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7FF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F38BB" w:rsidRDefault="00DF38BB">
            <w:pPr>
              <w:pStyle w:val="Default"/>
              <w:rPr>
                <w:rFonts w:ascii="Arial" w:hAnsi="Arial" w:cs="Arial"/>
              </w:rPr>
            </w:pPr>
            <w:r w:rsidRPr="00DF38BB">
              <w:rPr>
                <w:rFonts w:ascii="Arial" w:hAnsi="Arial" w:cs="Arial"/>
              </w:rPr>
              <w:t>Kevin Oram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F38BB" w:rsidRDefault="00DF38BB">
            <w:pPr>
              <w:pStyle w:val="Default"/>
              <w:rPr>
                <w:rFonts w:ascii="Arial" w:hAnsi="Arial" w:cs="Arial"/>
              </w:rPr>
            </w:pPr>
            <w:r w:rsidRPr="00DF38BB">
              <w:rPr>
                <w:rFonts w:ascii="Arial" w:hAnsi="Arial" w:cs="Arial"/>
              </w:rPr>
              <w:t>2757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F38BB" w:rsidRDefault="00DF38BB">
            <w:pPr>
              <w:pStyle w:val="Default"/>
              <w:rPr>
                <w:rFonts w:ascii="Arial" w:hAnsi="Arial" w:cs="Arial"/>
              </w:rPr>
            </w:pPr>
            <w:r w:rsidRPr="00DF38BB">
              <w:rPr>
                <w:rFonts w:ascii="Arial" w:hAnsi="Arial" w:cs="Arial"/>
              </w:rP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F38BB" w:rsidRDefault="00DF38BB">
            <w:pPr>
              <w:rPr>
                <w:rFonts w:ascii="Arial" w:hAnsi="Arial" w:cs="Arial"/>
                <w:sz w:val="24"/>
                <w:szCs w:val="24"/>
              </w:rPr>
            </w:pPr>
            <w:r w:rsidRPr="00DF38BB">
              <w:rPr>
                <w:rFonts w:ascii="Arial" w:hAnsi="Arial" w:cs="Arial"/>
                <w:sz w:val="24"/>
                <w:szCs w:val="24"/>
              </w:rPr>
              <w:t>Assignment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20693" w:rsidRPr="00320693" w:rsidRDefault="00320693" w:rsidP="00320693">
            <w:pPr>
              <w:pStyle w:val="NormalWeb"/>
              <w:rPr>
                <w:rFonts w:ascii="Arial" w:hAnsi="Arial" w:cs="Arial"/>
              </w:rPr>
            </w:pPr>
            <w:r w:rsidRPr="00320693">
              <w:rPr>
                <w:rFonts w:ascii="Arial" w:hAnsi="Arial" w:cs="Arial"/>
              </w:rPr>
              <w:t xml:space="preserve">Q1. </w:t>
            </w:r>
          </w:p>
          <w:p w:rsidR="00320693" w:rsidRPr="00320693" w:rsidRDefault="00D76F68" w:rsidP="00320693">
            <w:pPr>
              <w:pStyle w:val="NormalWeb"/>
              <w:rPr>
                <w:rFonts w:ascii="Arial" w:hAnsi="Arial" w:cs="Arial"/>
              </w:rPr>
            </w:pPr>
            <w:r>
              <w:rPr>
                <w:rFonts w:ascii="Arial" w:hAnsi="Arial" w:cs="Arial"/>
              </w:rPr>
              <w:t xml:space="preserve">I. </w:t>
            </w:r>
            <w:r w:rsidR="00320693" w:rsidRPr="00320693">
              <w:rPr>
                <w:rFonts w:ascii="Arial" w:hAnsi="Arial" w:cs="Arial"/>
              </w:rPr>
              <w:t xml:space="preserve">The variety of risks that fall under the umbrella of ‘financial risk’ are varied and cover every aspect of the financial aspect of a business. All are unique but should be looked at individually to prevent loss of finance of the business, the life blood of every company, and ultimately to prevent the terminal demise. There a number of them. Liquidity risk, emerges when there is an issue in the short term with the immediate foundational financing of the company, e.g. the unavoidable process of payment to employers, landlords, suppliers etc. The financial risk here proves that if this is not managed, the company could become terminal very quickly.   Interest rates affect a business, and even though unavoidable and dictated by others, can have a devastating operational effect that may change income by both customers and the business alike. Any increase will directly depreciate against the spending, or an escalation in outgoings extending the project.  Similarly, credit risk. Any adjustment to this would comparatively affect repayments and/or investments.  A risk for a business that deals with overseas customers/suppliers is in the value of the relevant currency. Therefore any fluctuation will affect the financial risk management plan, however not always in a negative way but could highlight an opportunity too. Coinciding with this overseas business acumen is the awareness that when a foreign investment risk exists, it must be managed to prevent the business becoming overly beholden to foreign laws. Foreign policies that could prevent the access to foreign assets, heavy taxation and ultimately bank account freezing must be part of a management strategy.  Funding risk are a part of a business risk that must be adhere to avoid, a strategy to avoid missing payments on borrowed funds must be in place to prevent escalation and charges. An outsourcing risk must be kept in line. There would appear to be a higher proportion of risk when the outsourcing of an element of the business. It would naturally incorporate a number of expected risks </w:t>
            </w:r>
            <w:r w:rsidR="00320693" w:rsidRPr="00320693">
              <w:rPr>
                <w:rFonts w:ascii="Arial" w:hAnsi="Arial" w:cs="Arial"/>
              </w:rPr>
              <w:lastRenderedPageBreak/>
              <w:t xml:space="preserve">prior to managing the risk of interaction and interdependence between business contracts. System risk is the inability of a business process to function as it should, thereby incurring loss. This would include any process that would halt or significantly affect the business operation. For example, any defunct mechanism that became an impairment. Finally, the derivatives risk. The early outlaying of finance in order to make a speculative purchase of an asset seen as an opportunity, or by hedging against an asset.                </w:t>
            </w:r>
          </w:p>
          <w:p w:rsidR="00320693" w:rsidRPr="00320693" w:rsidRDefault="00320693" w:rsidP="00320693">
            <w:pPr>
              <w:pStyle w:val="NormalWeb"/>
              <w:rPr>
                <w:rFonts w:ascii="Arial" w:hAnsi="Arial" w:cs="Arial"/>
              </w:rPr>
            </w:pPr>
            <w:r w:rsidRPr="00320693">
              <w:rPr>
                <w:rFonts w:ascii="Arial" w:hAnsi="Arial" w:cs="Arial"/>
              </w:rPr>
              <w:t xml:space="preserve">II. The reason to financially manage risk has a multitude of benefits to the company that employs them.  The obvious benefit of controlling and planning the whole financial process naturally, producing the </w:t>
            </w:r>
            <w:r w:rsidR="00D76F68" w:rsidRPr="00320693">
              <w:rPr>
                <w:rFonts w:ascii="Arial" w:hAnsi="Arial" w:cs="Arial"/>
              </w:rPr>
              <w:t>centralization</w:t>
            </w:r>
            <w:r w:rsidRPr="00320693">
              <w:rPr>
                <w:rFonts w:ascii="Arial" w:hAnsi="Arial" w:cs="Arial"/>
              </w:rPr>
              <w:t xml:space="preserve"> of the process and unifying the administration process.  With this overseeing of the finances of the business, it would strengthen the process of care and attention when contracting with relevant third parties and outsourcing. This in turn would produce better ‘choices’ when considering the health of the business finance, including the availability of information regarding hedging choices. These have the advantages of building a continuous monitoring environment. This can produce a pattern whereby more attention is payed to the whole industry/market and economy, which could prove invaluable when forecasting future market responses and movement. </w:t>
            </w:r>
          </w:p>
          <w:p w:rsidR="00320693" w:rsidRPr="00320693" w:rsidRDefault="00320693" w:rsidP="00320693">
            <w:pPr>
              <w:pStyle w:val="NormalWeb"/>
              <w:rPr>
                <w:rFonts w:ascii="Arial" w:hAnsi="Arial" w:cs="Arial"/>
              </w:rPr>
            </w:pPr>
            <w:r w:rsidRPr="00320693">
              <w:rPr>
                <w:rFonts w:ascii="Arial" w:hAnsi="Arial" w:cs="Arial"/>
              </w:rPr>
              <w:t xml:space="preserve">III. Liquidity risk is the risk of a business not being able to fulfil its obligations and commitments to a business practice that requires funds. This in turn puts itself in a position of liability that if expected payment fails or is missed, then the possibility for the demise of the business into liquidity exists.  This situation highlights that the business is in a position that it would require immediate access to funds and is it in a position to </w:t>
            </w:r>
            <w:r w:rsidR="00D76F68" w:rsidRPr="00320693">
              <w:rPr>
                <w:rFonts w:ascii="Arial" w:hAnsi="Arial" w:cs="Arial"/>
              </w:rPr>
              <w:t>liquidize</w:t>
            </w:r>
            <w:r w:rsidRPr="00320693">
              <w:rPr>
                <w:rFonts w:ascii="Arial" w:hAnsi="Arial" w:cs="Arial"/>
              </w:rPr>
              <w:t xml:space="preserve"> an asset in order to make up the shortfall. An expression known as ‘near money’ is </w:t>
            </w:r>
            <w:r w:rsidR="00D76F68" w:rsidRPr="00320693">
              <w:rPr>
                <w:rFonts w:ascii="Arial" w:hAnsi="Arial" w:cs="Arial"/>
              </w:rPr>
              <w:t>recognized</w:t>
            </w:r>
            <w:r w:rsidRPr="00320693">
              <w:rPr>
                <w:rFonts w:ascii="Arial" w:hAnsi="Arial" w:cs="Arial"/>
              </w:rPr>
              <w:t xml:space="preserve"> as the asset that can be used in this way, or an asset that is held on a short term basis. ‘Time deposits ‘is a term used to identify an asset that is held at a financial institution on a timed basis that can be accessed in times of need, for a small fee.  Due to the nature of the risk involved, the outcome can have devastating consequences to the business. However, the strategy must incorporate not only the risk that it has identified, but also preparation that the risk may not be the direct fault of the business, signifying that external factors may be responsible for compounding it. The outcome may be the same for the business because the fault is out of their hands. Their only response may be their saving grace, i.e. contingency management strategy.  </w:t>
            </w:r>
          </w:p>
          <w:p w:rsidR="00320693" w:rsidRPr="00320693" w:rsidRDefault="00320693" w:rsidP="00320693">
            <w:pPr>
              <w:pStyle w:val="NormalWeb"/>
              <w:rPr>
                <w:rFonts w:ascii="Arial" w:hAnsi="Arial" w:cs="Arial"/>
              </w:rPr>
            </w:pPr>
            <w:r w:rsidRPr="00320693">
              <w:rPr>
                <w:rFonts w:ascii="Arial" w:hAnsi="Arial" w:cs="Arial"/>
              </w:rPr>
              <w:t xml:space="preserve">Q2.  </w:t>
            </w:r>
          </w:p>
          <w:p w:rsidR="00320693" w:rsidRPr="00320693" w:rsidRDefault="00320693" w:rsidP="00320693">
            <w:pPr>
              <w:pStyle w:val="NormalWeb"/>
              <w:rPr>
                <w:rFonts w:ascii="Arial" w:hAnsi="Arial" w:cs="Arial"/>
              </w:rPr>
            </w:pPr>
            <w:r w:rsidRPr="00320693">
              <w:rPr>
                <w:rFonts w:ascii="Arial" w:hAnsi="Arial" w:cs="Arial"/>
              </w:rPr>
              <w:t xml:space="preserve">Both liquidity and credit risks could be described as interrelated risks. Apart from the word risk, the difference is per se defined by the assets in a company. The assets a company has and how quickly it can be exchanged into cash if required, and the other is the operating a business on the proviso of dependence of another party to pay their invoice payments to the business under their contractual obligations. Both aspects of risk management in this case are how the company responds and obtains money through the process of operating their business, the difference is the level of threat response and the consequences. When the business has assets and a risk arises when certain monies are not available, the threat that needs to be dealt with is to cover this with available company assets. The other is the risk of relying on other parties who usually pay invoices as agreed but now for some reasoning are unable. </w:t>
            </w:r>
            <w:r w:rsidRPr="00320693">
              <w:rPr>
                <w:rFonts w:ascii="Arial" w:hAnsi="Arial" w:cs="Arial"/>
              </w:rPr>
              <w:lastRenderedPageBreak/>
              <w:t xml:space="preserve">The outcome of credit risk may give the option of the business to move funds around or rely on other third parties to cover the debt temporarily awaiting a further solution. The example would be if the supplier to a furniture business failed to meet its supplying of raw materials and the company therefore has to cover its business orders and perhaps seek out a new supplier, at a potential of a higher cost.  Liquidity is a risk that can further the credit risk issue, if the risk is not managed properly then it could transpire into a liquidity risk whereby the assets of the company is their last line of defence in keeping the business solvent.  The liquidity of the company can be ascertained by working out the ‘current ratio’, a numerical equation of assets against liabilities, i.e. cash available versus expected outgoings. This contrasts with the credit risk where the risk lies with external influence as the key factor, a loss is incurred by either a default, exposure and recovery risk.  Briefly, default risk is the measure of probability of the third party defaulting on payment. Exposure risk is the amount of risk worked out in the potentiality of loss versus the probability of it happening. Recovery risk exists as in order to attempt to work out the ‘cost’ of recovering the debt, either in time, expense or renegotiations.  All these three element make up the credit risk model, where the loss to the company is worked out by the exposure risk versus the default risk and compared to the severity of the potential loss incurred.  </w:t>
            </w:r>
          </w:p>
          <w:p w:rsidR="00320693" w:rsidRPr="00320693" w:rsidRDefault="00320693" w:rsidP="00320693">
            <w:pPr>
              <w:pStyle w:val="NormalWeb"/>
              <w:rPr>
                <w:rFonts w:ascii="Arial" w:hAnsi="Arial" w:cs="Arial"/>
              </w:rPr>
            </w:pPr>
            <w:r w:rsidRPr="00320693">
              <w:rPr>
                <w:rFonts w:ascii="Arial" w:hAnsi="Arial" w:cs="Arial"/>
              </w:rPr>
              <w:t xml:space="preserve">Q3.  </w:t>
            </w:r>
          </w:p>
          <w:p w:rsidR="00320693" w:rsidRPr="00320693" w:rsidRDefault="00320693" w:rsidP="00320693">
            <w:pPr>
              <w:pStyle w:val="NormalWeb"/>
              <w:rPr>
                <w:rFonts w:ascii="Arial" w:hAnsi="Arial" w:cs="Arial"/>
              </w:rPr>
            </w:pPr>
            <w:r w:rsidRPr="00320693">
              <w:rPr>
                <w:rFonts w:ascii="Arial" w:hAnsi="Arial" w:cs="Arial"/>
              </w:rPr>
              <w:t xml:space="preserve">Whenever a business operation involves overseas financial elements, a currency risk exists. This is where the risk is reliant on the fluctuations of the international finance of another country, for example the currency exchange rates. If the business involves overseas business, then it is reliant on the currencies of that country. Whether this rises or falls, the business becomes reliant on the economy and the power of the local currency. For example, if the currency lost power against the pound sterling, then the business model will work in the favour of the company, and vice versa.  To prevent the reliance of anther country’s economy dictating your business risk and eventual profit/loss with international dealings, a company has the opportunity to attempt to forecast the future economies. Generally foreign investments add a new level of risk on top of the domestic risk environment. Therefore to reduce this risk, a company should progress its understanding of the country it is dealing with. Specifically, the individual risk that are unique to the environment and the best manner to manage it. This would highlight the continuing review of conducting business overseas against the risks that exist with foreign environments, this is known as country risk, identifying these risks give the opportunity to incorporate the use of a third party, perhaps a local insurer to cover the risk. However, another option is to ‘hedge’ against the risk, i.e. incorporating a risk strategy to offset the possibility of any loss, in this case through foreign currency. The company may invest in stocks and shares, which as a strategy prevents a substantial loss if the currency in question dropped to a significant loss.    </w:t>
            </w:r>
          </w:p>
          <w:p w:rsidR="00320693" w:rsidRPr="00D76F68" w:rsidRDefault="00320693" w:rsidP="00320693">
            <w:pPr>
              <w:pStyle w:val="NormalWeb"/>
              <w:rPr>
                <w:rFonts w:ascii="Arial" w:hAnsi="Arial" w:cs="Arial"/>
                <w:u w:val="single"/>
              </w:rPr>
            </w:pPr>
            <w:r w:rsidRPr="00D76F68">
              <w:rPr>
                <w:rFonts w:ascii="Arial" w:hAnsi="Arial" w:cs="Arial"/>
                <w:u w:val="single"/>
              </w:rPr>
              <w:t xml:space="preserve">Case Study </w:t>
            </w:r>
          </w:p>
          <w:p w:rsidR="00320693" w:rsidRPr="00320693" w:rsidRDefault="00320693" w:rsidP="00320693">
            <w:pPr>
              <w:pStyle w:val="NormalWeb"/>
              <w:rPr>
                <w:rFonts w:ascii="Arial" w:hAnsi="Arial" w:cs="Arial"/>
              </w:rPr>
            </w:pPr>
            <w:r w:rsidRPr="00320693">
              <w:rPr>
                <w:rFonts w:ascii="Arial" w:hAnsi="Arial" w:cs="Arial"/>
              </w:rPr>
              <w:t xml:space="preserve">1. Using the model to determine the liquidity risk of parker Co, the numerical formula of ‘Current ratio = Current assets/Current liabilities’ is used to ascertain the figure. In this case, the assets of the company over the liabilities of the company will produce the current ration figure. Parker Co has assets worth $3.5 million dollars over the </w:t>
            </w:r>
            <w:r w:rsidRPr="00320693">
              <w:rPr>
                <w:rFonts w:ascii="Arial" w:hAnsi="Arial" w:cs="Arial"/>
              </w:rPr>
              <w:lastRenderedPageBreak/>
              <w:t xml:space="preserve">liabilities are $2.8 million dollars. These figures are pre trade credit and debt figures. Therefore, the current ratio figure is 1.25.  Incorporating the outstanding debt/credit trade figures, the current ratio for Parker Co is $3.6 million assets over the liabilities of $4 million dollars.  Therefore the current ratio would be 0.9. </w:t>
            </w:r>
          </w:p>
          <w:p w:rsidR="00320693" w:rsidRPr="00320693" w:rsidRDefault="00320693" w:rsidP="00320693">
            <w:pPr>
              <w:pStyle w:val="NormalWeb"/>
              <w:rPr>
                <w:rFonts w:ascii="Arial" w:hAnsi="Arial" w:cs="Arial"/>
              </w:rPr>
            </w:pPr>
            <w:r w:rsidRPr="00320693">
              <w:rPr>
                <w:rFonts w:ascii="Arial" w:hAnsi="Arial" w:cs="Arial"/>
              </w:rPr>
              <w:t>2. With the second figure availability, if Parker Co plan to go ahead with their planned expansion into a new country, then they should be thinking about liquidity risk. The second figure available (0.9) explains that as the business stands, the figure highlights the current ‘unhealthy’ position of Parker Co. It is below the figure of 1 which denotes that it is heading in the wrong direction away from good condition to a position of ‘concern’.  There a number of concerning elements too regarding the current business/property situation. Sales in the department store have dropped by 3% due to recession. A warning sign that there is a drop of income for parker co. In addition to this, the location of the proposed new store opening in the Far East is into an environment of high inflation. Both these factors are detrimental to the business; the first lowers the value of the assets, and the second will raise the value of liabilities. This in turn, using the ‘current ratio formula’ will lower the overall figure for the company; (&lt;1.0 pre trade/debt figs Inc., &lt; 0.9 post trade figs Inc.). This illustrates the worsening position the company will be putting itself in if</w:t>
            </w:r>
            <w:r w:rsidR="00D76F68">
              <w:rPr>
                <w:rFonts w:ascii="Arial" w:hAnsi="Arial" w:cs="Arial"/>
              </w:rPr>
              <w:t xml:space="preserve"> it continues along this path. </w:t>
            </w:r>
            <w:r w:rsidRPr="00320693">
              <w:rPr>
                <w:rFonts w:ascii="Arial" w:hAnsi="Arial" w:cs="Arial"/>
              </w:rPr>
              <w:t xml:space="preserve">However, if Parker Co.  </w:t>
            </w:r>
            <w:r w:rsidR="00D76F68" w:rsidRPr="00320693">
              <w:rPr>
                <w:rFonts w:ascii="Arial" w:hAnsi="Arial" w:cs="Arial"/>
              </w:rPr>
              <w:t>Offsets</w:t>
            </w:r>
            <w:r w:rsidRPr="00320693">
              <w:rPr>
                <w:rFonts w:ascii="Arial" w:hAnsi="Arial" w:cs="Arial"/>
              </w:rPr>
              <w:t xml:space="preserve"> or renegotiates </w:t>
            </w:r>
            <w:r w:rsidR="00D76F68" w:rsidRPr="00320693">
              <w:rPr>
                <w:rFonts w:ascii="Arial" w:hAnsi="Arial" w:cs="Arial"/>
              </w:rPr>
              <w:t>its</w:t>
            </w:r>
            <w:r w:rsidRPr="00320693">
              <w:rPr>
                <w:rFonts w:ascii="Arial" w:hAnsi="Arial" w:cs="Arial"/>
              </w:rPr>
              <w:t xml:space="preserve"> trade credits then the payment of the outstanding figures could reduce the current ratio figure into a healthier direction. Anything that counts against the company at this stage increases the liquidity risk. No solvent company wants to be heading in that direction as its outstanding trading figures are the wrong way round as the impending invoices of liabilities is considerably higher than the assets. In conclusion, the risk of expanding into a new store, especially one overseas, at this stage is fraught with risk, and not recommended with my limited knowledge.  Its assets will fail to cover its liabilities if it continues along this path, let alone expand.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F38BB" w:rsidRDefault="00DF38BB" w:rsidP="00A851DA">
            <w:pPr>
              <w:rPr>
                <w:rFonts w:ascii="Arial" w:hAnsi="Arial" w:cs="Arial"/>
                <w:color w:val="000000"/>
                <w:sz w:val="24"/>
                <w:szCs w:val="24"/>
              </w:rPr>
            </w:pPr>
            <w:r w:rsidRPr="00DF38BB">
              <w:rPr>
                <w:rFonts w:ascii="Arial" w:hAnsi="Arial" w:cs="Arial"/>
                <w:color w:val="000000"/>
                <w:sz w:val="24"/>
                <w:szCs w:val="24"/>
              </w:rPr>
              <w:t>Kevin Oram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F74FE" w:rsidRDefault="00E80C2F" w:rsidP="00A851DA">
            <w:pPr>
              <w:rPr>
                <w:rFonts w:ascii="Arial" w:hAnsi="Arial" w:cs="Arial"/>
                <w:color w:val="000000"/>
                <w:sz w:val="24"/>
                <w:szCs w:val="24"/>
              </w:rPr>
            </w:pPr>
            <w:r w:rsidRPr="004F74FE">
              <w:rPr>
                <w:rFonts w:ascii="Arial" w:hAnsi="Arial" w:cs="Arial"/>
                <w:color w:val="000000"/>
                <w:sz w:val="24"/>
                <w:szCs w:val="24"/>
              </w:rPr>
              <w:t>6.12.16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FFA" w:rsidRDefault="006F7FFA" w:rsidP="00CB4D0A">
      <w:pPr>
        <w:spacing w:after="0" w:line="240" w:lineRule="auto"/>
      </w:pPr>
      <w:r>
        <w:separator/>
      </w:r>
    </w:p>
  </w:endnote>
  <w:endnote w:type="continuationSeparator" w:id="0">
    <w:p w:rsidR="006F7FFA" w:rsidRDefault="006F7F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FFA" w:rsidRDefault="006F7FFA" w:rsidP="00CB4D0A">
      <w:pPr>
        <w:spacing w:after="0" w:line="240" w:lineRule="auto"/>
      </w:pPr>
      <w:r>
        <w:separator/>
      </w:r>
    </w:p>
  </w:footnote>
  <w:footnote w:type="continuationSeparator" w:id="0">
    <w:p w:rsidR="006F7FFA" w:rsidRDefault="006F7FF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E2132"/>
    <w:rsid w:val="001175EE"/>
    <w:rsid w:val="00157CF6"/>
    <w:rsid w:val="00182416"/>
    <w:rsid w:val="00187EB4"/>
    <w:rsid w:val="001F0481"/>
    <w:rsid w:val="00200C92"/>
    <w:rsid w:val="0020451E"/>
    <w:rsid w:val="00206B9D"/>
    <w:rsid w:val="0023259C"/>
    <w:rsid w:val="002B0BD7"/>
    <w:rsid w:val="002B573D"/>
    <w:rsid w:val="002C5CB2"/>
    <w:rsid w:val="002F779F"/>
    <w:rsid w:val="00320693"/>
    <w:rsid w:val="00371885"/>
    <w:rsid w:val="003E2B87"/>
    <w:rsid w:val="00402786"/>
    <w:rsid w:val="00405895"/>
    <w:rsid w:val="004058DF"/>
    <w:rsid w:val="00443E6F"/>
    <w:rsid w:val="00486F1A"/>
    <w:rsid w:val="00490CB9"/>
    <w:rsid w:val="004A2CE2"/>
    <w:rsid w:val="004C098A"/>
    <w:rsid w:val="004E3CDA"/>
    <w:rsid w:val="004F4B4D"/>
    <w:rsid w:val="004F74FE"/>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188F"/>
    <w:rsid w:val="006F7FFA"/>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6F68"/>
    <w:rsid w:val="00D821FE"/>
    <w:rsid w:val="00DB0793"/>
    <w:rsid w:val="00DF38BB"/>
    <w:rsid w:val="00E00821"/>
    <w:rsid w:val="00E04DB4"/>
    <w:rsid w:val="00E30679"/>
    <w:rsid w:val="00E4597D"/>
    <w:rsid w:val="00E54832"/>
    <w:rsid w:val="00E56A90"/>
    <w:rsid w:val="00E641CC"/>
    <w:rsid w:val="00E80C2F"/>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C57EC0-7430-42E0-8281-0BC904243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2069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74076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02392-3D4F-47B4-8A0E-13C66C54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1851</Words>
  <Characters>10552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ORAM .</cp:lastModifiedBy>
  <cp:revision>10</cp:revision>
  <dcterms:created xsi:type="dcterms:W3CDTF">2015-01-26T12:24:00Z</dcterms:created>
  <dcterms:modified xsi:type="dcterms:W3CDTF">2016-12-06T18:26:00Z</dcterms:modified>
</cp:coreProperties>
</file>