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2C2" w:rsidRDefault="00724318">
      <w:pPr>
        <w:spacing w:after="0" w:line="240" w:lineRule="auto"/>
        <w:rPr>
          <w:rFonts w:ascii="Calibri" w:eastAsia="Calibri" w:hAnsi="Calibri" w:cs="Calibri"/>
          <w:color w:val="000000"/>
          <w:sz w:val="24"/>
        </w:rPr>
      </w:pPr>
      <w:r>
        <w:object w:dxaOrig="4353" w:dyaOrig="2186">
          <v:rect id="rectole0000000000" o:spid="_x0000_i1025" style="width:217.5pt;height:109.5pt" o:ole="" o:preferrelative="t" stroked="f">
            <v:imagedata r:id="rId5" o:title=""/>
          </v:rect>
          <o:OLEObject Type="Embed" ProgID="StaticMetafile" ShapeID="rectole0000000000" DrawAspect="Content" ObjectID="_1545985140" r:id="rId6"/>
        </w:object>
      </w:r>
      <w:r>
        <w:rPr>
          <w:rFonts w:ascii="Calibri" w:eastAsia="Calibri" w:hAnsi="Calibri" w:cs="Calibri"/>
          <w:color w:val="000000"/>
          <w:sz w:val="24"/>
        </w:rPr>
        <w:t xml:space="preserve">                                                                  </w:t>
      </w:r>
    </w:p>
    <w:p w:rsidR="00F242C2" w:rsidRDefault="00724318">
      <w:pPr>
        <w:spacing w:after="200" w:line="276" w:lineRule="auto"/>
        <w:jc w:val="center"/>
        <w:rPr>
          <w:rFonts w:ascii="Calibri" w:eastAsia="Calibri" w:hAnsi="Calibri" w:cs="Calibri"/>
          <w:b/>
          <w:color w:val="002060"/>
          <w:sz w:val="44"/>
        </w:rPr>
      </w:pPr>
      <w:r>
        <w:rPr>
          <w:rFonts w:ascii="Calibri" w:eastAsia="Calibri" w:hAnsi="Calibri" w:cs="Calibri"/>
          <w:sz w:val="24"/>
        </w:rPr>
        <w:t xml:space="preserve">   </w:t>
      </w:r>
      <w:r>
        <w:rPr>
          <w:rFonts w:ascii="Calibri" w:eastAsia="Calibri" w:hAnsi="Calibri" w:cs="Calibri"/>
          <w:b/>
          <w:color w:val="002060"/>
          <w:sz w:val="44"/>
        </w:rPr>
        <w:t>Assignment Cover Sheet</w:t>
      </w: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tbl>
      <w:tblPr>
        <w:tblW w:w="0" w:type="auto"/>
        <w:tblInd w:w="108" w:type="dxa"/>
        <w:tblCellMar>
          <w:left w:w="10" w:type="dxa"/>
          <w:right w:w="10" w:type="dxa"/>
        </w:tblCellMar>
        <w:tblLook w:val="0000" w:firstRow="0" w:lastRow="0" w:firstColumn="0" w:lastColumn="0" w:noHBand="0" w:noVBand="0"/>
      </w:tblPr>
      <w:tblGrid>
        <w:gridCol w:w="2544"/>
        <w:gridCol w:w="6590"/>
      </w:tblGrid>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Arno Osinga</w:t>
            </w:r>
          </w:p>
        </w:tc>
      </w:tr>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3724</w:t>
            </w:r>
          </w:p>
        </w:tc>
      </w:tr>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Diploma in Business Administration</w:t>
            </w:r>
          </w:p>
        </w:tc>
      </w:tr>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DE2A35">
            <w:pPr>
              <w:spacing w:after="0" w:line="240" w:lineRule="auto"/>
              <w:rPr>
                <w:rFonts w:ascii="Calibri" w:eastAsia="Calibri" w:hAnsi="Calibri" w:cs="Calibri"/>
              </w:rPr>
            </w:pPr>
            <w:r>
              <w:rPr>
                <w:rFonts w:ascii="Calibri" w:eastAsia="Calibri" w:hAnsi="Calibri" w:cs="Calibri"/>
              </w:rPr>
              <w:t>4</w:t>
            </w:r>
          </w:p>
        </w:tc>
      </w:tr>
    </w:tbl>
    <w:p w:rsidR="00F242C2" w:rsidRDefault="00F242C2">
      <w:pPr>
        <w:spacing w:after="200" w:line="276" w:lineRule="auto"/>
        <w:rPr>
          <w:rFonts w:ascii="Calibri" w:eastAsia="Calibri" w:hAnsi="Calibri" w:cs="Calibri"/>
          <w:b/>
        </w:rPr>
      </w:pPr>
    </w:p>
    <w:p w:rsidR="00F242C2" w:rsidRDefault="00724318">
      <w:pPr>
        <w:spacing w:after="200" w:line="276" w:lineRule="auto"/>
        <w:rPr>
          <w:rFonts w:ascii="Calibri" w:eastAsia="Calibri" w:hAnsi="Calibri" w:cs="Calibri"/>
          <w:b/>
          <w:sz w:val="28"/>
        </w:rPr>
      </w:pPr>
      <w:r>
        <w:rPr>
          <w:rFonts w:ascii="Calibri" w:eastAsia="Calibri" w:hAnsi="Calibri" w:cs="Calibri"/>
          <w:b/>
          <w:sz w:val="28"/>
        </w:rPr>
        <w:t>Marking Criteria:</w:t>
      </w:r>
    </w:p>
    <w:p w:rsidR="00F242C2" w:rsidRDefault="00724318">
      <w:pPr>
        <w:spacing w:after="200" w:line="276" w:lineRule="auto"/>
        <w:rPr>
          <w:rFonts w:ascii="Calibri" w:eastAsia="Calibri" w:hAnsi="Calibri" w:cs="Calibri"/>
        </w:rPr>
      </w:pPr>
      <w:r>
        <w:rPr>
          <w:rFonts w:ascii="Calibri" w:eastAsia="Calibri" w:hAnsi="Calibri" w:cs="Calibri"/>
          <w:b/>
        </w:rPr>
        <w:t xml:space="preserve"> </w:t>
      </w:r>
      <w:r>
        <w:rPr>
          <w:rFonts w:ascii="Calibri" w:eastAsia="Calibri" w:hAnsi="Calibri" w:cs="Calibri"/>
        </w:rPr>
        <w:t>We expect the learners to write minimum one well expressed point in three lines against each allocated mark. This means one needs to write 15 lines with 5 well expressed points to get high grades for a 5 marks question.</w:t>
      </w:r>
    </w:p>
    <w:p w:rsidR="00F242C2" w:rsidRDefault="00724318">
      <w:pPr>
        <w:spacing w:after="200" w:line="276" w:lineRule="auto"/>
        <w:rPr>
          <w:rFonts w:ascii="Calibri" w:eastAsia="Calibri" w:hAnsi="Calibri" w:cs="Calibri"/>
        </w:rPr>
      </w:pPr>
      <w:r>
        <w:rPr>
          <w:rFonts w:ascii="Calibri" w:eastAsia="Calibri" w:hAnsi="Calibri" w:cs="Calibri"/>
        </w:rPr>
        <w:t xml:space="preserve">For high grades use examples and illustrations where appropriate. </w:t>
      </w:r>
    </w:p>
    <w:tbl>
      <w:tblPr>
        <w:tblW w:w="0" w:type="auto"/>
        <w:tblInd w:w="108" w:type="dxa"/>
        <w:tblCellMar>
          <w:left w:w="10" w:type="dxa"/>
          <w:right w:w="10" w:type="dxa"/>
        </w:tblCellMar>
        <w:tblLook w:val="0000" w:firstRow="0" w:lastRow="0" w:firstColumn="0" w:lastColumn="0" w:noHBand="0" w:noVBand="0"/>
      </w:tblPr>
      <w:tblGrid>
        <w:gridCol w:w="8666"/>
      </w:tblGrid>
      <w:tr w:rsidR="00F242C2" w:rsidTr="00DE2A35">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b/>
              </w:rPr>
            </w:pPr>
          </w:p>
          <w:p w:rsidR="00DE2A35" w:rsidRPr="00655408" w:rsidRDefault="00DE2A35" w:rsidP="00DE2A35">
            <w:pPr>
              <w:jc w:val="center"/>
              <w:rPr>
                <w:b/>
                <w:sz w:val="32"/>
                <w:szCs w:val="32"/>
                <w:u w:val="single"/>
              </w:rPr>
            </w:pPr>
            <w:r w:rsidRPr="00655408">
              <w:rPr>
                <w:b/>
                <w:sz w:val="32"/>
                <w:szCs w:val="32"/>
                <w:u w:val="single"/>
              </w:rPr>
              <w:t>Business Administration</w:t>
            </w:r>
          </w:p>
          <w:p w:rsidR="00DE2A35" w:rsidRDefault="00DE2A35" w:rsidP="00DE2A35">
            <w:pPr>
              <w:rPr>
                <w:b/>
                <w:u w:val="single"/>
              </w:rPr>
            </w:pPr>
            <w:r w:rsidRPr="00655408">
              <w:rPr>
                <w:b/>
                <w:u w:val="single"/>
              </w:rPr>
              <w:t>Performance Management – Unit 4</w:t>
            </w:r>
          </w:p>
          <w:p w:rsidR="00DE2A35" w:rsidRDefault="00DE2A35" w:rsidP="00DE2A35">
            <w:r>
              <w:t>Q.1.</w:t>
            </w:r>
            <w:r>
              <w:tab/>
            </w:r>
            <w:proofErr w:type="spellStart"/>
            <w:r>
              <w:t>i</w:t>
            </w:r>
            <w:proofErr w:type="spellEnd"/>
            <w:r>
              <w:t>. Main tasks for a performance management team are to Improve Performance, to Identify Strengths &amp; Weaknesses of processes and/or employees.  Seen as a benefit to both employers and employees, performance management strives to improve relations between employee and their superiors, offering training, motivation and encouragement to employees.  To provide skills and knowledge which will help them to perform better and achieve goals set.  Making sure targets and goals set are actually achievable, and also performance is rewarded as these targets are met.  Performance management can highlight processes or methods that may need improvement, again allowing higher performance rates, these could be as simple as a change in working method, to new technology/equipment.</w:t>
            </w:r>
          </w:p>
          <w:p w:rsidR="00DE2A35" w:rsidRDefault="00DE2A35" w:rsidP="00DE2A35">
            <w:r>
              <w:tab/>
              <w:t>ii. The relationship between Motivation and Personal Effectiveness is closer than one may think.  Poor motivation has a ‘snowball effect’, meaning it gets worse unless stopped.  Motivation is the desire to do a task, and to do it well.  Without motivation, personal effectiveness diminishes rapidly, leading to low morale and poor output.  Some motivational tools are: -</w:t>
            </w:r>
          </w:p>
          <w:p w:rsidR="00DE2A35" w:rsidRDefault="00DE2A35" w:rsidP="00DE2A35">
            <w:pPr>
              <w:pStyle w:val="ListParagraph"/>
              <w:numPr>
                <w:ilvl w:val="0"/>
                <w:numId w:val="3"/>
              </w:numPr>
            </w:pPr>
            <w:r>
              <w:t>Rewards, both monetary and non-monetary (such as Praise, a simple ‘Thank You &amp; Well Done goes a long way if genuine)</w:t>
            </w:r>
          </w:p>
          <w:p w:rsidR="00DE2A35" w:rsidRDefault="00DE2A35" w:rsidP="00DE2A35">
            <w:pPr>
              <w:pStyle w:val="ListParagraph"/>
              <w:numPr>
                <w:ilvl w:val="0"/>
                <w:numId w:val="3"/>
              </w:numPr>
            </w:pPr>
            <w:r>
              <w:t>Goal Setting, ensuring goals are achievable and realistic</w:t>
            </w:r>
          </w:p>
          <w:p w:rsidR="00DE2A35" w:rsidRDefault="00DE2A35" w:rsidP="00DE2A35">
            <w:pPr>
              <w:pStyle w:val="ListParagraph"/>
              <w:numPr>
                <w:ilvl w:val="0"/>
                <w:numId w:val="3"/>
              </w:numPr>
            </w:pPr>
            <w:r>
              <w:t>Coaching, Leading &amp; Mentoring, in simplistic form – teaching, showing, advising, encouraging new skills by experienced workers</w:t>
            </w:r>
          </w:p>
          <w:p w:rsidR="00DE2A35" w:rsidRDefault="00DE2A35" w:rsidP="00DE2A35"/>
          <w:p w:rsidR="00DE2A35" w:rsidRDefault="00DE2A35" w:rsidP="00DE2A35">
            <w:pPr>
              <w:ind w:left="720"/>
            </w:pPr>
            <w:r>
              <w:t>iii. Conflict Resolution and Problem Solving Skills are needed by managers to maintain a motivated workforce with good morale, which in turn gives higher personal output. If an employee has an ‘issue’ and the manager firstly doesn’t see/recognise it and/or secondly ignores it then that issue is sure to escalate.  A good manager will address the issue as quickly as possible in an amicable fashion, finding a solution and possibly implementing changes to stop further similar issues arising.  A good manager will have regular discussions with employees, be it informal or a more formal appraisal.  This allows the manager to foresee any impending issues and put plans in place to correct the same.</w:t>
            </w:r>
          </w:p>
          <w:p w:rsidR="00DE2A35" w:rsidRDefault="00DE2A35" w:rsidP="00DE2A35">
            <w:pPr>
              <w:ind w:left="720"/>
            </w:pPr>
            <w:r>
              <w:t>iv. a) A Cleaner would benefit from Rewards such as Respect – not being talked down to by superiors (although this should be standard procedure), a verbal ‘Thank You’ for a job well done spoken genuinely will always be appreciated.  Linked to an annual pay review based on performance would be ideal.</w:t>
            </w:r>
          </w:p>
          <w:p w:rsidR="00DE2A35" w:rsidRDefault="00DE2A35" w:rsidP="00DE2A35">
            <w:pPr>
              <w:ind w:left="720"/>
            </w:pPr>
            <w:r>
              <w:t xml:space="preserve">     b) A Salesperson is more monetary driven, therefor a financial reward would probably be more appreciated.  Although this should not replace basic manners of a ‘Well Done’ and ‘Thank You’</w:t>
            </w:r>
          </w:p>
          <w:p w:rsidR="00DE2A35" w:rsidRDefault="00DE2A35" w:rsidP="00DE2A35">
            <w:pPr>
              <w:ind w:left="720"/>
            </w:pPr>
            <w:r>
              <w:t xml:space="preserve">     c)  A Nurse will normally work for more than financial reasons, a verbal ‘Thank You’ and ‘Well Done’ will give an incentive to do his/her best.  Additional rewards could to offer further training making promotion possible.  Nurses understand the industry constrains on finances and therefor don’t usually expect financial bonus payments, although a regular pay review is always appreciated, normally only possible in the private sector.</w:t>
            </w:r>
          </w:p>
          <w:p w:rsidR="00DE2A35" w:rsidRDefault="00DE2A35" w:rsidP="00DE2A35">
            <w:pPr>
              <w:ind w:left="720"/>
            </w:pPr>
            <w:r>
              <w:t xml:space="preserve">    d)  A shop assistant I would put along the same lines as a cleaner, </w:t>
            </w:r>
            <w:proofErr w:type="spellStart"/>
            <w:r>
              <w:t>ie</w:t>
            </w:r>
            <w:proofErr w:type="spellEnd"/>
            <w:r>
              <w:t>. Verbal ‘Thank You’ and ‘Well Done’ will go a long way.  Depending on the retail outlet type, there may be scope for training the individual for managing the outlet in the future.  Financial review should also be undertaken regularly.</w:t>
            </w:r>
          </w:p>
          <w:p w:rsidR="00DE2A35" w:rsidRDefault="00DE2A35" w:rsidP="00DE2A35">
            <w:pPr>
              <w:ind w:left="720"/>
            </w:pPr>
            <w:r>
              <w:t xml:space="preserve">v.  </w:t>
            </w:r>
          </w:p>
          <w:tbl>
            <w:tblPr>
              <w:tblStyle w:val="TableGrid"/>
              <w:tblW w:w="0" w:type="auto"/>
              <w:tblInd w:w="720" w:type="dxa"/>
              <w:tblLook w:val="04A0" w:firstRow="1" w:lastRow="0" w:firstColumn="1" w:lastColumn="0" w:noHBand="0" w:noVBand="1"/>
            </w:tblPr>
            <w:tblGrid>
              <w:gridCol w:w="4139"/>
              <w:gridCol w:w="4157"/>
            </w:tblGrid>
            <w:tr w:rsidR="00DE2A35" w:rsidTr="00BE57B2">
              <w:tc>
                <w:tcPr>
                  <w:tcW w:w="4139" w:type="dxa"/>
                </w:tcPr>
                <w:p w:rsidR="00DE2A35" w:rsidRPr="00296DE9" w:rsidRDefault="00DE2A35" w:rsidP="00DE2A35">
                  <w:pPr>
                    <w:jc w:val="center"/>
                    <w:rPr>
                      <w:b/>
                    </w:rPr>
                  </w:pPr>
                  <w:r w:rsidRPr="00296DE9">
                    <w:rPr>
                      <w:b/>
                    </w:rPr>
                    <w:t>Financial</w:t>
                  </w:r>
                </w:p>
              </w:tc>
              <w:tc>
                <w:tcPr>
                  <w:tcW w:w="4157" w:type="dxa"/>
                </w:tcPr>
                <w:p w:rsidR="00DE2A35" w:rsidRPr="00296DE9" w:rsidRDefault="00DE2A35" w:rsidP="00DE2A35">
                  <w:pPr>
                    <w:jc w:val="center"/>
                    <w:rPr>
                      <w:b/>
                    </w:rPr>
                  </w:pPr>
                  <w:r w:rsidRPr="00296DE9">
                    <w:rPr>
                      <w:b/>
                    </w:rPr>
                    <w:t>Non-Financial</w:t>
                  </w:r>
                </w:p>
              </w:tc>
            </w:tr>
            <w:tr w:rsidR="00DE2A35" w:rsidTr="00BE57B2">
              <w:tc>
                <w:tcPr>
                  <w:tcW w:w="4139" w:type="dxa"/>
                </w:tcPr>
                <w:p w:rsidR="00DE2A35" w:rsidRDefault="00DE2A35" w:rsidP="00DE2A35">
                  <w:r>
                    <w:t>Good Wage</w:t>
                  </w:r>
                </w:p>
              </w:tc>
              <w:tc>
                <w:tcPr>
                  <w:tcW w:w="4157" w:type="dxa"/>
                </w:tcPr>
                <w:p w:rsidR="00DE2A35" w:rsidRDefault="00DE2A35" w:rsidP="00DE2A35">
                  <w:r>
                    <w:t>Good Working Environment</w:t>
                  </w:r>
                </w:p>
              </w:tc>
            </w:tr>
            <w:tr w:rsidR="00DE2A35" w:rsidTr="00BE57B2">
              <w:tc>
                <w:tcPr>
                  <w:tcW w:w="4139" w:type="dxa"/>
                </w:tcPr>
                <w:p w:rsidR="00DE2A35" w:rsidRDefault="00DE2A35" w:rsidP="00DE2A35">
                  <w:r>
                    <w:t>Bonus Payments</w:t>
                  </w:r>
                </w:p>
              </w:tc>
              <w:tc>
                <w:tcPr>
                  <w:tcW w:w="4157" w:type="dxa"/>
                </w:tcPr>
                <w:p w:rsidR="00DE2A35" w:rsidRDefault="00DE2A35" w:rsidP="00DE2A35">
                  <w:r>
                    <w:t>Responsibility to make decisions</w:t>
                  </w:r>
                </w:p>
              </w:tc>
            </w:tr>
            <w:tr w:rsidR="00DE2A35" w:rsidTr="00BE57B2">
              <w:tc>
                <w:tcPr>
                  <w:tcW w:w="4139" w:type="dxa"/>
                </w:tcPr>
                <w:p w:rsidR="00DE2A35" w:rsidRDefault="00DE2A35" w:rsidP="00DE2A35">
                  <w:r>
                    <w:t>Promotion Opportunity</w:t>
                  </w:r>
                </w:p>
              </w:tc>
              <w:tc>
                <w:tcPr>
                  <w:tcW w:w="4157" w:type="dxa"/>
                </w:tcPr>
                <w:p w:rsidR="00DE2A35" w:rsidRDefault="00DE2A35" w:rsidP="00DE2A35">
                  <w:r>
                    <w:t>Fringe Benefits</w:t>
                  </w:r>
                </w:p>
              </w:tc>
            </w:tr>
            <w:tr w:rsidR="00DE2A35" w:rsidTr="00BE57B2">
              <w:tc>
                <w:tcPr>
                  <w:tcW w:w="4139" w:type="dxa"/>
                </w:tcPr>
                <w:p w:rsidR="00DE2A35" w:rsidRDefault="00DE2A35" w:rsidP="00DE2A35">
                  <w:r>
                    <w:t>Commission Varied</w:t>
                  </w:r>
                </w:p>
              </w:tc>
              <w:tc>
                <w:tcPr>
                  <w:tcW w:w="4157" w:type="dxa"/>
                </w:tcPr>
                <w:p w:rsidR="00DE2A35" w:rsidRDefault="00DE2A35" w:rsidP="00DE2A35">
                  <w:r>
                    <w:t>Promotion Opportunity</w:t>
                  </w:r>
                </w:p>
              </w:tc>
            </w:tr>
            <w:tr w:rsidR="00DE2A35" w:rsidTr="00BE57B2">
              <w:tc>
                <w:tcPr>
                  <w:tcW w:w="4139" w:type="dxa"/>
                </w:tcPr>
                <w:p w:rsidR="00DE2A35" w:rsidRDefault="00DE2A35" w:rsidP="00DE2A35">
                  <w:r>
                    <w:t>Extra Payments for Overtime</w:t>
                  </w:r>
                </w:p>
              </w:tc>
              <w:tc>
                <w:tcPr>
                  <w:tcW w:w="4157" w:type="dxa"/>
                </w:tcPr>
                <w:p w:rsidR="00DE2A35" w:rsidRDefault="00DE2A35" w:rsidP="00DE2A35">
                  <w:r>
                    <w:t>Praise for Good Work</w:t>
                  </w:r>
                </w:p>
              </w:tc>
            </w:tr>
            <w:tr w:rsidR="00DE2A35" w:rsidTr="00BE57B2">
              <w:tc>
                <w:tcPr>
                  <w:tcW w:w="4139" w:type="dxa"/>
                </w:tcPr>
                <w:p w:rsidR="00DE2A35" w:rsidRDefault="00DE2A35" w:rsidP="00DE2A35">
                  <w:r>
                    <w:t>Company Transport/Car</w:t>
                  </w:r>
                </w:p>
              </w:tc>
              <w:tc>
                <w:tcPr>
                  <w:tcW w:w="4157" w:type="dxa"/>
                </w:tcPr>
                <w:p w:rsidR="00DE2A35" w:rsidRDefault="00DE2A35" w:rsidP="00DE2A35">
                  <w:r>
                    <w:t>Long Term Contract</w:t>
                  </w:r>
                </w:p>
              </w:tc>
            </w:tr>
            <w:tr w:rsidR="00DE2A35" w:rsidTr="00BE57B2">
              <w:tc>
                <w:tcPr>
                  <w:tcW w:w="4139" w:type="dxa"/>
                </w:tcPr>
                <w:p w:rsidR="00DE2A35" w:rsidRDefault="00DE2A35" w:rsidP="00DE2A35"/>
              </w:tc>
              <w:tc>
                <w:tcPr>
                  <w:tcW w:w="4157" w:type="dxa"/>
                </w:tcPr>
                <w:p w:rsidR="00DE2A35" w:rsidRDefault="00DE2A35" w:rsidP="00DE2A35">
                  <w:r>
                    <w:t>Interesting Work</w:t>
                  </w:r>
                </w:p>
              </w:tc>
            </w:tr>
            <w:tr w:rsidR="00DE2A35" w:rsidTr="00BE57B2">
              <w:tc>
                <w:tcPr>
                  <w:tcW w:w="4139" w:type="dxa"/>
                </w:tcPr>
                <w:p w:rsidR="00DE2A35" w:rsidRDefault="00DE2A35" w:rsidP="00DE2A35"/>
              </w:tc>
              <w:tc>
                <w:tcPr>
                  <w:tcW w:w="4157" w:type="dxa"/>
                </w:tcPr>
                <w:p w:rsidR="00DE2A35" w:rsidRDefault="00DE2A35" w:rsidP="00DE2A35">
                  <w:r>
                    <w:t>Feeling Challenged by the Work</w:t>
                  </w:r>
                </w:p>
              </w:tc>
            </w:tr>
            <w:tr w:rsidR="00DE2A35" w:rsidTr="00BE57B2">
              <w:tc>
                <w:tcPr>
                  <w:tcW w:w="4139" w:type="dxa"/>
                </w:tcPr>
                <w:p w:rsidR="00DE2A35" w:rsidRDefault="00DE2A35" w:rsidP="00DE2A35"/>
              </w:tc>
              <w:tc>
                <w:tcPr>
                  <w:tcW w:w="4157" w:type="dxa"/>
                </w:tcPr>
                <w:p w:rsidR="00DE2A35" w:rsidRDefault="00DE2A35" w:rsidP="00DE2A35">
                  <w:r>
                    <w:t>Bonus Holiday – Day Off</w:t>
                  </w:r>
                </w:p>
              </w:tc>
            </w:tr>
            <w:tr w:rsidR="00DE2A35" w:rsidTr="00BE57B2">
              <w:tc>
                <w:tcPr>
                  <w:tcW w:w="4139" w:type="dxa"/>
                </w:tcPr>
                <w:p w:rsidR="00DE2A35" w:rsidRDefault="00DE2A35" w:rsidP="00DE2A35"/>
              </w:tc>
              <w:tc>
                <w:tcPr>
                  <w:tcW w:w="4157" w:type="dxa"/>
                </w:tcPr>
                <w:p w:rsidR="00DE2A35" w:rsidRDefault="00DE2A35" w:rsidP="00DE2A35">
                  <w:r>
                    <w:t>Flexible Working Hours</w:t>
                  </w:r>
                </w:p>
              </w:tc>
            </w:tr>
            <w:tr w:rsidR="00DE2A35" w:rsidTr="00BE57B2">
              <w:tc>
                <w:tcPr>
                  <w:tcW w:w="4139" w:type="dxa"/>
                </w:tcPr>
                <w:p w:rsidR="00DE2A35" w:rsidRDefault="00DE2A35" w:rsidP="00DE2A35"/>
              </w:tc>
              <w:tc>
                <w:tcPr>
                  <w:tcW w:w="4157" w:type="dxa"/>
                </w:tcPr>
                <w:p w:rsidR="00DE2A35" w:rsidRDefault="00DE2A35" w:rsidP="00DE2A35">
                  <w:r>
                    <w:t>Training for new/enhanced Skills</w:t>
                  </w:r>
                </w:p>
              </w:tc>
            </w:tr>
          </w:tbl>
          <w:p w:rsidR="00DE2A35" w:rsidRDefault="00DE2A35" w:rsidP="00DE2A35">
            <w:pPr>
              <w:ind w:left="720"/>
            </w:pPr>
          </w:p>
          <w:p w:rsidR="00DE2A35" w:rsidRDefault="00DE2A35" w:rsidP="00DE2A35">
            <w:pPr>
              <w:ind w:left="720"/>
            </w:pPr>
          </w:p>
          <w:p w:rsidR="00DE2A35" w:rsidRDefault="00DE2A35" w:rsidP="00DE2A35">
            <w:pPr>
              <w:ind w:left="720"/>
              <w:rPr>
                <w:b/>
                <w:u w:val="single"/>
              </w:rPr>
            </w:pPr>
            <w:r w:rsidRPr="00A56CCA">
              <w:rPr>
                <w:b/>
                <w:u w:val="single"/>
              </w:rPr>
              <w:t>Case Study</w:t>
            </w:r>
          </w:p>
          <w:p w:rsidR="00DE2A35" w:rsidRDefault="00DE2A35" w:rsidP="00DE2A35">
            <w:pPr>
              <w:ind w:left="720"/>
            </w:pPr>
            <w:r>
              <w:tab/>
              <w:t>In my opinion, appropriate objectives would be a S.W.O.T.  analysis – Strengths, Weaknesses, Opportunities &amp; Threats. A full review of operations, staff and management is needed immediately.</w:t>
            </w:r>
          </w:p>
          <w:p w:rsidR="00DE2A35" w:rsidRDefault="00DE2A35" w:rsidP="00DE2A35">
            <w:pPr>
              <w:pStyle w:val="ListParagraph"/>
              <w:numPr>
                <w:ilvl w:val="0"/>
                <w:numId w:val="4"/>
              </w:numPr>
            </w:pPr>
            <w:r>
              <w:t>To ascertain the reason for staff absence, is it low morale, lack of motivation, genuine sickness</w:t>
            </w:r>
          </w:p>
          <w:p w:rsidR="00DE2A35" w:rsidRDefault="00DE2A35" w:rsidP="00DE2A35">
            <w:pPr>
              <w:pStyle w:val="ListParagraph"/>
              <w:numPr>
                <w:ilvl w:val="0"/>
                <w:numId w:val="4"/>
              </w:numPr>
            </w:pPr>
            <w:r>
              <w:t>Investigate the history behind the previous manager’s unpopularity, reasons and consequences</w:t>
            </w:r>
          </w:p>
          <w:p w:rsidR="00DE2A35" w:rsidRDefault="00DE2A35" w:rsidP="00DE2A35">
            <w:pPr>
              <w:pStyle w:val="ListParagraph"/>
              <w:numPr>
                <w:ilvl w:val="0"/>
                <w:numId w:val="4"/>
              </w:numPr>
            </w:pPr>
            <w:r>
              <w:t>Investigate the Rivals core strengths, are they the only reason for falling sales</w:t>
            </w:r>
          </w:p>
          <w:p w:rsidR="00DE2A35" w:rsidRPr="00A56CCA" w:rsidRDefault="00DE2A35" w:rsidP="00DE2A35">
            <w:pPr>
              <w:pStyle w:val="ListParagraph"/>
              <w:ind w:left="1440"/>
            </w:pPr>
          </w:p>
          <w:p w:rsidR="00DE2A35" w:rsidRDefault="00DE2A35" w:rsidP="00DE2A35">
            <w:pPr>
              <w:ind w:left="720"/>
            </w:pPr>
            <w:r>
              <w:t>The Performance Management Plan should include a personal appraisal with every employee, discussing issues and finding solutions for each.  Focus should be made on the way forward, highlighting changes for the better, such as better working conditions, recognition for good work, punishment for poor work/absenteeism, possible training incentives and monitoring processes for the changes.  An ongoing feedback system should be incorporated to allow employees to air their views.  Outlining personal goals for each employee and helping them achieve these will raise morale and should cut out absenteeism.</w:t>
            </w:r>
          </w:p>
          <w:p w:rsidR="00DE2A35" w:rsidRDefault="00DE2A35" w:rsidP="00DE2A35">
            <w:pPr>
              <w:pStyle w:val="ListParagraph"/>
            </w:pPr>
            <w:r>
              <w:t xml:space="preserve">The timescale for the above should be short, starting immediately.  </w:t>
            </w:r>
          </w:p>
          <w:p w:rsidR="00DE2A35" w:rsidRDefault="00DE2A35" w:rsidP="00DE2A35">
            <w:pPr>
              <w:pStyle w:val="ListParagraph"/>
            </w:pPr>
            <w:r>
              <w:t xml:space="preserve">Appraisals should be done within a week of the new manager starting, this will give confidence for the staff that changes will be made for the better.  Leading to increased morale and hopefully less absenteeism.  </w:t>
            </w:r>
          </w:p>
          <w:p w:rsidR="00DE2A35" w:rsidRDefault="00DE2A35" w:rsidP="00DE2A35">
            <w:pPr>
              <w:pStyle w:val="ListParagraph"/>
            </w:pPr>
            <w:r>
              <w:t>Absenteeism should be monitored constantly, and reconciled against sicknotes/self-certification, with a ‘return to work’ interview to ascertain any ongoing issues.</w:t>
            </w:r>
          </w:p>
          <w:p w:rsidR="00DE2A35" w:rsidRDefault="00DE2A35" w:rsidP="00DE2A35">
            <w:pPr>
              <w:pStyle w:val="ListParagraph"/>
            </w:pPr>
            <w:r>
              <w:t>A ‘Market Appraisal’ should be carried out, also within the first week.  This will highlight competition issues that need to be dealt with.  This could be by offering discounts, promotions on certain lines, a reward scheme etc.</w:t>
            </w:r>
          </w:p>
          <w:p w:rsidR="00DE2A35" w:rsidRDefault="00DE2A35" w:rsidP="00DE2A35">
            <w:pPr>
              <w:pStyle w:val="ListParagraph"/>
            </w:pPr>
          </w:p>
          <w:p w:rsidR="00DE2A35" w:rsidRDefault="00DE2A35" w:rsidP="00DE2A35">
            <w:pPr>
              <w:pStyle w:val="ListParagraph"/>
            </w:pPr>
            <w:r>
              <w:t xml:space="preserve">All these factors should be carried out by the new manager, John (as regional manager) needs to monitor the situation with regular meetings and performance analysis on factors such as: - Staff attendance, Sales, Profit Margins etc.  </w:t>
            </w:r>
          </w:p>
          <w:p w:rsidR="00DE2A35" w:rsidRPr="00655408" w:rsidRDefault="00DE2A35" w:rsidP="00DE2A35">
            <w:pPr>
              <w:pStyle w:val="ListParagraph"/>
            </w:pPr>
            <w:r>
              <w:t>It would also be prudent for John to carry out his own appraisals, just to ensure the new manager is performing and morale is actually better.</w:t>
            </w:r>
          </w:p>
          <w:p w:rsidR="00F242C2" w:rsidRDefault="00F242C2">
            <w:pPr>
              <w:spacing w:after="0" w:line="240" w:lineRule="auto"/>
              <w:rPr>
                <w:rFonts w:ascii="Calibri" w:eastAsia="Calibri" w:hAnsi="Calibri" w:cs="Calibri"/>
                <w:b/>
              </w:rPr>
            </w:pPr>
            <w:bookmarkStart w:id="0" w:name="_GoBack"/>
            <w:bookmarkEnd w:id="0"/>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rPr>
            </w:pPr>
          </w:p>
        </w:tc>
      </w:tr>
    </w:tbl>
    <w:p w:rsidR="00F242C2" w:rsidRDefault="00F242C2">
      <w:pPr>
        <w:spacing w:after="0" w:line="240" w:lineRule="auto"/>
        <w:rPr>
          <w:rFonts w:ascii="Calibri" w:eastAsia="Calibri" w:hAnsi="Calibri" w:cs="Calibri"/>
          <w:b/>
          <w:color w:val="002060"/>
          <w:sz w:val="28"/>
        </w:rPr>
      </w:pPr>
    </w:p>
    <w:p w:rsidR="00F242C2" w:rsidRDefault="00724318">
      <w:pPr>
        <w:spacing w:after="0" w:line="240" w:lineRule="auto"/>
        <w:rPr>
          <w:rFonts w:ascii="Calibri" w:eastAsia="Calibri" w:hAnsi="Calibri" w:cs="Calibri"/>
          <w:b/>
          <w:color w:val="002060"/>
          <w:sz w:val="28"/>
        </w:rPr>
      </w:pPr>
      <w:r>
        <w:rPr>
          <w:rFonts w:ascii="Calibri" w:eastAsia="Calibri" w:hAnsi="Calibri" w:cs="Calibri"/>
          <w:b/>
          <w:color w:val="002060"/>
          <w:sz w:val="28"/>
        </w:rPr>
        <w:t>Student Statement:</w:t>
      </w:r>
    </w:p>
    <w:p w:rsidR="00F242C2" w:rsidRDefault="00F242C2">
      <w:pPr>
        <w:spacing w:after="0" w:line="240" w:lineRule="auto"/>
        <w:rPr>
          <w:rFonts w:ascii="Calibri" w:eastAsia="Calibri" w:hAnsi="Calibri" w:cs="Calibri"/>
          <w:b/>
          <w:color w:val="001AE6"/>
        </w:rPr>
      </w:pPr>
    </w:p>
    <w:p w:rsidR="00F242C2" w:rsidRDefault="00724318">
      <w:pPr>
        <w:spacing w:after="0" w:line="240" w:lineRule="auto"/>
        <w:rPr>
          <w:rFonts w:ascii="Calibri" w:eastAsia="Calibri" w:hAnsi="Calibri" w:cs="Calibri"/>
          <w:color w:val="000000"/>
        </w:rPr>
      </w:pPr>
      <w:r>
        <w:rPr>
          <w:rFonts w:ascii="Calibri" w:eastAsia="Calibri" w:hAnsi="Calibri" w:cs="Calibri"/>
          <w:color w:val="000000"/>
        </w:rPr>
        <w:t>By submitting this assignment, I confirm that this is my own work.</w:t>
      </w:r>
    </w:p>
    <w:p w:rsidR="00F242C2" w:rsidRDefault="00F242C2">
      <w:pPr>
        <w:spacing w:after="0" w:line="240" w:lineRule="auto"/>
        <w:rPr>
          <w:rFonts w:ascii="Calibri" w:eastAsia="Calibri" w:hAnsi="Calibri" w:cs="Calibri"/>
          <w:color w:val="000000"/>
        </w:rPr>
      </w:pPr>
    </w:p>
    <w:p w:rsidR="00F242C2" w:rsidRDefault="00F242C2">
      <w:pPr>
        <w:spacing w:after="0" w:line="240" w:lineRule="auto"/>
        <w:rPr>
          <w:rFonts w:ascii="Calibri" w:eastAsia="Calibri" w:hAnsi="Calibri" w:cs="Calibri"/>
          <w:color w:val="000000"/>
        </w:rPr>
      </w:pPr>
    </w:p>
    <w:p w:rsidR="00F242C2" w:rsidRDefault="00F242C2">
      <w:pPr>
        <w:spacing w:after="0" w:line="240" w:lineRule="auto"/>
        <w:rPr>
          <w:rFonts w:ascii="Calibri" w:eastAsia="Calibri" w:hAnsi="Calibri" w:cs="Calibri"/>
          <w:color w:val="000000"/>
        </w:rPr>
      </w:pPr>
    </w:p>
    <w:tbl>
      <w:tblPr>
        <w:tblW w:w="0" w:type="auto"/>
        <w:tblInd w:w="108" w:type="dxa"/>
        <w:tblCellMar>
          <w:left w:w="10" w:type="dxa"/>
          <w:right w:w="10" w:type="dxa"/>
        </w:tblCellMar>
        <w:tblLook w:val="0000" w:firstRow="0" w:lastRow="0" w:firstColumn="0" w:lastColumn="0" w:noHBand="0" w:noVBand="0"/>
      </w:tblPr>
      <w:tblGrid>
        <w:gridCol w:w="2286"/>
        <w:gridCol w:w="3971"/>
        <w:gridCol w:w="1263"/>
        <w:gridCol w:w="1614"/>
      </w:tblGrid>
      <w:tr w:rsidR="00F242C2">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Arno Osinga</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DE2A35">
            <w:pPr>
              <w:spacing w:after="0" w:line="240" w:lineRule="auto"/>
              <w:rPr>
                <w:rFonts w:ascii="Calibri" w:eastAsia="Calibri" w:hAnsi="Calibri" w:cs="Calibri"/>
              </w:rPr>
            </w:pPr>
            <w:r>
              <w:rPr>
                <w:rFonts w:ascii="Calibri" w:eastAsia="Calibri" w:hAnsi="Calibri" w:cs="Calibri"/>
              </w:rPr>
              <w:t>15/01/2017</w:t>
            </w:r>
          </w:p>
        </w:tc>
      </w:tr>
    </w:tbl>
    <w:p w:rsidR="00F242C2" w:rsidRDefault="00F242C2">
      <w:pPr>
        <w:spacing w:after="200" w:line="276" w:lineRule="auto"/>
        <w:rPr>
          <w:rFonts w:ascii="Calibri" w:eastAsia="Calibri" w:hAnsi="Calibri" w:cs="Calibri"/>
          <w:color w:val="000000"/>
        </w:rPr>
      </w:pPr>
    </w:p>
    <w:p w:rsidR="00F242C2" w:rsidRDefault="00F242C2">
      <w:pPr>
        <w:spacing w:after="200" w:line="276" w:lineRule="auto"/>
        <w:rPr>
          <w:rFonts w:ascii="Calibri" w:eastAsia="Calibri" w:hAnsi="Calibri" w:cs="Calibri"/>
          <w:color w:val="000000"/>
        </w:rPr>
      </w:pPr>
    </w:p>
    <w:p w:rsidR="00F242C2" w:rsidRDefault="00724318">
      <w:pPr>
        <w:spacing w:after="200" w:line="276" w:lineRule="auto"/>
        <w:rPr>
          <w:rFonts w:ascii="Calibri" w:eastAsia="Calibri" w:hAnsi="Calibri" w:cs="Calibri"/>
          <w:b/>
          <w:sz w:val="32"/>
          <w:shd w:val="clear" w:color="auto" w:fill="D9D9D9"/>
        </w:rPr>
      </w:pPr>
      <w:r>
        <w:rPr>
          <w:rFonts w:ascii="Calibri" w:eastAsia="Calibri" w:hAnsi="Calibri" w:cs="Calibri"/>
          <w:b/>
          <w:sz w:val="28"/>
          <w:shd w:val="clear" w:color="auto" w:fill="D9D9D9"/>
        </w:rPr>
        <w:t>For Tutor / Assessor Use Only</w:t>
      </w:r>
    </w:p>
    <w:tbl>
      <w:tblPr>
        <w:tblW w:w="0" w:type="auto"/>
        <w:tblInd w:w="108" w:type="dxa"/>
        <w:tblCellMar>
          <w:left w:w="10" w:type="dxa"/>
          <w:right w:w="10" w:type="dxa"/>
        </w:tblCellMar>
        <w:tblLook w:val="0000" w:firstRow="0" w:lastRow="0" w:firstColumn="0" w:lastColumn="0" w:noHBand="0" w:noVBand="0"/>
      </w:tblPr>
      <w:tblGrid>
        <w:gridCol w:w="4574"/>
        <w:gridCol w:w="4560"/>
      </w:tblGrid>
      <w:tr w:rsidR="00F242C2">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rPr>
            </w:pPr>
          </w:p>
        </w:tc>
      </w:tr>
      <w:tr w:rsidR="00F242C2">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rPr>
            </w:pPr>
          </w:p>
        </w:tc>
      </w:tr>
      <w:tr w:rsidR="00F242C2">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rPr>
            </w:pPr>
          </w:p>
        </w:tc>
      </w:tr>
    </w:tbl>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sectPr w:rsidR="00F242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3BC1"/>
    <w:multiLevelType w:val="hybridMultilevel"/>
    <w:tmpl w:val="47F63C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A03493D"/>
    <w:multiLevelType w:val="hybridMultilevel"/>
    <w:tmpl w:val="F426E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D06873"/>
    <w:multiLevelType w:val="multilevel"/>
    <w:tmpl w:val="94E23F6E"/>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DE63E52"/>
    <w:multiLevelType w:val="multilevel"/>
    <w:tmpl w:val="0D7229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20"/>
  <w:characterSpacingControl w:val="doNotCompress"/>
  <w:compat>
    <w:useFELayout/>
    <w:compatSetting w:name="compatibilityMode" w:uri="http://schemas.microsoft.com/office/word" w:val="12"/>
  </w:compat>
  <w:rsids>
    <w:rsidRoot w:val="00F242C2"/>
    <w:rsid w:val="00724318"/>
    <w:rsid w:val="00DE2A35"/>
    <w:rsid w:val="00F242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C0C45"/>
  <w15:docId w15:val="{60805298-A99D-4DB5-AB2E-1C05BD739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2A35"/>
    <w:pPr>
      <w:ind w:left="720"/>
      <w:contextualSpacing/>
    </w:pPr>
    <w:rPr>
      <w:rFonts w:eastAsiaTheme="minorHAnsi"/>
      <w:lang w:eastAsia="en-US"/>
    </w:rPr>
  </w:style>
  <w:style w:type="table" w:styleId="TableGrid">
    <w:name w:val="Table Grid"/>
    <w:basedOn w:val="TableNormal"/>
    <w:uiPriority w:val="39"/>
    <w:rsid w:val="00DE2A3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1015</Words>
  <Characters>5789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Arno Osinga</cp:lastModifiedBy>
  <cp:revision>2</cp:revision>
  <dcterms:created xsi:type="dcterms:W3CDTF">2017-01-15T07:33:00Z</dcterms:created>
  <dcterms:modified xsi:type="dcterms:W3CDTF">2017-01-15T07:33:00Z</dcterms:modified>
</cp:coreProperties>
</file>