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06E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Samuel Jnr. Agyemfra Ayeh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243D">
            <w:pPr>
              <w:pStyle w:val="Default"/>
              <w:rPr>
                <w:rFonts w:asciiTheme="minorHAnsi" w:hAnsiTheme="minorHAnsi"/>
              </w:rPr>
            </w:pPr>
            <w:r>
              <w:rPr>
                <w:rFonts w:asciiTheme="minorHAnsi" w:hAnsiTheme="minorHAnsi"/>
              </w:rPr>
              <w:t>2332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
              <w:t>0</w:t>
            </w:r>
            <w:r w:rsidR="00772D63">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1</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(i) According to SAS 99, the three main categories of fraud risk factors are management characteristics, industry characteristics, and operating characteristics (including financial stability).</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pStyle w:val="ListParagraph"/>
              <w:numPr>
                <w:ilvl w:val="0"/>
                <w:numId w:val="12"/>
              </w:numPr>
              <w:autoSpaceDE w:val="0"/>
              <w:autoSpaceDN w:val="0"/>
              <w:adjustRightInd w:val="0"/>
              <w:rPr>
                <w:rFonts w:ascii="Times New Roman" w:hAnsi="Times New Roman"/>
                <w:sz w:val="24"/>
                <w:szCs w:val="24"/>
              </w:rPr>
            </w:pPr>
            <w:r w:rsidRPr="00C936F3">
              <w:rPr>
                <w:rFonts w:ascii="Times New Roman" w:hAnsi="Times New Roman"/>
                <w:b/>
                <w:i/>
                <w:iCs/>
                <w:sz w:val="24"/>
                <w:szCs w:val="24"/>
              </w:rPr>
              <w:t>Management characteristics</w:t>
            </w:r>
            <w:r w:rsidRPr="00C936F3">
              <w:rPr>
                <w:rFonts w:ascii="Times New Roman" w:hAnsi="Times New Roman"/>
                <w:i/>
                <w:iCs/>
                <w:sz w:val="24"/>
                <w:szCs w:val="24"/>
              </w:rPr>
              <w:t xml:space="preserve"> </w:t>
            </w:r>
            <w:r w:rsidRPr="00C936F3">
              <w:rPr>
                <w:rFonts w:ascii="Times New Roman" w:hAnsi="Times New Roman"/>
                <w:sz w:val="24"/>
                <w:szCs w:val="24"/>
              </w:rPr>
              <w:t>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violations, high senior management or board member turnover, etc. These characteristics are a reflection of the management’s abilities, style and attitude, the company’s internal controls, and the financial reporting process. The commitment has management has to make known any alleged or suspected fraud in the organization.</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pStyle w:val="ListParagraph"/>
              <w:numPr>
                <w:ilvl w:val="0"/>
                <w:numId w:val="12"/>
              </w:numPr>
              <w:autoSpaceDE w:val="0"/>
              <w:autoSpaceDN w:val="0"/>
              <w:adjustRightInd w:val="0"/>
              <w:rPr>
                <w:rFonts w:ascii="Times New Roman" w:hAnsi="Times New Roman"/>
                <w:sz w:val="24"/>
                <w:szCs w:val="24"/>
              </w:rPr>
            </w:pPr>
            <w:r w:rsidRPr="00C936F3">
              <w:rPr>
                <w:rFonts w:ascii="Times New Roman" w:hAnsi="Times New Roman"/>
                <w:b/>
                <w:i/>
                <w:iCs/>
                <w:sz w:val="24"/>
                <w:szCs w:val="24"/>
              </w:rPr>
              <w:t>Industry characteristics</w:t>
            </w:r>
            <w:r w:rsidRPr="00C936F3">
              <w:rPr>
                <w:rFonts w:ascii="Times New Roman" w:hAnsi="Times New Roman"/>
                <w:i/>
                <w:iCs/>
                <w:sz w:val="24"/>
                <w:szCs w:val="24"/>
              </w:rPr>
              <w:t xml:space="preserve"> </w:t>
            </w:r>
            <w:r w:rsidRPr="00C936F3">
              <w:rPr>
                <w:rFonts w:ascii="Times New Roman" w:hAnsi="Times New Roman"/>
                <w:sz w:val="24"/>
                <w:szCs w:val="24"/>
              </w:rPr>
              <w:t>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pStyle w:val="ListParagraph"/>
              <w:numPr>
                <w:ilvl w:val="0"/>
                <w:numId w:val="12"/>
              </w:numPr>
              <w:autoSpaceDE w:val="0"/>
              <w:autoSpaceDN w:val="0"/>
              <w:adjustRightInd w:val="0"/>
              <w:rPr>
                <w:rFonts w:ascii="Times New Roman" w:hAnsi="Times New Roman"/>
                <w:sz w:val="24"/>
                <w:szCs w:val="24"/>
              </w:rPr>
            </w:pPr>
            <w:r w:rsidRPr="00C936F3">
              <w:rPr>
                <w:rFonts w:ascii="Times New Roman" w:hAnsi="Times New Roman"/>
                <w:b/>
                <w:i/>
                <w:iCs/>
                <w:sz w:val="24"/>
                <w:szCs w:val="24"/>
              </w:rPr>
              <w:t>Operating characteristics and financial stability</w:t>
            </w:r>
            <w:r w:rsidRPr="00C936F3">
              <w:rPr>
                <w:rFonts w:ascii="Times New Roman" w:hAnsi="Times New Roman"/>
                <w:i/>
                <w:iCs/>
                <w:sz w:val="24"/>
                <w:szCs w:val="24"/>
              </w:rPr>
              <w:t xml:space="preserve"> </w:t>
            </w:r>
            <w:r w:rsidRPr="00C936F3">
              <w:rPr>
                <w:rFonts w:ascii="Times New Roman" w:hAnsi="Times New Roman"/>
                <w:sz w:val="24"/>
                <w:szCs w:val="24"/>
              </w:rPr>
              <w:t>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rPr>
                <w:rFonts w:ascii="Times New Roman" w:hAnsi="Times New Roman" w:cs="Times New Roman"/>
                <w:sz w:val="24"/>
                <w:szCs w:val="24"/>
              </w:rPr>
            </w:pPr>
          </w:p>
          <w:p w:rsidR="00B06897" w:rsidRDefault="00B06897"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lastRenderedPageBreak/>
              <w:t>(ii)</w:t>
            </w:r>
            <w:r w:rsidRPr="00C936F3">
              <w:rPr>
                <w:rFonts w:ascii="Times New Roman" w:hAnsi="Times New Roman" w:cs="Times New Roman"/>
                <w:sz w:val="24"/>
                <w:szCs w:val="24"/>
              </w:rPr>
              <w:br/>
            </w:r>
            <w:r w:rsidRPr="00C936F3">
              <w:rPr>
                <w:rFonts w:ascii="Times New Roman" w:hAnsi="Times New Roman" w:cs="Times New Roman"/>
                <w:b/>
                <w:bCs/>
                <w:sz w:val="24"/>
                <w:szCs w:val="24"/>
              </w:rPr>
              <w:t xml:space="preserve"> • </w:t>
            </w:r>
            <w:r w:rsidRPr="00C936F3">
              <w:rPr>
                <w:rFonts w:ascii="Times New Roman" w:hAnsi="Times New Roman" w:cs="Times New Roman"/>
                <w:sz w:val="24"/>
                <w:szCs w:val="24"/>
              </w:rPr>
              <w:t>Transparency and integrity in the bidding process involved in asset procurement.</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Frequent rotation of employees through different vendor assignments.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Using private fax machines and requiring the bids to be submitted to named individuals other than those soliciting the bids in order to prevent fraudsters informing their partners about lower bidding competitors.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 </w:t>
            </w:r>
            <w:r w:rsidRPr="00C936F3">
              <w:rPr>
                <w:rFonts w:ascii="Times New Roman" w:hAnsi="Times New Roman" w:cs="Times New Roman"/>
                <w:sz w:val="24"/>
                <w:szCs w:val="24"/>
              </w:rPr>
              <w:t>Establishing a hotline to enable vendors to complain should they be approached by someone seeking to bribe them.</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Enforcing a strong policy on the total disclosure of conflicts of interest, receipt of gifts, etc.</w:t>
            </w:r>
          </w:p>
          <w:p w:rsidR="00772D63" w:rsidRPr="00C936F3" w:rsidRDefault="00772D63" w:rsidP="00772D63">
            <w:pPr>
              <w:autoSpaceDE w:val="0"/>
              <w:autoSpaceDN w:val="0"/>
              <w:adjustRightInd w:val="0"/>
              <w:rPr>
                <w:rFonts w:ascii="Times New Roman" w:hAnsi="Times New Roman" w:cs="Times New Roman"/>
                <w:b/>
                <w:bCs/>
                <w:sz w:val="24"/>
                <w:szCs w:val="24"/>
              </w:rPr>
            </w:pPr>
          </w:p>
          <w:p w:rsidR="00772D63" w:rsidRDefault="00772D63" w:rsidP="00772D63">
            <w:pPr>
              <w:autoSpaceDE w:val="0"/>
              <w:autoSpaceDN w:val="0"/>
              <w:adjustRightInd w:val="0"/>
              <w:rPr>
                <w:rFonts w:ascii="Times New Roman" w:hAnsi="Times New Roman" w:cs="Times New Roman"/>
                <w:b/>
                <w:bCs/>
                <w:sz w:val="24"/>
                <w:szCs w:val="24"/>
              </w:rPr>
            </w:pPr>
          </w:p>
          <w:p w:rsidR="00B06897" w:rsidRDefault="00B06897" w:rsidP="00772D63">
            <w:pPr>
              <w:autoSpaceDE w:val="0"/>
              <w:autoSpaceDN w:val="0"/>
              <w:adjustRightInd w:val="0"/>
              <w:rPr>
                <w:rFonts w:ascii="Times New Roman" w:hAnsi="Times New Roman" w:cs="Times New Roman"/>
                <w:b/>
                <w:bCs/>
                <w:sz w:val="24"/>
                <w:szCs w:val="24"/>
              </w:rPr>
            </w:pPr>
          </w:p>
          <w:p w:rsidR="00B06897" w:rsidRPr="00C936F3" w:rsidRDefault="00B06897" w:rsidP="00772D63">
            <w:pPr>
              <w:autoSpaceDE w:val="0"/>
              <w:autoSpaceDN w:val="0"/>
              <w:adjustRightInd w:val="0"/>
              <w:rPr>
                <w:rFonts w:ascii="Times New Roman" w:hAnsi="Times New Roman" w:cs="Times New Roman"/>
                <w:b/>
                <w:bCs/>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sz w:val="24"/>
                <w:szCs w:val="24"/>
              </w:rPr>
              <w:t xml:space="preserve"> (iii)</w:t>
            </w:r>
            <w:r w:rsidRPr="00C936F3">
              <w:rPr>
                <w:rFonts w:ascii="Times New Roman" w:hAnsi="Times New Roman" w:cs="Times New Roman"/>
                <w:b/>
                <w:bCs/>
                <w:color w:val="000000"/>
                <w:sz w:val="24"/>
                <w:szCs w:val="24"/>
              </w:rPr>
              <w:t xml:space="preserve"> </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w:t>
            </w:r>
            <w:r w:rsidRPr="00C936F3">
              <w:rPr>
                <w:rFonts w:ascii="Times New Roman" w:hAnsi="Times New Roman" w:cs="Times New Roman"/>
                <w:i/>
                <w:iCs/>
                <w:color w:val="000000"/>
                <w:sz w:val="24"/>
                <w:szCs w:val="24"/>
              </w:rPr>
              <w:t xml:space="preserve">Assessing the company’s ability to remain a going concern: </w:t>
            </w:r>
            <w:r w:rsidRPr="00C936F3">
              <w:rPr>
                <w:rFonts w:ascii="Times New Roman" w:hAnsi="Times New Roman" w:cs="Times New Roman"/>
                <w:color w:val="000000"/>
                <w:sz w:val="24"/>
                <w:szCs w:val="24"/>
              </w:rPr>
              <w:t>Analytical procedures assess a company’s general financial performance, its performance relative to competitors, any future financial problems it may face, and whether it will be able to continue in business or is likely to go bankrupt.</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w:t>
            </w:r>
            <w:r w:rsidRPr="00C936F3">
              <w:rPr>
                <w:rFonts w:ascii="Times New Roman" w:hAnsi="Times New Roman" w:cs="Times New Roman"/>
                <w:i/>
                <w:iCs/>
                <w:color w:val="000000"/>
                <w:sz w:val="24"/>
                <w:szCs w:val="24"/>
              </w:rPr>
              <w:t xml:space="preserve">Indicating errors in financial statements: </w:t>
            </w:r>
            <w:r w:rsidRPr="00C936F3">
              <w:rPr>
                <w:rFonts w:ascii="Times New Roman" w:hAnsi="Times New Roman" w:cs="Times New Roman"/>
                <w:color w:val="000000"/>
                <w:sz w:val="24"/>
                <w:szCs w:val="24"/>
              </w:rPr>
              <w:t>If analytical procedures reveal discrepancies between the company’s actual and expected performances, this may indicate accounting errors and irregularities.</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w:t>
            </w:r>
            <w:r w:rsidRPr="00C936F3">
              <w:rPr>
                <w:rFonts w:ascii="Times New Roman" w:hAnsi="Times New Roman" w:cs="Times New Roman"/>
                <w:i/>
                <w:iCs/>
                <w:color w:val="000000"/>
                <w:sz w:val="24"/>
                <w:szCs w:val="24"/>
              </w:rPr>
              <w:t xml:space="preserve">Implications for detailed audit testing and procedures: </w:t>
            </w:r>
            <w:r w:rsidRPr="00C936F3">
              <w:rPr>
                <w:rFonts w:ascii="Times New Roman" w:hAnsi="Times New Roman" w:cs="Times New Roman"/>
                <w:color w:val="000000"/>
                <w:sz w:val="24"/>
                <w:szCs w:val="24"/>
              </w:rPr>
              <w:t xml:space="preserve">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w:t>
            </w:r>
            <w:r w:rsidRPr="00C936F3">
              <w:rPr>
                <w:rFonts w:ascii="Times New Roman" w:hAnsi="Times New Roman" w:cs="Times New Roman"/>
                <w:sz w:val="24"/>
                <w:szCs w:val="24"/>
              </w:rPr>
              <w:t>material irregularities, detailed audit testing becomes</w:t>
            </w:r>
            <w:r w:rsidRPr="00C936F3">
              <w:rPr>
                <w:rFonts w:ascii="Times New Roman" w:hAnsi="Times New Roman" w:cs="Times New Roman"/>
                <w:color w:val="000000"/>
                <w:sz w:val="24"/>
                <w:szCs w:val="24"/>
              </w:rPr>
              <w:t xml:space="preserve"> </w:t>
            </w:r>
            <w:r w:rsidRPr="00C936F3">
              <w:rPr>
                <w:rFonts w:ascii="Times New Roman" w:hAnsi="Times New Roman" w:cs="Times New Roman"/>
                <w:sz w:val="24"/>
                <w:szCs w:val="24"/>
              </w:rPr>
              <w:t>important.</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(iv)</w:t>
            </w:r>
          </w:p>
          <w:p w:rsidR="00772D6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The company will make more money in the next financial quarter and no one will ever notice the missing money.</w:t>
            </w:r>
          </w:p>
          <w:p w:rsidR="00772D63" w:rsidRPr="00C936F3" w:rsidRDefault="00772D63" w:rsidP="00772D63">
            <w:pPr>
              <w:pStyle w:val="ListParagraph"/>
              <w:autoSpaceDE w:val="0"/>
              <w:autoSpaceDN w:val="0"/>
              <w:adjustRightInd w:val="0"/>
              <w:rPr>
                <w:rFonts w:ascii="Times New Roman" w:hAnsi="Times New Roman"/>
                <w:sz w:val="24"/>
                <w:szCs w:val="24"/>
              </w:rPr>
            </w:pP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This month’s fictitious accounting entry can be reversed by a counter-entry next month; therefore it is not exactly fraud. The company will not incur a loss.</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Management does not take supervision of internal controls and discipline seriously.</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Management itself is involved in dubious transactions in order to maintain aggressive accounting policies.</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The people who have been rewarded with promotions have disregarded the means of achieving objectives and have focused only on the attainment of organizational goals.</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Risk-taking is more rewarding than playing it safe.</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If a little fraud helps the overall position of the company without doing any material harm, then it is justified.</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The company overlooked my hard work and promoted someone else, so I deserve this.</w:t>
            </w:r>
          </w:p>
          <w:p w:rsidR="00772D63" w:rsidRPr="00C936F3" w:rsidRDefault="00772D63" w:rsidP="00772D63">
            <w:pPr>
              <w:pStyle w:val="ListParagraph"/>
              <w:numPr>
                <w:ilvl w:val="0"/>
                <w:numId w:val="13"/>
              </w:numPr>
              <w:autoSpaceDE w:val="0"/>
              <w:autoSpaceDN w:val="0"/>
              <w:adjustRightInd w:val="0"/>
              <w:rPr>
                <w:rFonts w:ascii="Times New Roman" w:hAnsi="Times New Roman"/>
                <w:sz w:val="24"/>
                <w:szCs w:val="24"/>
              </w:rPr>
            </w:pPr>
            <w:r w:rsidRPr="00C936F3">
              <w:rPr>
                <w:rFonts w:ascii="Times New Roman" w:hAnsi="Times New Roman"/>
                <w:sz w:val="24"/>
                <w:szCs w:val="24"/>
              </w:rPr>
              <w:t>The company does not pay me enough and may fire me soon, so my fraud may make up for the benefits that the company is eliminating.</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(v)</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 xml:space="preserve"> Risk factors can only be identified and evaluated with a thorough and in-depth understanding of the context, i.e. the environment in which the business operates, the business entity’s structure and culture, and its internal controls. It is also important to have an understanding of the presence and effectiveness of mitigating factors that reduce the risk the fraud.</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The context and circumstances determine the significance of risk factors. A small business, for example, will have a less developed internal control mechanism than a large corporation.</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In a small organization, supervisory management committees, audit committees, and the segregation of accounting and operational duties may not be as well defined and developed as in a large corporation.</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The influence of these circumstances on a small company’s risk factors is offset by the fact that there is more involvement of the owner/manager in the day-to-day affairs of the business.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Even though auditors may place their trust in a control mechanism, which may lessen the risk factor of fraud, they cannot completely overrule the possibility of someone from the management being able to circumvent that control. In other words, irrespective of how effective a control is, there is still a possibility of manipulation or of someone overriding the system.</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The act of identifying and evaluating risk factors of fraud is a continuous process; it is not something that is undertaken only at the planning stage. Every stage of an audit involves the auditors being vigilant and alert to misstatements indicating fraud. They might then alter their assessments on the basis of new evidence.</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(vi)</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 </w:t>
            </w:r>
            <w:r w:rsidRPr="00C936F3">
              <w:rPr>
                <w:rFonts w:ascii="Times New Roman" w:hAnsi="Times New Roman" w:cs="Times New Roman"/>
                <w:b/>
                <w:i/>
                <w:iCs/>
                <w:color w:val="000000"/>
                <w:sz w:val="24"/>
                <w:szCs w:val="24"/>
              </w:rPr>
              <w:t>Preliminary analytic procedures</w:t>
            </w:r>
            <w:r w:rsidRPr="00C936F3">
              <w:rPr>
                <w:rFonts w:ascii="Times New Roman" w:hAnsi="Times New Roman" w:cs="Times New Roman"/>
                <w:i/>
                <w:iCs/>
                <w:color w:val="000000"/>
                <w:sz w:val="24"/>
                <w:szCs w:val="24"/>
              </w:rPr>
              <w:t xml:space="preserve"> </w:t>
            </w:r>
            <w:r w:rsidRPr="00C936F3">
              <w:rPr>
                <w:rFonts w:ascii="Times New Roman" w:hAnsi="Times New Roman" w:cs="Times New Roman"/>
                <w:color w:val="000000"/>
                <w:sz w:val="24"/>
                <w:szCs w:val="24"/>
              </w:rPr>
              <w:t>help in providing an insight into the company and point out high risk areas in order that that the nature, timing and extent of audit procedures might be determined accordingly.</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w:t>
            </w:r>
            <w:r w:rsidRPr="00C936F3">
              <w:rPr>
                <w:rFonts w:ascii="Times New Roman" w:hAnsi="Times New Roman" w:cs="Times New Roman"/>
                <w:b/>
                <w:i/>
                <w:iCs/>
                <w:color w:val="000000"/>
                <w:sz w:val="24"/>
                <w:szCs w:val="24"/>
              </w:rPr>
              <w:t>Substantive analytic procedures</w:t>
            </w:r>
            <w:r w:rsidRPr="00C936F3">
              <w:rPr>
                <w:rFonts w:ascii="Times New Roman" w:hAnsi="Times New Roman" w:cs="Times New Roman"/>
                <w:i/>
                <w:iCs/>
                <w:color w:val="000000"/>
                <w:sz w:val="24"/>
                <w:szCs w:val="24"/>
              </w:rPr>
              <w:t xml:space="preserve"> </w:t>
            </w:r>
            <w:r w:rsidRPr="00C936F3">
              <w:rPr>
                <w:rFonts w:ascii="Times New Roman" w:hAnsi="Times New Roman" w:cs="Times New Roman"/>
                <w:color w:val="000000"/>
                <w:sz w:val="24"/>
                <w:szCs w:val="24"/>
              </w:rPr>
              <w:t>are used in the evaluation of account balances and in obtaining audit evidence.</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b/>
                <w:bCs/>
                <w:color w:val="000000"/>
                <w:sz w:val="24"/>
                <w:szCs w:val="24"/>
              </w:rPr>
              <w:t xml:space="preserve">• </w:t>
            </w:r>
            <w:r w:rsidRPr="00C936F3">
              <w:rPr>
                <w:rFonts w:ascii="Times New Roman" w:hAnsi="Times New Roman" w:cs="Times New Roman"/>
                <w:b/>
                <w:i/>
                <w:iCs/>
                <w:color w:val="000000"/>
                <w:sz w:val="24"/>
                <w:szCs w:val="24"/>
              </w:rPr>
              <w:t>Final analytic procedures</w:t>
            </w:r>
            <w:r w:rsidRPr="00C936F3">
              <w:rPr>
                <w:rFonts w:ascii="Times New Roman" w:hAnsi="Times New Roman" w:cs="Times New Roman"/>
                <w:i/>
                <w:iCs/>
                <w:color w:val="000000"/>
                <w:sz w:val="24"/>
                <w:szCs w:val="24"/>
              </w:rPr>
              <w:t xml:space="preserve"> </w:t>
            </w:r>
            <w:r w:rsidRPr="00C936F3">
              <w:rPr>
                <w:rFonts w:ascii="Times New Roman" w:hAnsi="Times New Roman" w:cs="Times New Roman"/>
                <w:color w:val="000000"/>
                <w:sz w:val="24"/>
                <w:szCs w:val="24"/>
              </w:rPr>
              <w:t>carry out a final assessment of financial statements and assess whether audit conclusions are correct or not.</w:t>
            </w: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sz w:val="24"/>
                <w:szCs w:val="24"/>
              </w:rPr>
              <w:t>2</w:t>
            </w:r>
          </w:p>
          <w:p w:rsidR="00772D63" w:rsidRPr="00C936F3" w:rsidRDefault="00772D63" w:rsidP="00772D63">
            <w:pPr>
              <w:autoSpaceDE w:val="0"/>
              <w:autoSpaceDN w:val="0"/>
              <w:adjustRightInd w:val="0"/>
              <w:rPr>
                <w:rFonts w:ascii="Times New Roman" w:hAnsi="Times New Roman" w:cs="Times New Roman"/>
                <w:b/>
                <w:bCs/>
                <w:i/>
                <w:sz w:val="24"/>
                <w:szCs w:val="24"/>
              </w:rPr>
            </w:pPr>
            <w:r w:rsidRPr="00C936F3">
              <w:rPr>
                <w:rFonts w:ascii="Times New Roman" w:hAnsi="Times New Roman" w:cs="Times New Roman"/>
                <w:b/>
                <w:bCs/>
                <w:i/>
                <w:sz w:val="24"/>
                <w:szCs w:val="24"/>
              </w:rPr>
              <w:t>Incentive and Pressure</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At times, managers and employees give in to incentive or organizational pressures and commit or perpetuate fraud.</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Usually, employees’ remuneration, promotions or bonuses are dependent on their individual performance or their division’s output. In such cases, they may have an incentive to manipulate results or put pressure on other employees to commit fraud. Other kinds of pressures take the form of high expectations from investors, banks, etc. An evaluation of the incentives and pressures that may make an organization more vulnerable to fraud may be useful when considering the degree of risk and risk factors.</w:t>
            </w: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B06897" w:rsidRDefault="00B06897" w:rsidP="00772D63">
            <w:pPr>
              <w:autoSpaceDE w:val="0"/>
              <w:autoSpaceDN w:val="0"/>
              <w:adjustRightInd w:val="0"/>
              <w:rPr>
                <w:rFonts w:ascii="Times New Roman" w:hAnsi="Times New Roman" w:cs="Times New Roman"/>
                <w:b/>
                <w:bCs/>
                <w:i/>
                <w:sz w:val="24"/>
                <w:szCs w:val="24"/>
              </w:rPr>
            </w:pPr>
          </w:p>
          <w:p w:rsidR="00772D63" w:rsidRPr="00C936F3" w:rsidRDefault="00772D63" w:rsidP="00772D63">
            <w:pPr>
              <w:autoSpaceDE w:val="0"/>
              <w:autoSpaceDN w:val="0"/>
              <w:adjustRightInd w:val="0"/>
              <w:rPr>
                <w:rFonts w:ascii="Times New Roman" w:hAnsi="Times New Roman" w:cs="Times New Roman"/>
                <w:b/>
                <w:bCs/>
                <w:i/>
                <w:sz w:val="24"/>
                <w:szCs w:val="24"/>
              </w:rPr>
            </w:pPr>
            <w:r w:rsidRPr="00C936F3">
              <w:rPr>
                <w:rFonts w:ascii="Times New Roman" w:hAnsi="Times New Roman" w:cs="Times New Roman"/>
                <w:b/>
                <w:bCs/>
                <w:i/>
                <w:sz w:val="24"/>
                <w:szCs w:val="24"/>
              </w:rPr>
              <w:lastRenderedPageBreak/>
              <w:t>Opportunity</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There must be an opportunity or chance for a fraudster to perpetuate fraud and a perception that a fraud can be committed with retribution. Even a person who is inclined to commit fraud and is determined to do so needs suitable circumstances that will help him/her execute his/her plans. Moreover, such circumstances may also tempt a person who is not generally dishonest to deceive or commit fraud.</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Factors that provide opportunities for fraud include weak or ineffective controls, poor division of duties, and lack of supervision.</w:t>
            </w: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b/>
                <w:bCs/>
                <w:i/>
                <w:sz w:val="24"/>
                <w:szCs w:val="24"/>
              </w:rPr>
            </w:pPr>
            <w:r w:rsidRPr="00C936F3">
              <w:rPr>
                <w:rFonts w:ascii="Times New Roman" w:hAnsi="Times New Roman" w:cs="Times New Roman"/>
                <w:b/>
                <w:bCs/>
                <w:i/>
                <w:sz w:val="24"/>
                <w:szCs w:val="24"/>
              </w:rPr>
              <w:t>Rationalization and Attitude</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Assuming that other things remain constant, a person’s inclination to commit fraud is directly linked to their moral values and personal circumstances. A person’s ethical behaviour is determined by personal character as well as certain external factors. These factors include job insecurity originating from downsizing, a negative environment at work, limited promotion prospects, etc. According to these factors, some individuals are more vulnerable to becoming fraudsters than others. The senior management’s attitude to fraud prevention and their reaction to fraudulent activities are also determinants.</w:t>
            </w: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3</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Is the management aware of any alleged, suspected or perpetrated financial misstatement or asset misappropriation that might have resulted in material misstatement in the organization’s financial statements?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Is the management aware of any perpetrated or alleged fraud regardless of materiality?</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Did the management receive any letters or other communications by ex-employees, analysts, etc, alleging fraudulent activity?</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What are the risks of fraud in the organization according to the management?</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What specific areas, transactions or accounts has the management pointed out as being vulnerable to fraud and what are the reasons behind this fraud risk?</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What programs or internal control mechanisms has the management put in place to mitigate the risk of specific fraud or to deter fraud in general? How are these programs and controls monitored and supervised?</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What are the management’s views on ethics and business morals and how are these views communicated to employees?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Is the management’s behaviour consistent with these views?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How is the company’s operating locations and other business segments monitored? Are there certain segments that are more prone to fraud?</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772D63" w:rsidRPr="00C936F3" w:rsidRDefault="00772D63" w:rsidP="00772D63">
            <w:pPr>
              <w:autoSpaceDE w:val="0"/>
              <w:autoSpaceDN w:val="0"/>
              <w:adjustRightInd w:val="0"/>
              <w:rPr>
                <w:rFonts w:ascii="Times New Roman" w:hAnsi="Times New Roman" w:cs="Times New Roman"/>
                <w:sz w:val="24"/>
                <w:szCs w:val="24"/>
              </w:rPr>
            </w:pPr>
            <w:r w:rsidRPr="00C936F3">
              <w:rPr>
                <w:rFonts w:ascii="Times New Roman" w:hAnsi="Times New Roman" w:cs="Times New Roman"/>
                <w:b/>
                <w:bCs/>
                <w:sz w:val="24"/>
                <w:szCs w:val="24"/>
              </w:rPr>
              <w:t xml:space="preserve">• </w:t>
            </w:r>
            <w:r w:rsidRPr="00C936F3">
              <w:rPr>
                <w:rFonts w:ascii="Times New Roman" w:hAnsi="Times New Roman" w:cs="Times New Roman"/>
                <w:sz w:val="24"/>
                <w:szCs w:val="24"/>
              </w:rPr>
              <w:t>Has there been any request to the management or anyone else in the company to alter or withhold information, and to make fictitious transactions or accounting entries?</w:t>
            </w:r>
          </w:p>
          <w:p w:rsidR="00772D63" w:rsidRPr="00C936F3" w:rsidRDefault="00772D63" w:rsidP="00772D63">
            <w:pPr>
              <w:autoSpaceDE w:val="0"/>
              <w:autoSpaceDN w:val="0"/>
              <w:adjustRightInd w:val="0"/>
              <w:rPr>
                <w:rFonts w:ascii="Times New Roman" w:hAnsi="Times New Roman" w:cs="Times New Roman"/>
                <w:color w:val="000000"/>
                <w:sz w:val="24"/>
                <w:szCs w:val="24"/>
              </w:rPr>
            </w:pPr>
          </w:p>
          <w:p w:rsidR="00772D63" w:rsidRDefault="00772D63" w:rsidP="00772D63">
            <w:pPr>
              <w:autoSpaceDE w:val="0"/>
              <w:autoSpaceDN w:val="0"/>
              <w:adjustRightInd w:val="0"/>
              <w:rPr>
                <w:rFonts w:ascii="Times New Roman" w:hAnsi="Times New Roman" w:cs="Times New Roman"/>
                <w:color w:val="000000"/>
                <w:sz w:val="24"/>
                <w:szCs w:val="24"/>
              </w:rPr>
            </w:pPr>
          </w:p>
          <w:p w:rsidR="00772D63" w:rsidRDefault="00772D63" w:rsidP="00772D63">
            <w:pPr>
              <w:autoSpaceDE w:val="0"/>
              <w:autoSpaceDN w:val="0"/>
              <w:adjustRightInd w:val="0"/>
              <w:rPr>
                <w:rFonts w:ascii="Times New Roman" w:hAnsi="Times New Roman" w:cs="Times New Roman"/>
                <w:color w:val="000000"/>
                <w:sz w:val="24"/>
                <w:szCs w:val="24"/>
              </w:rPr>
            </w:pPr>
          </w:p>
          <w:p w:rsidR="00772D63" w:rsidRDefault="00772D63" w:rsidP="00772D63">
            <w:pPr>
              <w:autoSpaceDE w:val="0"/>
              <w:autoSpaceDN w:val="0"/>
              <w:adjustRightInd w:val="0"/>
              <w:rPr>
                <w:rFonts w:ascii="Times New Roman" w:hAnsi="Times New Roman" w:cs="Times New Roman"/>
                <w:color w:val="000000"/>
                <w:sz w:val="24"/>
                <w:szCs w:val="24"/>
              </w:rPr>
            </w:pPr>
          </w:p>
          <w:p w:rsidR="00772D63" w:rsidRDefault="00772D63" w:rsidP="00772D63">
            <w:pPr>
              <w:autoSpaceDE w:val="0"/>
              <w:autoSpaceDN w:val="0"/>
              <w:adjustRightInd w:val="0"/>
              <w:rPr>
                <w:rFonts w:ascii="Times New Roman" w:hAnsi="Times New Roman" w:cs="Times New Roman"/>
                <w:color w:val="000000"/>
                <w:sz w:val="24"/>
                <w:szCs w:val="24"/>
              </w:rPr>
            </w:pPr>
          </w:p>
          <w:p w:rsidR="00772D63" w:rsidRDefault="00772D63" w:rsidP="00772D63">
            <w:pPr>
              <w:autoSpaceDE w:val="0"/>
              <w:autoSpaceDN w:val="0"/>
              <w:adjustRightInd w:val="0"/>
              <w:rPr>
                <w:rFonts w:ascii="Times New Roman" w:hAnsi="Times New Roman" w:cs="Times New Roman"/>
                <w:color w:val="000000"/>
                <w:sz w:val="24"/>
                <w:szCs w:val="24"/>
              </w:rPr>
            </w:pP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CASE STUDY</w:t>
            </w:r>
          </w:p>
          <w:p w:rsidR="00772D63" w:rsidRPr="00C936F3" w:rsidRDefault="00772D63" w:rsidP="00772D63">
            <w:pPr>
              <w:autoSpaceDE w:val="0"/>
              <w:autoSpaceDN w:val="0"/>
              <w:adjustRightInd w:val="0"/>
              <w:rPr>
                <w:rFonts w:ascii="Times New Roman" w:hAnsi="Times New Roman" w:cs="Times New Roman"/>
                <w:color w:val="000000"/>
                <w:sz w:val="24"/>
                <w:szCs w:val="24"/>
              </w:rPr>
            </w:pPr>
            <w:r w:rsidRPr="00C936F3">
              <w:rPr>
                <w:rFonts w:ascii="Times New Roman" w:hAnsi="Times New Roman" w:cs="Times New Roman"/>
                <w:color w:val="000000"/>
                <w:sz w:val="24"/>
                <w:szCs w:val="24"/>
              </w:rPr>
              <w:t>(ii)</w:t>
            </w:r>
          </w:p>
          <w:p w:rsidR="00772D63" w:rsidRPr="00C936F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sidRPr="00C936F3">
              <w:rPr>
                <w:rFonts w:ascii="Times New Roman" w:hAnsi="Times New Roman"/>
                <w:color w:val="000000"/>
                <w:sz w:val="24"/>
                <w:szCs w:val="24"/>
              </w:rPr>
              <w:t>Bank statement to check the movement of cash.</w:t>
            </w:r>
          </w:p>
          <w:p w:rsidR="00772D63" w:rsidRPr="00C936F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sidRPr="00C936F3">
              <w:rPr>
                <w:rFonts w:ascii="Times New Roman" w:hAnsi="Times New Roman"/>
                <w:color w:val="000000"/>
                <w:sz w:val="24"/>
                <w:szCs w:val="24"/>
              </w:rPr>
              <w:t>Cheque books or credit card statement.</w:t>
            </w:r>
          </w:p>
          <w:p w:rsidR="00772D63" w:rsidRPr="00C936F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sidRPr="00C936F3">
              <w:rPr>
                <w:rFonts w:ascii="Times New Roman" w:hAnsi="Times New Roman"/>
                <w:color w:val="000000"/>
                <w:sz w:val="24"/>
                <w:szCs w:val="24"/>
              </w:rPr>
              <w:t>List of properties purchase and sold and their cost.</w:t>
            </w:r>
          </w:p>
          <w:p w:rsidR="00772D63" w:rsidRPr="00C936F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sidRPr="00C936F3">
              <w:rPr>
                <w:rFonts w:ascii="Times New Roman" w:hAnsi="Times New Roman"/>
                <w:color w:val="000000"/>
                <w:sz w:val="24"/>
                <w:szCs w:val="24"/>
              </w:rPr>
              <w:t xml:space="preserve">List of buying and selling companies. </w:t>
            </w:r>
          </w:p>
          <w:p w:rsidR="00772D6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sidRPr="00C936F3">
              <w:rPr>
                <w:rFonts w:ascii="Times New Roman" w:hAnsi="Times New Roman"/>
                <w:color w:val="000000"/>
                <w:sz w:val="24"/>
                <w:szCs w:val="24"/>
              </w:rPr>
              <w:t>Receipts of sales and purchases of properties.</w:t>
            </w:r>
          </w:p>
          <w:p w:rsidR="00772D63" w:rsidRPr="00C936F3" w:rsidRDefault="00772D63" w:rsidP="00772D63">
            <w:pPr>
              <w:pStyle w:val="ListParagraph"/>
              <w:numPr>
                <w:ilvl w:val="0"/>
                <w:numId w:val="11"/>
              </w:num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Payslip of </w:t>
            </w:r>
            <w:r w:rsidR="00B06897">
              <w:rPr>
                <w:rFonts w:ascii="Times New Roman" w:hAnsi="Times New Roman"/>
                <w:color w:val="000000"/>
                <w:sz w:val="24"/>
                <w:szCs w:val="24"/>
              </w:rPr>
              <w:t>the one being investigated.</w:t>
            </w:r>
            <w:r w:rsidRPr="00C936F3">
              <w:rPr>
                <w:rFonts w:ascii="Times New Roman" w:hAnsi="Times New Roman"/>
                <w:color w:val="000000"/>
                <w:sz w:val="24"/>
                <w:szCs w:val="24"/>
              </w:rPr>
              <w:br/>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43D" w:rsidP="00A851DA">
            <w:pPr>
              <w:rPr>
                <w:rFonts w:cs="Bliss-Regular"/>
                <w:color w:val="000000"/>
              </w:rPr>
            </w:pPr>
            <w:r>
              <w:rPr>
                <w:rFonts w:cs="Bliss-Regular"/>
                <w:color w:val="000000"/>
              </w:rPr>
              <w:t>Samuel Jnr. Agyemfra Ayeh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2D63" w:rsidP="00A851DA">
            <w:pPr>
              <w:rPr>
                <w:rFonts w:cs="Bliss-Regular"/>
                <w:color w:val="000000"/>
              </w:rPr>
            </w:pPr>
            <w:r>
              <w:rPr>
                <w:rFonts w:cs="Bliss-Regular"/>
                <w:color w:val="000000"/>
              </w:rPr>
              <w:t>19/12/2016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04F" w:rsidRDefault="0079004F" w:rsidP="00CB4D0A">
      <w:pPr>
        <w:spacing w:after="0" w:line="240" w:lineRule="auto"/>
      </w:pPr>
      <w:r>
        <w:separator/>
      </w:r>
    </w:p>
  </w:endnote>
  <w:endnote w:type="continuationSeparator" w:id="1">
    <w:p w:rsidR="0079004F" w:rsidRDefault="0079004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04F" w:rsidRDefault="0079004F" w:rsidP="00CB4D0A">
      <w:pPr>
        <w:spacing w:after="0" w:line="240" w:lineRule="auto"/>
      </w:pPr>
      <w:r>
        <w:separator/>
      </w:r>
    </w:p>
  </w:footnote>
  <w:footnote w:type="continuationSeparator" w:id="1">
    <w:p w:rsidR="0079004F" w:rsidRDefault="0079004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61997"/>
    <w:multiLevelType w:val="hybridMultilevel"/>
    <w:tmpl w:val="ED5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E304A6"/>
    <w:multiLevelType w:val="hybridMultilevel"/>
    <w:tmpl w:val="E562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8C28DA"/>
    <w:multiLevelType w:val="hybridMultilevel"/>
    <w:tmpl w:val="AC3E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62203A"/>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0">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940222"/>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6"/>
  </w:num>
  <w:num w:numId="2">
    <w:abstractNumId w:val="10"/>
  </w:num>
  <w:num w:numId="3">
    <w:abstractNumId w:val="9"/>
  </w:num>
  <w:num w:numId="4">
    <w:abstractNumId w:val="12"/>
  </w:num>
  <w:num w:numId="5">
    <w:abstractNumId w:val="2"/>
  </w:num>
  <w:num w:numId="6">
    <w:abstractNumId w:val="4"/>
  </w:num>
  <w:num w:numId="7">
    <w:abstractNumId w:val="3"/>
  </w:num>
  <w:num w:numId="8">
    <w:abstractNumId w:val="8"/>
  </w:num>
  <w:num w:numId="9">
    <w:abstractNumId w:val="7"/>
  </w:num>
  <w:num w:numId="10">
    <w:abstractNumId w:val="11"/>
  </w:num>
  <w:num w:numId="11">
    <w:abstractNumId w:val="0"/>
  </w:num>
  <w:num w:numId="12">
    <w:abstractNumId w:val="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4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B"/>
    <w:rsid w:val="00772D63"/>
    <w:rsid w:val="0079004F"/>
    <w:rsid w:val="00831C11"/>
    <w:rsid w:val="00881BD5"/>
    <w:rsid w:val="008A60B4"/>
    <w:rsid w:val="008B3C31"/>
    <w:rsid w:val="008B64FE"/>
    <w:rsid w:val="00935BF7"/>
    <w:rsid w:val="0095442C"/>
    <w:rsid w:val="00983942"/>
    <w:rsid w:val="009C37E0"/>
    <w:rsid w:val="009E41F4"/>
    <w:rsid w:val="00A106E7"/>
    <w:rsid w:val="00A14B66"/>
    <w:rsid w:val="00A65CF7"/>
    <w:rsid w:val="00A81AB4"/>
    <w:rsid w:val="00A851DA"/>
    <w:rsid w:val="00AC2CCA"/>
    <w:rsid w:val="00AC7D5B"/>
    <w:rsid w:val="00AE1481"/>
    <w:rsid w:val="00B0415E"/>
    <w:rsid w:val="00B04678"/>
    <w:rsid w:val="00B0689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1DE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 w:type="character" w:customStyle="1" w:styleId="apple-converted-space">
    <w:name w:val="apple-converted-space"/>
    <w:basedOn w:val="DefaultParagraphFont"/>
    <w:rsid w:val="00E81DEB"/>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1632</Words>
  <Characters>9307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6</cp:revision>
  <dcterms:created xsi:type="dcterms:W3CDTF">2015-01-26T12:24:00Z</dcterms:created>
  <dcterms:modified xsi:type="dcterms:W3CDTF">2016-12-19T19:10:00Z</dcterms:modified>
</cp:coreProperties>
</file>