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D314B6" w:rsidRDefault="00607874" w:rsidP="00A851DA">
      <w:pPr>
        <w:pStyle w:val="Default"/>
        <w:rPr>
          <w:rFonts w:ascii="Arial" w:hAnsi="Arial" w:cs="Arial"/>
        </w:rPr>
      </w:pPr>
      <w:r w:rsidRPr="00D314B6">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314B6">
        <w:rPr>
          <w:rFonts w:ascii="Arial" w:hAnsi="Arial" w:cs="Arial"/>
        </w:rPr>
        <w:t xml:space="preserve">                                                             </w:t>
      </w:r>
      <w:r w:rsidR="00405895" w:rsidRPr="00D314B6">
        <w:rPr>
          <w:rFonts w:ascii="Arial" w:hAnsi="Arial" w:cs="Arial"/>
        </w:rPr>
        <w:t xml:space="preserve">     </w:t>
      </w:r>
    </w:p>
    <w:p w:rsidR="00607874" w:rsidRPr="00D314B6" w:rsidRDefault="0046702B" w:rsidP="00A851DA">
      <w:pPr>
        <w:rPr>
          <w:rFonts w:ascii="Arial" w:hAnsi="Arial" w:cs="Arial"/>
          <w:sz w:val="24"/>
          <w:szCs w:val="24"/>
          <w:lang w:val="en-US"/>
        </w:rPr>
      </w:pPr>
      <w:r w:rsidRPr="00D314B6">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D314B6" w:rsidRDefault="00607874" w:rsidP="00A851DA">
      <w:pPr>
        <w:rPr>
          <w:rFonts w:ascii="Arial" w:hAnsi="Arial" w:cs="Arial"/>
          <w:sz w:val="24"/>
          <w:szCs w:val="24"/>
          <w:lang w:val="en-US"/>
        </w:rPr>
      </w:pPr>
    </w:p>
    <w:p w:rsidR="00607874" w:rsidRPr="00D314B6" w:rsidRDefault="00607874" w:rsidP="00A851DA">
      <w:pPr>
        <w:rPr>
          <w:rFonts w:ascii="Arial" w:hAnsi="Arial" w:cs="Arial"/>
          <w:sz w:val="24"/>
          <w:szCs w:val="24"/>
          <w:lang w:val="en-US"/>
        </w:rPr>
      </w:pPr>
    </w:p>
    <w:p w:rsidR="00607874" w:rsidRPr="00D314B6"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D314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314B6" w:rsidRDefault="00A851DA">
            <w:pPr>
              <w:rPr>
                <w:rFonts w:ascii="Arial" w:hAnsi="Arial" w:cs="Arial"/>
                <w:b/>
                <w:color w:val="002060"/>
                <w:sz w:val="24"/>
                <w:szCs w:val="24"/>
              </w:rPr>
            </w:pPr>
            <w:r w:rsidRPr="00D314B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314B6" w:rsidRDefault="00D314B6">
            <w:pPr>
              <w:pStyle w:val="Default"/>
              <w:rPr>
                <w:rFonts w:ascii="Arial" w:hAnsi="Arial" w:cs="Arial"/>
              </w:rPr>
            </w:pPr>
            <w:r>
              <w:rPr>
                <w:rFonts w:ascii="Arial" w:hAnsi="Arial" w:cs="Arial"/>
              </w:rPr>
              <w:t>RAJAN GUPTE</w:t>
            </w:r>
          </w:p>
        </w:tc>
      </w:tr>
      <w:tr w:rsidR="00A851DA" w:rsidRPr="00D314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314B6" w:rsidRDefault="00A851DA">
            <w:pPr>
              <w:rPr>
                <w:rFonts w:ascii="Arial" w:hAnsi="Arial" w:cs="Arial"/>
                <w:b/>
                <w:color w:val="002060"/>
                <w:sz w:val="24"/>
                <w:szCs w:val="24"/>
              </w:rPr>
            </w:pPr>
            <w:r w:rsidRPr="00D314B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314B6" w:rsidRDefault="00D314B6">
            <w:pPr>
              <w:pStyle w:val="Default"/>
              <w:rPr>
                <w:rFonts w:ascii="Arial" w:hAnsi="Arial" w:cs="Arial"/>
              </w:rPr>
            </w:pPr>
            <w:r>
              <w:rPr>
                <w:rFonts w:ascii="Arial" w:hAnsi="Arial" w:cs="Arial"/>
              </w:rPr>
              <w:t>2305</w:t>
            </w:r>
          </w:p>
        </w:tc>
      </w:tr>
      <w:tr w:rsidR="00A851DA" w:rsidRPr="00D314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314B6" w:rsidRDefault="00A851DA">
            <w:pPr>
              <w:rPr>
                <w:rFonts w:ascii="Arial" w:hAnsi="Arial" w:cs="Arial"/>
                <w:b/>
                <w:color w:val="002060"/>
                <w:sz w:val="24"/>
                <w:szCs w:val="24"/>
              </w:rPr>
            </w:pPr>
            <w:r w:rsidRPr="00D314B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314B6" w:rsidRDefault="00D314B6">
            <w:pPr>
              <w:pStyle w:val="Default"/>
              <w:rPr>
                <w:rFonts w:ascii="Arial" w:hAnsi="Arial" w:cs="Arial"/>
              </w:rPr>
            </w:pPr>
            <w:r>
              <w:rPr>
                <w:rFonts w:ascii="Arial" w:hAnsi="Arial" w:cs="Arial"/>
              </w:rPr>
              <w:t>DIPLOMA IN FORENSIC ACCOUNTING</w:t>
            </w:r>
          </w:p>
        </w:tc>
      </w:tr>
      <w:tr w:rsidR="00A851DA" w:rsidRPr="00D314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314B6" w:rsidRDefault="00A851DA">
            <w:pPr>
              <w:rPr>
                <w:rFonts w:ascii="Arial" w:hAnsi="Arial" w:cs="Arial"/>
                <w:b/>
                <w:color w:val="002060"/>
                <w:sz w:val="24"/>
                <w:szCs w:val="24"/>
              </w:rPr>
            </w:pPr>
            <w:r w:rsidRPr="00D314B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314B6" w:rsidRDefault="00D314B6">
            <w:pPr>
              <w:rPr>
                <w:rFonts w:ascii="Arial" w:hAnsi="Arial" w:cs="Arial"/>
                <w:sz w:val="24"/>
                <w:szCs w:val="24"/>
              </w:rPr>
            </w:pPr>
            <w:r>
              <w:rPr>
                <w:rFonts w:ascii="Arial" w:hAnsi="Arial" w:cs="Arial"/>
                <w:sz w:val="24"/>
                <w:szCs w:val="24"/>
              </w:rPr>
              <w:t>10</w:t>
            </w:r>
          </w:p>
        </w:tc>
      </w:tr>
    </w:tbl>
    <w:p w:rsidR="00CC2FB3" w:rsidRPr="00D314B6" w:rsidRDefault="00CC2FB3" w:rsidP="00A851DA">
      <w:pPr>
        <w:rPr>
          <w:rFonts w:ascii="Arial" w:hAnsi="Arial" w:cs="Arial"/>
          <w:b/>
          <w:sz w:val="24"/>
          <w:szCs w:val="24"/>
          <w:lang w:val="en-US"/>
        </w:rPr>
      </w:pPr>
    </w:p>
    <w:p w:rsidR="00443E6F" w:rsidRPr="00D314B6" w:rsidRDefault="00527C11" w:rsidP="00A851DA">
      <w:pPr>
        <w:rPr>
          <w:rFonts w:ascii="Arial" w:hAnsi="Arial" w:cs="Arial"/>
          <w:b/>
          <w:sz w:val="24"/>
          <w:szCs w:val="24"/>
          <w:lang w:val="en-US"/>
        </w:rPr>
      </w:pPr>
      <w:r w:rsidRPr="00D314B6">
        <w:rPr>
          <w:rFonts w:ascii="Arial" w:hAnsi="Arial" w:cs="Arial"/>
          <w:b/>
          <w:sz w:val="24"/>
          <w:szCs w:val="24"/>
          <w:lang w:val="en-US"/>
        </w:rPr>
        <w:t>Marking Criteria:</w:t>
      </w:r>
    </w:p>
    <w:p w:rsidR="00443E6F" w:rsidRPr="00D314B6" w:rsidRDefault="00527C11" w:rsidP="00A851DA">
      <w:pPr>
        <w:rPr>
          <w:rFonts w:ascii="Arial" w:hAnsi="Arial" w:cs="Arial"/>
          <w:sz w:val="24"/>
          <w:szCs w:val="24"/>
          <w:lang w:val="en-US"/>
        </w:rPr>
      </w:pPr>
      <w:r w:rsidRPr="00D314B6">
        <w:rPr>
          <w:rFonts w:ascii="Arial" w:hAnsi="Arial" w:cs="Arial"/>
          <w:b/>
          <w:sz w:val="24"/>
          <w:szCs w:val="24"/>
          <w:lang w:val="en-US"/>
        </w:rPr>
        <w:t xml:space="preserve"> </w:t>
      </w:r>
      <w:r w:rsidRPr="00D314B6">
        <w:rPr>
          <w:rFonts w:ascii="Arial" w:hAnsi="Arial" w:cs="Arial"/>
          <w:sz w:val="24"/>
          <w:szCs w:val="24"/>
          <w:lang w:val="en-US"/>
        </w:rPr>
        <w:t>We expect the learner</w:t>
      </w:r>
      <w:r w:rsidR="00443E6F" w:rsidRPr="00D314B6">
        <w:rPr>
          <w:rFonts w:ascii="Arial" w:hAnsi="Arial" w:cs="Arial"/>
          <w:sz w:val="24"/>
          <w:szCs w:val="24"/>
          <w:lang w:val="en-US"/>
        </w:rPr>
        <w:t>s</w:t>
      </w:r>
      <w:r w:rsidRPr="00D314B6">
        <w:rPr>
          <w:rFonts w:ascii="Arial" w:hAnsi="Arial" w:cs="Arial"/>
          <w:sz w:val="24"/>
          <w:szCs w:val="24"/>
          <w:lang w:val="en-US"/>
        </w:rPr>
        <w:t xml:space="preserve"> to write minimum one well expressed point in</w:t>
      </w:r>
      <w:r w:rsidR="00443E6F" w:rsidRPr="00D314B6">
        <w:rPr>
          <w:rFonts w:ascii="Arial" w:hAnsi="Arial" w:cs="Arial"/>
          <w:sz w:val="24"/>
          <w:szCs w:val="24"/>
          <w:lang w:val="en-US"/>
        </w:rPr>
        <w:t xml:space="preserve"> </w:t>
      </w:r>
      <w:r w:rsidRPr="00D314B6">
        <w:rPr>
          <w:rFonts w:ascii="Arial" w:hAnsi="Arial" w:cs="Arial"/>
          <w:sz w:val="24"/>
          <w:szCs w:val="24"/>
          <w:lang w:val="en-US"/>
        </w:rPr>
        <w:t>three lines</w:t>
      </w:r>
      <w:r w:rsidR="00443E6F" w:rsidRPr="00D314B6">
        <w:rPr>
          <w:rFonts w:ascii="Arial" w:hAnsi="Arial" w:cs="Arial"/>
          <w:sz w:val="24"/>
          <w:szCs w:val="24"/>
          <w:lang w:val="en-US"/>
        </w:rPr>
        <w:t xml:space="preserve"> against each allocated mark. This means one need</w:t>
      </w:r>
      <w:r w:rsidR="009E41F4" w:rsidRPr="00D314B6">
        <w:rPr>
          <w:rFonts w:ascii="Arial" w:hAnsi="Arial" w:cs="Arial"/>
          <w:sz w:val="24"/>
          <w:szCs w:val="24"/>
          <w:lang w:val="en-US"/>
        </w:rPr>
        <w:t>s</w:t>
      </w:r>
      <w:r w:rsidR="00443E6F" w:rsidRPr="00D314B6">
        <w:rPr>
          <w:rFonts w:ascii="Arial" w:hAnsi="Arial" w:cs="Arial"/>
          <w:sz w:val="24"/>
          <w:szCs w:val="24"/>
          <w:lang w:val="en-US"/>
        </w:rPr>
        <w:t xml:space="preserve"> to write 15 lines with </w:t>
      </w:r>
      <w:r w:rsidR="00402786" w:rsidRPr="00D314B6">
        <w:rPr>
          <w:rFonts w:ascii="Arial" w:hAnsi="Arial" w:cs="Arial"/>
          <w:sz w:val="24"/>
          <w:szCs w:val="24"/>
          <w:lang w:val="en-US"/>
        </w:rPr>
        <w:t>5 well expressed</w:t>
      </w:r>
      <w:r w:rsidR="00443E6F" w:rsidRPr="00D314B6">
        <w:rPr>
          <w:rFonts w:ascii="Arial" w:hAnsi="Arial" w:cs="Arial"/>
          <w:sz w:val="24"/>
          <w:szCs w:val="24"/>
          <w:lang w:val="en-US"/>
        </w:rPr>
        <w:t xml:space="preserve"> points to get high grades for a 5 marks question.</w:t>
      </w:r>
    </w:p>
    <w:p w:rsidR="00527C11" w:rsidRPr="00D314B6" w:rsidRDefault="00687EE8" w:rsidP="00A851DA">
      <w:pPr>
        <w:rPr>
          <w:rFonts w:ascii="Arial" w:hAnsi="Arial" w:cs="Arial"/>
          <w:sz w:val="24"/>
          <w:szCs w:val="24"/>
          <w:lang w:val="en-US"/>
        </w:rPr>
      </w:pPr>
      <w:r w:rsidRPr="00D314B6">
        <w:rPr>
          <w:rFonts w:ascii="Arial" w:hAnsi="Arial" w:cs="Arial"/>
          <w:sz w:val="24"/>
          <w:szCs w:val="24"/>
          <w:lang w:val="en-US"/>
        </w:rPr>
        <w:t xml:space="preserve">For high grades use </w:t>
      </w:r>
      <w:r w:rsidR="00527C11" w:rsidRPr="00D314B6">
        <w:rPr>
          <w:rFonts w:ascii="Arial" w:hAnsi="Arial" w:cs="Arial"/>
          <w:sz w:val="24"/>
          <w:szCs w:val="24"/>
          <w:lang w:val="en-US"/>
        </w:rPr>
        <w:t xml:space="preserve">examples and illustrations </w:t>
      </w:r>
      <w:r w:rsidR="00443E6F" w:rsidRPr="00D314B6">
        <w:rPr>
          <w:rFonts w:ascii="Arial" w:hAnsi="Arial" w:cs="Arial"/>
          <w:sz w:val="24"/>
          <w:szCs w:val="24"/>
          <w:lang w:val="en-US"/>
        </w:rPr>
        <w:t>where appropriate</w:t>
      </w:r>
      <w:r w:rsidRPr="00D314B6">
        <w:rPr>
          <w:rFonts w:ascii="Arial" w:hAnsi="Arial" w:cs="Arial"/>
          <w:sz w:val="24"/>
          <w:szCs w:val="24"/>
          <w:lang w:val="en-US"/>
        </w:rPr>
        <w:t>.</w:t>
      </w:r>
      <w:r w:rsidR="00443E6F" w:rsidRPr="00D314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D314B6" w:rsidTr="00CC2FB3">
        <w:tc>
          <w:tcPr>
            <w:tcW w:w="9242" w:type="dxa"/>
          </w:tcPr>
          <w:p w:rsidR="00CC2FB3" w:rsidRDefault="00D314B6" w:rsidP="00A851DA">
            <w:pPr>
              <w:rPr>
                <w:rFonts w:ascii="Arial" w:hAnsi="Arial" w:cs="Arial"/>
                <w:sz w:val="24"/>
                <w:szCs w:val="24"/>
              </w:rPr>
            </w:pPr>
            <w:r>
              <w:rPr>
                <w:rFonts w:ascii="Arial" w:hAnsi="Arial" w:cs="Arial"/>
                <w:sz w:val="24"/>
                <w:szCs w:val="24"/>
              </w:rPr>
              <w:t>1.</w:t>
            </w:r>
          </w:p>
          <w:p w:rsidR="00D314B6" w:rsidRDefault="00D314B6" w:rsidP="00A851DA">
            <w:pPr>
              <w:rPr>
                <w:rFonts w:ascii="Arial" w:hAnsi="Arial" w:cs="Arial"/>
                <w:sz w:val="24"/>
                <w:szCs w:val="24"/>
              </w:rPr>
            </w:pPr>
            <w:r>
              <w:rPr>
                <w:rFonts w:ascii="Arial" w:hAnsi="Arial" w:cs="Arial"/>
                <w:sz w:val="24"/>
                <w:szCs w:val="24"/>
              </w:rPr>
              <w:t xml:space="preserve">i. The objectives and principles of an entity are its policies, while the organization’s actions taken to ensure that objectives are called procedures. Policies define entity objectives and principles, while procedures define actions taken by the entity to ensure that objectives are achieved. Policies are clear, simple statements of how your organization intends to conduct its services, actions or business. They provide a set of guiding principles to help with decision making. Policies do not need to be long or complicated – a couple of statements may be all you need for each policy </w:t>
            </w:r>
            <w:r w:rsidR="00656161">
              <w:rPr>
                <w:rFonts w:ascii="Arial" w:hAnsi="Arial" w:cs="Arial"/>
                <w:sz w:val="24"/>
                <w:szCs w:val="24"/>
              </w:rPr>
              <w:t>area. On the other hand, procedures describe how each policy will be put into action in your organization. Each procedure should outline who will do what, what steps they need to take, which forms or documents to use, etc. Procedures might just be a few bullet points or instructions. Sometimes they work well as forms, checklists, instructions or flowcharts.</w:t>
            </w:r>
          </w:p>
          <w:p w:rsidR="00656161" w:rsidRDefault="00656161" w:rsidP="00A851DA">
            <w:pPr>
              <w:rPr>
                <w:rFonts w:ascii="Arial" w:hAnsi="Arial" w:cs="Arial"/>
                <w:sz w:val="24"/>
                <w:szCs w:val="24"/>
              </w:rPr>
            </w:pPr>
          </w:p>
          <w:p w:rsidR="00656161" w:rsidRDefault="00656161" w:rsidP="00A851DA">
            <w:pPr>
              <w:rPr>
                <w:rFonts w:ascii="Arial" w:hAnsi="Arial" w:cs="Arial"/>
                <w:sz w:val="24"/>
                <w:szCs w:val="24"/>
              </w:rPr>
            </w:pPr>
            <w:r>
              <w:rPr>
                <w:rFonts w:ascii="Arial" w:hAnsi="Arial" w:cs="Arial"/>
                <w:sz w:val="24"/>
                <w:szCs w:val="24"/>
              </w:rPr>
              <w:t>ii. Perception of detection is one of the leading elements in fraud prevention. According to crime experts with years of experience in law enforcement and criminal justice, the perception of detection is the biggest deterrent to any kind of crime, including fraud. The fear of punishment, imprisonment, humiliation, and loss of personal relationships are enough to make a potential fraudster think several times before committing fraud and evaluate whether it is worth all the risk or not. This technique of deterring fraud is more effective in financial fraud cases than in street crime because most white collar criminals follow their own personal ethical codes. Tactics for increasing the perception of detection include surveillance, anonymous tips, surprise audits, prosecution, enforcement of ethics and fraud policies, catch me if you can!</w:t>
            </w:r>
          </w:p>
          <w:p w:rsidR="00687A68" w:rsidRDefault="00687A68" w:rsidP="00A851DA">
            <w:pPr>
              <w:rPr>
                <w:rFonts w:ascii="Arial" w:hAnsi="Arial" w:cs="Arial"/>
                <w:sz w:val="24"/>
                <w:szCs w:val="24"/>
              </w:rPr>
            </w:pPr>
          </w:p>
          <w:p w:rsidR="00CC2FB3" w:rsidRDefault="00687A68" w:rsidP="00A851DA">
            <w:pPr>
              <w:rPr>
                <w:rFonts w:ascii="Arial" w:hAnsi="Arial" w:cs="Arial"/>
                <w:sz w:val="24"/>
                <w:szCs w:val="24"/>
              </w:rPr>
            </w:pPr>
            <w:r>
              <w:rPr>
                <w:rFonts w:ascii="Arial" w:hAnsi="Arial" w:cs="Arial"/>
                <w:sz w:val="24"/>
                <w:szCs w:val="24"/>
              </w:rPr>
              <w:t xml:space="preserve">iii. According to ACFE Report to the Nation [RTTN] statistics, the internal audit is the highest ranked, proactive method of detection. Surprise audits conducted by </w:t>
            </w:r>
            <w:r>
              <w:rPr>
                <w:rFonts w:ascii="Arial" w:hAnsi="Arial" w:cs="Arial"/>
                <w:sz w:val="24"/>
                <w:szCs w:val="24"/>
              </w:rPr>
              <w:lastRenderedPageBreak/>
              <w:t xml:space="preserve">internal auditors or any other auditors is an even more effective method. At times, the mere announcement that an audit might take place at any time creates a perception of detection. The internal audit function is responsible for periodically verifying the legitimacy of transactions and confirming that the entity’s assets exist. </w:t>
            </w:r>
            <w:r w:rsidR="00174797">
              <w:rPr>
                <w:rFonts w:ascii="Arial" w:hAnsi="Arial" w:cs="Arial"/>
                <w:sz w:val="24"/>
                <w:szCs w:val="24"/>
              </w:rPr>
              <w:t>Internal auditors support management’s efforts to establish a culture that embraces ethics, honesty, and integrity. They assist management with the evaluation of internal controls used to detect or mitigate fraud, evaluate the organization’s assessment of fraud risk, and are involved in any fraud investigations. Although it is the management’s responsibility to design internal controls to prevent, detect, and mitigate fraud, the internal auditors are the appropriate resource for assessing the effectiveness of what management has implemented. Therefore</w:t>
            </w:r>
            <w:r w:rsidR="00F6711B">
              <w:rPr>
                <w:rFonts w:ascii="Arial" w:hAnsi="Arial" w:cs="Arial"/>
                <w:sz w:val="24"/>
                <w:szCs w:val="24"/>
              </w:rPr>
              <w:t>,</w:t>
            </w:r>
            <w:r w:rsidR="00174797">
              <w:rPr>
                <w:rFonts w:ascii="Arial" w:hAnsi="Arial" w:cs="Arial"/>
                <w:sz w:val="24"/>
                <w:szCs w:val="24"/>
              </w:rPr>
              <w:t xml:space="preserve"> depending on the directives from management, the board, audit committee, or other governing body, the internal auditors might play a variety of consulting, assurance, collaborative, advisory, oversight, and investigative roles in an organization’s fraud management process.</w:t>
            </w:r>
          </w:p>
          <w:p w:rsidR="00F6711B" w:rsidRDefault="00F6711B" w:rsidP="00A851DA">
            <w:pPr>
              <w:rPr>
                <w:rFonts w:ascii="Arial" w:hAnsi="Arial" w:cs="Arial"/>
                <w:sz w:val="24"/>
                <w:szCs w:val="24"/>
              </w:rPr>
            </w:pPr>
          </w:p>
          <w:p w:rsidR="00F6711B" w:rsidRDefault="00F6711B" w:rsidP="00A851DA">
            <w:pPr>
              <w:rPr>
                <w:rFonts w:ascii="Arial" w:hAnsi="Arial" w:cs="Arial"/>
                <w:sz w:val="24"/>
                <w:szCs w:val="24"/>
              </w:rPr>
            </w:pPr>
            <w:r>
              <w:rPr>
                <w:rFonts w:ascii="Arial" w:hAnsi="Arial" w:cs="Arial"/>
                <w:sz w:val="24"/>
                <w:szCs w:val="24"/>
              </w:rPr>
              <w:t>iv. Directive approach is a confrontational and authoritative approach</w:t>
            </w:r>
            <w:r w:rsidR="00FF0403">
              <w:rPr>
                <w:rFonts w:ascii="Arial" w:hAnsi="Arial" w:cs="Arial"/>
                <w:sz w:val="24"/>
                <w:szCs w:val="24"/>
              </w:rPr>
              <w:t xml:space="preserve">, clearly stating that if someone steals, they will be caught and fired from their job. In taking this approach, the entity does not measure to prevent fraud. If a fraud occurs and is detected, the accused is simply fired </w:t>
            </w:r>
            <w:r w:rsidR="00C7232D">
              <w:rPr>
                <w:rFonts w:ascii="Arial" w:hAnsi="Arial" w:cs="Arial"/>
                <w:sz w:val="24"/>
                <w:szCs w:val="24"/>
              </w:rPr>
              <w:t>without a prosecution. In such a case, the management itself would be shocked to learn that someone has committed a fraud. When an entity does little or nothing to prevent fraud, it i</w:t>
            </w:r>
            <w:r w:rsidR="00A544C8">
              <w:rPr>
                <w:rFonts w:ascii="Arial" w:hAnsi="Arial" w:cs="Arial"/>
                <w:sz w:val="24"/>
                <w:szCs w:val="24"/>
              </w:rPr>
              <w:t>s probably taking this approach.</w:t>
            </w:r>
          </w:p>
          <w:p w:rsidR="00A544C8" w:rsidRDefault="00A544C8" w:rsidP="00A851DA">
            <w:pPr>
              <w:rPr>
                <w:rFonts w:ascii="Arial" w:hAnsi="Arial" w:cs="Arial"/>
                <w:sz w:val="24"/>
                <w:szCs w:val="24"/>
              </w:rPr>
            </w:pPr>
          </w:p>
          <w:p w:rsidR="00A544C8" w:rsidRDefault="00A544C8" w:rsidP="00A851DA">
            <w:pPr>
              <w:rPr>
                <w:rFonts w:ascii="Arial" w:hAnsi="Arial" w:cs="Arial"/>
                <w:sz w:val="24"/>
                <w:szCs w:val="24"/>
              </w:rPr>
            </w:pPr>
            <w:r>
              <w:rPr>
                <w:rFonts w:ascii="Arial" w:hAnsi="Arial" w:cs="Arial"/>
                <w:sz w:val="24"/>
                <w:szCs w:val="24"/>
              </w:rPr>
              <w:t>v. According to the preventive approach, preventive measures are taken to screen out potential fraudsters; these measures include background checks for previous criminal records and credit reports. Active and efficient internal controls also contribute to fraud prevention. Segregation of duties to the extent that the management must override controls or people must collude in order to commit fraud is also a tactic used in preventive approach. Detective approach 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w:t>
            </w:r>
          </w:p>
          <w:p w:rsidR="006F359E" w:rsidRDefault="006F359E" w:rsidP="00A851DA">
            <w:pPr>
              <w:rPr>
                <w:rFonts w:ascii="Arial" w:hAnsi="Arial" w:cs="Arial"/>
                <w:sz w:val="24"/>
                <w:szCs w:val="24"/>
              </w:rPr>
            </w:pPr>
          </w:p>
          <w:p w:rsidR="006F359E" w:rsidRDefault="006F359E" w:rsidP="00A851DA">
            <w:pPr>
              <w:rPr>
                <w:rFonts w:ascii="Arial" w:hAnsi="Arial" w:cs="Arial"/>
                <w:sz w:val="24"/>
                <w:szCs w:val="24"/>
              </w:rPr>
            </w:pPr>
            <w:r>
              <w:rPr>
                <w:rFonts w:ascii="Arial" w:hAnsi="Arial" w:cs="Arial"/>
                <w:sz w:val="24"/>
                <w:szCs w:val="24"/>
              </w:rPr>
              <w:t>vi. Opportunity is one of the elements of the fraud triangle, referring essentially to internal controls. Fraud auditors have little impact on the other two legs of the fraud triangle, i.e. pressure and rationalization, although management can create an enabling environment for these elements. Pressure and rationalization are psychological and therefore difficult to observe. Internal controls, on the other hand, are more easily observed and may influence the opportunity to commit fraud. One of the most common internal control lapses is the lack of segregation of duties. Some of the internal control activities that might serve as preventive measures are adequate authorization procedures, adequate documentation, records and audit trail, physical control over assets and records, independent performance checks and monitoring of controls.</w:t>
            </w:r>
          </w:p>
          <w:p w:rsidR="00437C3D" w:rsidRDefault="00437C3D" w:rsidP="00A851DA">
            <w:pPr>
              <w:rPr>
                <w:rFonts w:ascii="Arial" w:hAnsi="Arial" w:cs="Arial"/>
                <w:sz w:val="24"/>
                <w:szCs w:val="24"/>
              </w:rPr>
            </w:pPr>
          </w:p>
          <w:p w:rsidR="00CC2FB3" w:rsidRPr="009A56DF" w:rsidRDefault="00437C3D" w:rsidP="00A851DA">
            <w:pPr>
              <w:rPr>
                <w:rFonts w:ascii="Arial" w:hAnsi="Arial" w:cs="Arial"/>
                <w:sz w:val="24"/>
                <w:szCs w:val="24"/>
              </w:rPr>
            </w:pPr>
            <w:r>
              <w:rPr>
                <w:rFonts w:ascii="Arial" w:hAnsi="Arial" w:cs="Arial"/>
                <w:sz w:val="24"/>
                <w:szCs w:val="24"/>
              </w:rPr>
              <w:t xml:space="preserve">2. An appropriate fraud policy is the best starting point for developing an efficient fraud response. This step must be undertaken before a fraud actually occurs or </w:t>
            </w:r>
            <w:r>
              <w:rPr>
                <w:rFonts w:ascii="Arial" w:hAnsi="Arial" w:cs="Arial"/>
                <w:sz w:val="24"/>
                <w:szCs w:val="24"/>
              </w:rPr>
              <w:lastRenderedPageBreak/>
              <w:t xml:space="preserve">before the specifics of an anti-fraud program are determined. While developing a fraud policy, there are several issues that need to be considered. The first is the definition of fraud. It is important that the company craft a definition of fraud and make it a part of their fraud policy. The entity’s fraud policy should also include the methods management will adopt when irregularities are detected or suspected. It should include such as who, what, where, and when in connection with any tips or complaints </w:t>
            </w:r>
            <w:r w:rsidR="00504A6D">
              <w:rPr>
                <w:rFonts w:ascii="Arial" w:hAnsi="Arial" w:cs="Arial"/>
                <w:sz w:val="24"/>
                <w:szCs w:val="24"/>
              </w:rPr>
              <w:t xml:space="preserve">that are received and to whom such tips should be reported. The policy should ensure that the anonymity of the person providing the tip is maintained. The policy should clearly specify how such reports should be investigated, in addition to avoiding the occurrence of false or mistaken accusations, thereby alerting the suspect that an investigation is underway. Special care should be taken not to disclose any information on the investigation or the status of the investigation unless it is authorized by the management or required for legal reasons. The policy should be particular about maintaining confidentiality for the sake of innocent employees who may have been swept up into the investigation and for the whistle-blowers. Once the fraud policy has been laid down on paper, the management should identify the people and positions that are responsible for implementing the various procedures in the policy. </w:t>
            </w:r>
          </w:p>
        </w:tc>
      </w:tr>
    </w:tbl>
    <w:p w:rsidR="00503D7E" w:rsidRPr="00D314B6"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D314B6" w:rsidRDefault="00AE1481" w:rsidP="00A851DA">
      <w:pPr>
        <w:autoSpaceDE w:val="0"/>
        <w:autoSpaceDN w:val="0"/>
        <w:adjustRightInd w:val="0"/>
        <w:spacing w:after="0" w:line="240" w:lineRule="auto"/>
        <w:rPr>
          <w:rFonts w:ascii="Arial" w:hAnsi="Arial" w:cs="Arial"/>
          <w:b/>
          <w:bCs/>
          <w:color w:val="002060"/>
          <w:sz w:val="24"/>
          <w:szCs w:val="24"/>
          <w:lang w:val="en-US"/>
        </w:rPr>
      </w:pPr>
      <w:r w:rsidRPr="00D314B6">
        <w:rPr>
          <w:rFonts w:ascii="Arial" w:hAnsi="Arial" w:cs="Arial"/>
          <w:b/>
          <w:bCs/>
          <w:color w:val="002060"/>
          <w:sz w:val="24"/>
          <w:szCs w:val="24"/>
          <w:lang w:val="en-US"/>
        </w:rPr>
        <w:t>Student</w:t>
      </w:r>
      <w:r w:rsidR="00A851DA" w:rsidRPr="00D314B6">
        <w:rPr>
          <w:rFonts w:ascii="Arial" w:hAnsi="Arial" w:cs="Arial"/>
          <w:b/>
          <w:bCs/>
          <w:color w:val="002060"/>
          <w:sz w:val="24"/>
          <w:szCs w:val="24"/>
          <w:lang w:val="en-US"/>
        </w:rPr>
        <w:t xml:space="preserve"> Statement:</w:t>
      </w:r>
    </w:p>
    <w:p w:rsidR="00A851DA" w:rsidRPr="00D314B6"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D314B6" w:rsidRDefault="00405895" w:rsidP="00A851DA">
      <w:pPr>
        <w:autoSpaceDE w:val="0"/>
        <w:autoSpaceDN w:val="0"/>
        <w:adjustRightInd w:val="0"/>
        <w:spacing w:after="0" w:line="240" w:lineRule="auto"/>
        <w:rPr>
          <w:rFonts w:ascii="Arial" w:hAnsi="Arial" w:cs="Arial"/>
          <w:color w:val="000000"/>
          <w:sz w:val="24"/>
          <w:szCs w:val="24"/>
          <w:lang w:val="en-US"/>
        </w:rPr>
      </w:pPr>
      <w:r w:rsidRPr="00D314B6">
        <w:rPr>
          <w:rFonts w:ascii="Arial" w:hAnsi="Arial" w:cs="Arial"/>
          <w:color w:val="000000"/>
          <w:sz w:val="24"/>
          <w:szCs w:val="24"/>
          <w:lang w:val="en-US"/>
        </w:rPr>
        <w:t>By submitting this assignment, I confirm that this is my own work.</w:t>
      </w:r>
    </w:p>
    <w:p w:rsidR="00503D7E" w:rsidRPr="00D314B6"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D314B6"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D314B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3907"/>
        <w:gridCol w:w="1252"/>
        <w:gridCol w:w="1593"/>
      </w:tblGrid>
      <w:tr w:rsidR="00405895" w:rsidRPr="00D314B6" w:rsidTr="00405895">
        <w:tc>
          <w:tcPr>
            <w:tcW w:w="2310" w:type="dxa"/>
            <w:shd w:val="clear" w:color="auto" w:fill="D9D9D9" w:themeFill="background1" w:themeFillShade="D9"/>
          </w:tcPr>
          <w:p w:rsidR="00405895" w:rsidRPr="00D314B6" w:rsidRDefault="00405895" w:rsidP="00A851DA">
            <w:pPr>
              <w:rPr>
                <w:rFonts w:ascii="Arial" w:hAnsi="Arial" w:cs="Arial"/>
                <w:color w:val="000000"/>
                <w:sz w:val="24"/>
                <w:szCs w:val="24"/>
              </w:rPr>
            </w:pPr>
            <w:r w:rsidRPr="00D314B6">
              <w:rPr>
                <w:rFonts w:ascii="Arial" w:hAnsi="Arial" w:cs="Arial"/>
                <w:color w:val="000000"/>
                <w:sz w:val="24"/>
                <w:szCs w:val="24"/>
              </w:rPr>
              <w:t>Student Signature</w:t>
            </w:r>
          </w:p>
        </w:tc>
        <w:tc>
          <w:tcPr>
            <w:tcW w:w="4035" w:type="dxa"/>
          </w:tcPr>
          <w:p w:rsidR="00405895" w:rsidRPr="00D314B6" w:rsidRDefault="009A56DF" w:rsidP="00A851DA">
            <w:pPr>
              <w:rPr>
                <w:rFonts w:ascii="Arial" w:hAnsi="Arial" w:cs="Arial"/>
                <w:color w:val="000000"/>
                <w:sz w:val="24"/>
                <w:szCs w:val="24"/>
              </w:rPr>
            </w:pPr>
            <w:r>
              <w:rPr>
                <w:rFonts w:ascii="Arial" w:hAnsi="Arial" w:cs="Arial"/>
                <w:color w:val="000000"/>
                <w:sz w:val="24"/>
                <w:szCs w:val="24"/>
              </w:rPr>
              <w:t>RAJAN GUPTE</w:t>
            </w:r>
          </w:p>
        </w:tc>
        <w:tc>
          <w:tcPr>
            <w:tcW w:w="1276" w:type="dxa"/>
            <w:shd w:val="clear" w:color="auto" w:fill="D9D9D9" w:themeFill="background1" w:themeFillShade="D9"/>
          </w:tcPr>
          <w:p w:rsidR="00405895" w:rsidRPr="00D314B6" w:rsidRDefault="00405895" w:rsidP="00A851DA">
            <w:pPr>
              <w:rPr>
                <w:rFonts w:ascii="Arial" w:hAnsi="Arial" w:cs="Arial"/>
                <w:color w:val="000000"/>
                <w:sz w:val="24"/>
                <w:szCs w:val="24"/>
              </w:rPr>
            </w:pPr>
            <w:r w:rsidRPr="00D314B6">
              <w:rPr>
                <w:rFonts w:ascii="Arial" w:hAnsi="Arial" w:cs="Arial"/>
                <w:color w:val="000000"/>
                <w:sz w:val="24"/>
                <w:szCs w:val="24"/>
              </w:rPr>
              <w:t>Date</w:t>
            </w:r>
          </w:p>
        </w:tc>
        <w:tc>
          <w:tcPr>
            <w:tcW w:w="1621" w:type="dxa"/>
          </w:tcPr>
          <w:p w:rsidR="00405895" w:rsidRPr="00D314B6" w:rsidRDefault="009A56DF" w:rsidP="00A851DA">
            <w:pPr>
              <w:rPr>
                <w:rFonts w:ascii="Arial" w:hAnsi="Arial" w:cs="Arial"/>
                <w:color w:val="000000"/>
                <w:sz w:val="24"/>
                <w:szCs w:val="24"/>
              </w:rPr>
            </w:pPr>
            <w:r>
              <w:rPr>
                <w:rFonts w:ascii="Arial" w:hAnsi="Arial" w:cs="Arial"/>
                <w:color w:val="000000"/>
                <w:sz w:val="24"/>
                <w:szCs w:val="24"/>
              </w:rPr>
              <w:t>06</w:t>
            </w:r>
            <w:r>
              <w:rPr>
                <w:rFonts w:ascii="Arial" w:hAnsi="Arial" w:cs="Arial"/>
                <w:color w:val="000000"/>
                <w:sz w:val="24"/>
                <w:szCs w:val="24"/>
                <w:vertAlign w:val="superscript"/>
              </w:rPr>
              <w:t xml:space="preserve">th </w:t>
            </w:r>
            <w:r>
              <w:rPr>
                <w:rFonts w:ascii="Arial" w:hAnsi="Arial" w:cs="Arial"/>
                <w:color w:val="000000"/>
                <w:sz w:val="24"/>
                <w:szCs w:val="24"/>
              </w:rPr>
              <w:t>Sep’16</w:t>
            </w:r>
            <w:bookmarkStart w:id="0" w:name="_GoBack"/>
            <w:bookmarkEnd w:id="0"/>
          </w:p>
        </w:tc>
      </w:tr>
    </w:tbl>
    <w:p w:rsidR="00A851DA" w:rsidRPr="00D314B6" w:rsidRDefault="00A851DA" w:rsidP="00A851DA">
      <w:pPr>
        <w:rPr>
          <w:rFonts w:ascii="Arial" w:hAnsi="Arial" w:cs="Arial"/>
          <w:color w:val="000000"/>
          <w:sz w:val="24"/>
          <w:szCs w:val="24"/>
          <w:lang w:val="en-US"/>
        </w:rPr>
      </w:pPr>
    </w:p>
    <w:p w:rsidR="00A851DA" w:rsidRPr="00D314B6" w:rsidRDefault="00A851DA" w:rsidP="00A851DA">
      <w:pPr>
        <w:rPr>
          <w:rFonts w:ascii="Arial" w:hAnsi="Arial" w:cs="Arial"/>
          <w:color w:val="000000"/>
          <w:sz w:val="24"/>
          <w:szCs w:val="24"/>
          <w:lang w:val="en-US"/>
        </w:rPr>
      </w:pPr>
    </w:p>
    <w:p w:rsidR="00A851DA" w:rsidRPr="00D314B6" w:rsidRDefault="00503D7E" w:rsidP="00503D7E">
      <w:pPr>
        <w:shd w:val="clear" w:color="auto" w:fill="D9D9D9" w:themeFill="background1" w:themeFillShade="D9"/>
        <w:rPr>
          <w:rFonts w:ascii="Arial" w:hAnsi="Arial" w:cs="Arial"/>
          <w:b/>
          <w:sz w:val="24"/>
          <w:szCs w:val="24"/>
          <w:lang w:val="en-US"/>
        </w:rPr>
      </w:pPr>
      <w:r w:rsidRPr="00D314B6">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D314B6" w:rsidTr="00B0415E">
        <w:trPr>
          <w:trHeight w:val="249"/>
        </w:trPr>
        <w:tc>
          <w:tcPr>
            <w:tcW w:w="4621" w:type="dxa"/>
            <w:shd w:val="clear" w:color="auto" w:fill="D9D9D9" w:themeFill="background1" w:themeFillShade="D9"/>
          </w:tcPr>
          <w:p w:rsidR="00503D7E" w:rsidRPr="00D314B6" w:rsidRDefault="00503D7E" w:rsidP="00503D7E">
            <w:pPr>
              <w:rPr>
                <w:rFonts w:ascii="Arial" w:hAnsi="Arial" w:cs="Arial"/>
                <w:b/>
                <w:color w:val="002060"/>
                <w:sz w:val="24"/>
                <w:szCs w:val="24"/>
              </w:rPr>
            </w:pPr>
            <w:r w:rsidRPr="00D314B6">
              <w:rPr>
                <w:rFonts w:ascii="Arial" w:hAnsi="Arial" w:cs="Arial"/>
                <w:b/>
                <w:color w:val="002060"/>
                <w:sz w:val="24"/>
                <w:szCs w:val="24"/>
              </w:rPr>
              <w:t>Total Marks</w:t>
            </w:r>
          </w:p>
        </w:tc>
        <w:tc>
          <w:tcPr>
            <w:tcW w:w="4621" w:type="dxa"/>
          </w:tcPr>
          <w:p w:rsidR="00503D7E" w:rsidRPr="00D314B6" w:rsidRDefault="00503D7E" w:rsidP="00503D7E">
            <w:pPr>
              <w:rPr>
                <w:rFonts w:ascii="Arial" w:hAnsi="Arial" w:cs="Arial"/>
                <w:sz w:val="24"/>
                <w:szCs w:val="24"/>
              </w:rPr>
            </w:pPr>
          </w:p>
        </w:tc>
      </w:tr>
      <w:tr w:rsidR="00503D7E" w:rsidRPr="00D314B6" w:rsidTr="00B0415E">
        <w:tc>
          <w:tcPr>
            <w:tcW w:w="4621" w:type="dxa"/>
            <w:shd w:val="clear" w:color="auto" w:fill="D9D9D9" w:themeFill="background1" w:themeFillShade="D9"/>
          </w:tcPr>
          <w:p w:rsidR="00503D7E" w:rsidRPr="00D314B6" w:rsidRDefault="00503D7E" w:rsidP="00503D7E">
            <w:pPr>
              <w:rPr>
                <w:rFonts w:ascii="Arial" w:hAnsi="Arial" w:cs="Arial"/>
                <w:b/>
                <w:color w:val="002060"/>
                <w:sz w:val="24"/>
                <w:szCs w:val="24"/>
              </w:rPr>
            </w:pPr>
            <w:r w:rsidRPr="00D314B6">
              <w:rPr>
                <w:rFonts w:ascii="Arial" w:hAnsi="Arial" w:cs="Arial"/>
                <w:b/>
                <w:color w:val="002060"/>
                <w:sz w:val="24"/>
                <w:szCs w:val="24"/>
              </w:rPr>
              <w:t>Marks Obtained</w:t>
            </w:r>
          </w:p>
        </w:tc>
        <w:tc>
          <w:tcPr>
            <w:tcW w:w="4621" w:type="dxa"/>
          </w:tcPr>
          <w:p w:rsidR="00503D7E" w:rsidRPr="00D314B6" w:rsidRDefault="00503D7E" w:rsidP="00503D7E">
            <w:pPr>
              <w:rPr>
                <w:rFonts w:ascii="Arial" w:hAnsi="Arial" w:cs="Arial"/>
                <w:sz w:val="24"/>
                <w:szCs w:val="24"/>
              </w:rPr>
            </w:pPr>
          </w:p>
        </w:tc>
      </w:tr>
      <w:tr w:rsidR="00503D7E" w:rsidRPr="00D314B6" w:rsidTr="00B0415E">
        <w:tc>
          <w:tcPr>
            <w:tcW w:w="4621" w:type="dxa"/>
            <w:shd w:val="clear" w:color="auto" w:fill="D9D9D9" w:themeFill="background1" w:themeFillShade="D9"/>
          </w:tcPr>
          <w:p w:rsidR="00503D7E" w:rsidRPr="00D314B6" w:rsidRDefault="00B0415E" w:rsidP="00503D7E">
            <w:pPr>
              <w:rPr>
                <w:rFonts w:ascii="Arial" w:hAnsi="Arial" w:cs="Arial"/>
                <w:b/>
                <w:color w:val="002060"/>
                <w:sz w:val="24"/>
                <w:szCs w:val="24"/>
              </w:rPr>
            </w:pPr>
            <w:r w:rsidRPr="00D314B6">
              <w:rPr>
                <w:rFonts w:ascii="Arial" w:hAnsi="Arial" w:cs="Arial"/>
                <w:b/>
                <w:color w:val="002060"/>
                <w:sz w:val="24"/>
                <w:szCs w:val="24"/>
              </w:rPr>
              <w:t>Percentage / Grade</w:t>
            </w:r>
          </w:p>
        </w:tc>
        <w:tc>
          <w:tcPr>
            <w:tcW w:w="4621" w:type="dxa"/>
          </w:tcPr>
          <w:p w:rsidR="00503D7E" w:rsidRPr="00D314B6" w:rsidRDefault="00503D7E" w:rsidP="00503D7E">
            <w:pPr>
              <w:rPr>
                <w:rFonts w:ascii="Arial" w:hAnsi="Arial" w:cs="Arial"/>
                <w:sz w:val="24"/>
                <w:szCs w:val="24"/>
              </w:rPr>
            </w:pPr>
          </w:p>
        </w:tc>
      </w:tr>
    </w:tbl>
    <w:p w:rsidR="00A851DA" w:rsidRPr="00D314B6" w:rsidRDefault="00A851DA" w:rsidP="00503D7E">
      <w:pPr>
        <w:rPr>
          <w:rFonts w:ascii="Arial" w:hAnsi="Arial" w:cs="Arial"/>
          <w:sz w:val="24"/>
          <w:szCs w:val="24"/>
        </w:rPr>
      </w:pPr>
    </w:p>
    <w:p w:rsidR="00607874" w:rsidRPr="00D314B6" w:rsidRDefault="00607874" w:rsidP="00503D7E">
      <w:pPr>
        <w:rPr>
          <w:rFonts w:ascii="Arial" w:hAnsi="Arial" w:cs="Arial"/>
          <w:sz w:val="24"/>
          <w:szCs w:val="24"/>
        </w:rPr>
      </w:pPr>
    </w:p>
    <w:p w:rsidR="00607874" w:rsidRPr="00D314B6" w:rsidRDefault="00607874" w:rsidP="00503D7E">
      <w:pPr>
        <w:rPr>
          <w:rFonts w:ascii="Arial" w:hAnsi="Arial" w:cs="Arial"/>
          <w:sz w:val="24"/>
          <w:szCs w:val="24"/>
        </w:rPr>
      </w:pPr>
    </w:p>
    <w:p w:rsidR="00607874" w:rsidRPr="00D314B6" w:rsidRDefault="00607874" w:rsidP="00503D7E">
      <w:pPr>
        <w:rPr>
          <w:rFonts w:ascii="Arial" w:hAnsi="Arial" w:cs="Arial"/>
          <w:sz w:val="24"/>
          <w:szCs w:val="24"/>
        </w:rPr>
      </w:pPr>
    </w:p>
    <w:p w:rsidR="00607874" w:rsidRPr="00D314B6" w:rsidRDefault="00607874" w:rsidP="00503D7E">
      <w:pPr>
        <w:rPr>
          <w:rFonts w:ascii="Arial" w:hAnsi="Arial" w:cs="Arial"/>
          <w:sz w:val="24"/>
          <w:szCs w:val="24"/>
        </w:rPr>
      </w:pPr>
    </w:p>
    <w:p w:rsidR="00607874" w:rsidRPr="00D314B6" w:rsidRDefault="00607874" w:rsidP="00503D7E">
      <w:pPr>
        <w:rPr>
          <w:rFonts w:ascii="Arial" w:hAnsi="Arial" w:cs="Arial"/>
          <w:sz w:val="24"/>
          <w:szCs w:val="24"/>
        </w:rPr>
      </w:pPr>
    </w:p>
    <w:p w:rsidR="00607874" w:rsidRPr="00D314B6" w:rsidRDefault="00607874" w:rsidP="00503D7E">
      <w:pPr>
        <w:rPr>
          <w:rFonts w:ascii="Arial" w:hAnsi="Arial" w:cs="Arial"/>
          <w:sz w:val="24"/>
          <w:szCs w:val="24"/>
        </w:rPr>
      </w:pPr>
    </w:p>
    <w:p w:rsidR="00607874" w:rsidRPr="00D314B6" w:rsidRDefault="00607874" w:rsidP="00503D7E">
      <w:pPr>
        <w:rPr>
          <w:rFonts w:ascii="Arial" w:hAnsi="Arial" w:cs="Arial"/>
          <w:sz w:val="24"/>
          <w:szCs w:val="24"/>
        </w:rPr>
      </w:pPr>
    </w:p>
    <w:p w:rsidR="00EA30AB" w:rsidRPr="00D314B6" w:rsidRDefault="00EA30AB" w:rsidP="00503D7E">
      <w:pPr>
        <w:rPr>
          <w:rFonts w:ascii="Arial" w:hAnsi="Arial" w:cs="Arial"/>
          <w:sz w:val="24"/>
          <w:szCs w:val="24"/>
        </w:rPr>
      </w:pPr>
    </w:p>
    <w:p w:rsidR="00EA30AB" w:rsidRPr="00D314B6" w:rsidRDefault="00EA30AB" w:rsidP="00503D7E">
      <w:pPr>
        <w:rPr>
          <w:rFonts w:ascii="Arial" w:hAnsi="Arial" w:cs="Arial"/>
          <w:sz w:val="24"/>
          <w:szCs w:val="24"/>
        </w:rPr>
      </w:pPr>
    </w:p>
    <w:p w:rsidR="00EA30AB" w:rsidRPr="00D314B6" w:rsidRDefault="00EA30AB" w:rsidP="00503D7E">
      <w:pPr>
        <w:rPr>
          <w:rFonts w:ascii="Arial" w:hAnsi="Arial" w:cs="Arial"/>
          <w:sz w:val="24"/>
          <w:szCs w:val="24"/>
        </w:rPr>
      </w:pPr>
    </w:p>
    <w:sectPr w:rsidR="00EA30AB" w:rsidRPr="00D314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D96" w:rsidRDefault="00655D96" w:rsidP="00CB4D0A">
      <w:pPr>
        <w:spacing w:after="0" w:line="240" w:lineRule="auto"/>
      </w:pPr>
      <w:r>
        <w:separator/>
      </w:r>
    </w:p>
  </w:endnote>
  <w:endnote w:type="continuationSeparator" w:id="0">
    <w:p w:rsidR="00655D96" w:rsidRDefault="00655D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D96" w:rsidRDefault="00655D96" w:rsidP="00CB4D0A">
      <w:pPr>
        <w:spacing w:after="0" w:line="240" w:lineRule="auto"/>
      </w:pPr>
      <w:r>
        <w:separator/>
      </w:r>
    </w:p>
  </w:footnote>
  <w:footnote w:type="continuationSeparator" w:id="0">
    <w:p w:rsidR="00655D96" w:rsidRDefault="00655D9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4797"/>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7C3D"/>
    <w:rsid w:val="00443E6F"/>
    <w:rsid w:val="0046702B"/>
    <w:rsid w:val="00486F1A"/>
    <w:rsid w:val="00490CB9"/>
    <w:rsid w:val="004A2CE2"/>
    <w:rsid w:val="004E3CDA"/>
    <w:rsid w:val="004F4B4D"/>
    <w:rsid w:val="0050216D"/>
    <w:rsid w:val="00503D7E"/>
    <w:rsid w:val="00504A6D"/>
    <w:rsid w:val="0050778F"/>
    <w:rsid w:val="00527C11"/>
    <w:rsid w:val="00535F31"/>
    <w:rsid w:val="00574D64"/>
    <w:rsid w:val="00591365"/>
    <w:rsid w:val="005B31E4"/>
    <w:rsid w:val="006034F6"/>
    <w:rsid w:val="00607874"/>
    <w:rsid w:val="00607E77"/>
    <w:rsid w:val="00617BB3"/>
    <w:rsid w:val="00645CDD"/>
    <w:rsid w:val="00655D96"/>
    <w:rsid w:val="00656161"/>
    <w:rsid w:val="006823A7"/>
    <w:rsid w:val="00687A68"/>
    <w:rsid w:val="00687EE8"/>
    <w:rsid w:val="006F359E"/>
    <w:rsid w:val="0070347F"/>
    <w:rsid w:val="0070678E"/>
    <w:rsid w:val="00831C11"/>
    <w:rsid w:val="008A60B4"/>
    <w:rsid w:val="008B3C31"/>
    <w:rsid w:val="008B64FE"/>
    <w:rsid w:val="00935BF7"/>
    <w:rsid w:val="0095442C"/>
    <w:rsid w:val="00983942"/>
    <w:rsid w:val="009A56DF"/>
    <w:rsid w:val="009C37E0"/>
    <w:rsid w:val="009E41F4"/>
    <w:rsid w:val="00A14B66"/>
    <w:rsid w:val="00A544C8"/>
    <w:rsid w:val="00A65CF7"/>
    <w:rsid w:val="00A81AB4"/>
    <w:rsid w:val="00A851DA"/>
    <w:rsid w:val="00AC7D5B"/>
    <w:rsid w:val="00AE1481"/>
    <w:rsid w:val="00B0415E"/>
    <w:rsid w:val="00B04678"/>
    <w:rsid w:val="00BC46DF"/>
    <w:rsid w:val="00C03577"/>
    <w:rsid w:val="00C53029"/>
    <w:rsid w:val="00C65FEA"/>
    <w:rsid w:val="00C7232D"/>
    <w:rsid w:val="00CA0AC2"/>
    <w:rsid w:val="00CB4D0A"/>
    <w:rsid w:val="00CC2FB3"/>
    <w:rsid w:val="00CC575A"/>
    <w:rsid w:val="00CF123B"/>
    <w:rsid w:val="00D039AC"/>
    <w:rsid w:val="00D314B6"/>
    <w:rsid w:val="00D427DE"/>
    <w:rsid w:val="00D5587D"/>
    <w:rsid w:val="00D707CC"/>
    <w:rsid w:val="00D821FE"/>
    <w:rsid w:val="00DB0793"/>
    <w:rsid w:val="00E00821"/>
    <w:rsid w:val="00E04DB4"/>
    <w:rsid w:val="00E30679"/>
    <w:rsid w:val="00E4597D"/>
    <w:rsid w:val="00E54832"/>
    <w:rsid w:val="00E56A90"/>
    <w:rsid w:val="00E641CC"/>
    <w:rsid w:val="00E8248C"/>
    <w:rsid w:val="00EA30AB"/>
    <w:rsid w:val="00EB3925"/>
    <w:rsid w:val="00F6711B"/>
    <w:rsid w:val="00F96EB3"/>
    <w:rsid w:val="00FE45E2"/>
    <w:rsid w:val="00FF0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D07FF"/>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BE4D0-2418-482F-BE80-0A3E9F934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9</cp:revision>
  <dcterms:created xsi:type="dcterms:W3CDTF">2016-07-12T11:42:00Z</dcterms:created>
  <dcterms:modified xsi:type="dcterms:W3CDTF">2016-09-06T17:11:00Z</dcterms:modified>
</cp:coreProperties>
</file>