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68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AAC">
            <w:pPr>
              <w:pStyle w:val="Default"/>
              <w:rPr>
                <w:rFonts w:asciiTheme="minorHAnsi" w:hAnsiTheme="minorHAnsi"/>
              </w:rPr>
            </w:pPr>
            <w:r>
              <w:rPr>
                <w:rFonts w:asciiTheme="minorHAnsi" w:hAnsiTheme="minorHAnsi"/>
              </w:rPr>
              <w:t>James MacCormack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4AAC">
            <w:pPr>
              <w:pStyle w:val="Default"/>
              <w:rPr>
                <w:rFonts w:asciiTheme="minorHAnsi" w:hAnsiTheme="minorHAnsi"/>
              </w:rPr>
            </w:pPr>
            <w:r>
              <w:rPr>
                <w:rFonts w:asciiTheme="minorHAnsi" w:hAnsiTheme="minorHAnsi"/>
              </w:rPr>
              <w:t>2895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AAC">
            <w:pPr>
              <w:pStyle w:val="Default"/>
              <w:rPr>
                <w:rFonts w:asciiTheme="minorHAnsi" w:hAnsiTheme="minorHAnsi"/>
              </w:rPr>
            </w:pPr>
            <w:r>
              <w:rPr>
                <w:rFonts w:asciiTheme="minorHAnsi" w:hAnsiTheme="minorHAnsi"/>
              </w:rPr>
              <w:t>Coaching and mentoring level II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AA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FE6344" w:rsidRPr="00FE6344" w:rsidRDefault="00477ECA" w:rsidP="00FE6344">
            <w:pPr>
              <w:pStyle w:val="ListParagraph"/>
              <w:numPr>
                <w:ilvl w:val="0"/>
                <w:numId w:val="2"/>
              </w:numPr>
              <w:spacing w:line="360" w:lineRule="auto"/>
            </w:pPr>
            <w:r w:rsidRPr="00FE6344">
              <w:t xml:space="preserve">Passive listening is simply the biological process of hearing whereby soundwaves enter the eardrum of the listener, creating messages which are then sent to the brain. This kind of listening does not require any active involvement on the part of the listener, but leads to greatly reduced understanding when learning, particularly, for example, with respect to learning languages. When a person listens to another passively they are often only hearing the speaker’s words as background noise and any sense of complexity or nuance in the content of the speech will be lost on them. By contrast active listening is where the listener makes an effort to engage themselves in the listening process, and tries to fully understand things from the speaker’s point of view in order to create a shared understanding of the spoken topic. This includes letting the speaker know that they have been heard and understood using both verbal and non-verbal cues like for example eye contact, nodding, and verbal acknowledgements or questions related to the conversation. When we listen actively we listen for total </w:t>
            </w:r>
            <w:r w:rsidR="00FE6344" w:rsidRPr="00FE6344">
              <w:t>meaning, which</w:t>
            </w:r>
            <w:r w:rsidRPr="00FE6344">
              <w:t xml:space="preserve"> is not only the content of what is being said but also the context in terms of the emotional states</w:t>
            </w:r>
            <w:r w:rsidR="00FE6344" w:rsidRPr="00FE6344">
              <w:t xml:space="preserve"> and intentions of the speaker. </w:t>
            </w:r>
          </w:p>
          <w:p w:rsidR="00CC2FB3" w:rsidRDefault="00FE6344" w:rsidP="00FE6344">
            <w:pPr>
              <w:pStyle w:val="ListParagraph"/>
              <w:numPr>
                <w:ilvl w:val="0"/>
                <w:numId w:val="2"/>
              </w:numPr>
              <w:spacing w:line="360" w:lineRule="auto"/>
            </w:pPr>
            <w:r>
              <w:t>In order to listen actively</w:t>
            </w:r>
            <w:r w:rsidRPr="00FE6344">
              <w:t xml:space="preserve"> it is important that we pay close attention to all of the non-verbal aspects of the conversation such as facial expressions, gestures, posture, and any changes to the tone of their voice or perhaps the fluidity of their speech when touching on certain areas in order to decipher where the person intends the emphasis to lie</w:t>
            </w:r>
            <w:r>
              <w:t xml:space="preserve"> or how they feel about </w:t>
            </w:r>
            <w:r>
              <w:lastRenderedPageBreak/>
              <w:t>any given topic; does their voice shake when they talk about a particular person? Do they stutter or mumble or perhaps break eye contact when talking about potentially embarrassing topics? Being able to read these cues and understanding the value of responding directly to the speaker’s feelings will allow the listener to create an extra dimension of listening in the conversation. In order to make sure the speaker feels we are really listening to them as they are speaking it is often important to use demonstration cues. These can come in many different forms, such as the physical actions of nodding, leaning closer into the conversation and maintaining high amounts of eye contact, or as verbal cues in the form of short phrases such as “go on”, “I see”, “really!”,</w:t>
            </w:r>
            <w:r w:rsidR="00661BBB">
              <w:t xml:space="preserve"> a</w:t>
            </w:r>
            <w:r>
              <w:t>nd “then what?</w:t>
            </w:r>
            <w:proofErr w:type="gramStart"/>
            <w:r>
              <w:t>”</w:t>
            </w:r>
            <w:r w:rsidR="00661BBB">
              <w:t>.</w:t>
            </w:r>
            <w:proofErr w:type="gramEnd"/>
            <w:r w:rsidR="00661BBB">
              <w:t xml:space="preserve"> Additionally you might choose to ensure that the speaker knows that you understood what they are saying and are interested by questioning them further on specific aspects of what they have talked about, or by using </w:t>
            </w:r>
            <w:proofErr w:type="spellStart"/>
            <w:r w:rsidR="00661BBB">
              <w:t>summarising</w:t>
            </w:r>
            <w:proofErr w:type="spellEnd"/>
            <w:r w:rsidR="00661BBB">
              <w:t xml:space="preserve"> statements which concisely recap what they have gone over such as “so you went home and got your things then came back as quickly as possible? What happened next?</w:t>
            </w:r>
            <w:proofErr w:type="gramStart"/>
            <w:r w:rsidR="00661BBB">
              <w:t>”.</w:t>
            </w:r>
            <w:proofErr w:type="gramEnd"/>
          </w:p>
          <w:p w:rsidR="00561B3C" w:rsidRDefault="004376DD" w:rsidP="00561B3C">
            <w:pPr>
              <w:pStyle w:val="ListParagraph"/>
              <w:numPr>
                <w:ilvl w:val="0"/>
                <w:numId w:val="2"/>
              </w:numPr>
              <w:spacing w:line="360" w:lineRule="auto"/>
            </w:pPr>
            <w:r>
              <w:t>A closed question is one which can be answered by a simple “yes” or “no”, such as “did you think the meeting went well?</w:t>
            </w:r>
            <w:proofErr w:type="gramStart"/>
            <w:r>
              <w:t>”.</w:t>
            </w:r>
            <w:proofErr w:type="gramEnd"/>
            <w:r>
              <w:t xml:space="preserve"> It is important to know that these questions do not usually lead to any further conversation and will be unlikely to yield much useful information and so are not good for generating a dialogue, however they are often good for attaining concise answers and are easy to understand so will not often be misinterpreted. They also give the person asking the question more control over the type of answers likely to be given than an open question and will tend to take up less time than open questions. Because of this they are useful for closing conversations or confirming facts.</w:t>
            </w:r>
            <w:r w:rsidR="00972C30">
              <w:t xml:space="preserve"> If we want more information then we should try to use open questions instead. Open questions are the opposite of closed questions in that they are questions which usually require more than a few words to answer. Using our previous example, we might instead open a conversation with “what did you think about the meeting?” or “please explain how you feel the meeting went”. Open questions like these encourage the conversation partner to speak openly and at length about their thoughts, as well as share their opinions and ideas. Because of this they are different from closed questions in that they ask our conversation partner to provide us with opinions and feelings rather than factual details by asking them to reflect on the topic themselves, putting the control of the conversation into the hands of the respondent.</w:t>
            </w:r>
          </w:p>
          <w:p w:rsidR="00EF166A" w:rsidRDefault="00561B3C" w:rsidP="00561B3C">
            <w:pPr>
              <w:pStyle w:val="ListParagraph"/>
              <w:numPr>
                <w:ilvl w:val="0"/>
                <w:numId w:val="2"/>
              </w:numPr>
              <w:spacing w:line="360" w:lineRule="auto"/>
            </w:pPr>
            <w:r>
              <w:t xml:space="preserve"> Because of their tendency to create dialogue with more detailed answers and</w:t>
            </w:r>
            <w:r w:rsidR="00613864">
              <w:t xml:space="preserve"> the fact that they</w:t>
            </w:r>
            <w:r>
              <w:t xml:space="preserve"> require emotive responses or opinions on behalf of the respondent, open questions are useful for opening up conversations with people who tend to be quiet or shy, finding out </w:t>
            </w:r>
            <w:r>
              <w:lastRenderedPageBreak/>
              <w:t xml:space="preserve">more about a person in order to better gauge their wants and needs, and developing stronger relationships with employees or co-workers by demonstrating an interest into their personal lives or concern for their well-being. A good coach can also use an open question to get someone to </w:t>
            </w:r>
            <w:proofErr w:type="spellStart"/>
            <w:r>
              <w:t>realise</w:t>
            </w:r>
            <w:proofErr w:type="spellEnd"/>
            <w:r>
              <w:t xml:space="preserve"> the extent or cause of their problems on their own through introspection by bringing their attention to a certain area and gently probing with open questions. Open questions can also be used to determine if people have interpreted what has been said correctly by asking someone to explain</w:t>
            </w:r>
            <w:r w:rsidR="00613864">
              <w:t xml:space="preserve"> key concepts or recap what someone has said. When used in this way they might also be able to provoke employees into finding the answers to their own problems, for example asking them what they think they need to succeed at a given task may bring them to the </w:t>
            </w:r>
            <w:proofErr w:type="spellStart"/>
            <w:r w:rsidR="00613864">
              <w:t>realisation</w:t>
            </w:r>
            <w:proofErr w:type="spellEnd"/>
            <w:r w:rsidR="00613864">
              <w:t xml:space="preserve"> that they are lacking something important in their approach by making it apparent that the thing in question is missing.</w:t>
            </w:r>
          </w:p>
          <w:p w:rsidR="00CF38B9" w:rsidRDefault="00CF38B9" w:rsidP="00561B3C">
            <w:pPr>
              <w:pStyle w:val="ListParagraph"/>
              <w:numPr>
                <w:ilvl w:val="0"/>
                <w:numId w:val="2"/>
              </w:numPr>
              <w:spacing w:line="360" w:lineRule="auto"/>
            </w:pPr>
            <w:r>
              <w:t>A non-verbal probe is simply a cue for your conversation partner to carry on speaking or give more detail on a topic delivered by your body language without the use of words. Often these body language cues rely on expressing implicit emotional states, for example, raising the eyebrows as if you are surprised in order to convey that you want to know more, or frowning as if puzzled and requiring further explanation. Other non-verbal probes include the simple act of nodding or pursing one’s lips. Conversely, verbal probes are spoken cues often comprising of</w:t>
            </w:r>
            <w:r w:rsidR="00447FAA">
              <w:t xml:space="preserve"> a single word, such as “why?”, “Really?” Or a short phrase like “that’s interesting. Tell me more”, and “can you give me a specific example of that?” Which encourage our partner to keep speaking and do not halt the flow of the conversation, allowing the respondent to continue adding more information and speaking freely without changing the topic.</w:t>
            </w:r>
          </w:p>
          <w:p w:rsidR="00447FAA" w:rsidRDefault="00447FAA" w:rsidP="00447FAA">
            <w:pPr>
              <w:spacing w:line="360" w:lineRule="auto"/>
            </w:pPr>
          </w:p>
          <w:p w:rsidR="00447FAA" w:rsidRDefault="00447FAA" w:rsidP="00447FAA">
            <w:pPr>
              <w:spacing w:line="360" w:lineRule="auto"/>
            </w:pPr>
            <w:r>
              <w:t xml:space="preserve">Q: 2: </w:t>
            </w:r>
            <w:r w:rsidR="00F14128">
              <w:t>perhaps the simplest way of probing for more information is to start off by asking an open question, these can be as simple as single words or phrases such as “why?” Or can be made more explicit to probe for specific pieces of information, for example, asking a question such as “could you give me a specific example of what you mean?” Will require the respondent to perhaps provide details of specific incidences or even the people involved in them so that the coach can create a better understanding of the context of a re-occurring problem. Alternatively, we might wish to probe for other kinds of information such as possible solutions from the point of view of the respondent (“what do you think we should do? “) Or even emotional responses to better understand them as a person and how they react to a given situation (“how do you feel about this?”). However, these questions must be used sparingly in order to prevent the individual from feeling like they are being questioned,</w:t>
            </w:r>
            <w:r w:rsidR="009A5BF0">
              <w:t xml:space="preserve"> as this may make them uncomfortable and cause them to be provide us with more </w:t>
            </w:r>
            <w:r w:rsidR="009A5BF0">
              <w:lastRenderedPageBreak/>
              <w:t>carefully reconstructed responses rather than speaking openly on the subject.</w:t>
            </w:r>
          </w:p>
          <w:p w:rsidR="001C4986" w:rsidRDefault="00615D0E" w:rsidP="00447FAA">
            <w:pPr>
              <w:spacing w:line="360" w:lineRule="auto"/>
            </w:pPr>
            <w:r>
              <w:t>Another simple method of using questions to probe for information is to use mirroring or reflective questions, these are questions which simply repeat key words of a sentence just used by our conversation partner in order to elicit a more detailed response. For example, if an employee tells you that a certain project has been “unsuccessful” you might simply respond by repeating the word “unsuccessful?” Followed by a pause. Usually this will lead to a more detailed explanation without the need for interrogative questioning. These kinds of questions are useful for zoning in on one aspect of the conversation and prompting the respondent to give a more detailed response without the need for long sentences on your behalf and as such preserve the flow of the conversation, whilst demonstrating your interest in what the speaker has to say. Sometimes, however, simply pausing without using any question at all can be sufficient to prompt a response as many of us feel uncomfortable with silence and will often seek to fill the gap in conversation with further information (although it may not necessarily be relevant information).</w:t>
            </w:r>
          </w:p>
          <w:p w:rsidR="00615D0E" w:rsidRDefault="00615D0E" w:rsidP="00447FAA">
            <w:pPr>
              <w:spacing w:line="360" w:lineRule="auto"/>
            </w:pPr>
            <w:r>
              <w:t>Another way to demonstrate understanding to the conversation partner whilst probing for</w:t>
            </w:r>
            <w:r w:rsidR="002171D0">
              <w:t xml:space="preserve"> further responses is to use paraphrasing to repeat the content of what has been said in your own words. Doing so concisely will show the speaker that you have clearly understood what they have said and that it is important to you to accurately grasp the meaning of their words, not only this but it allows the speaker to hear their own words from someone else, which can often illuminate potential drawbacks, solutions or responses.</w:t>
            </w:r>
          </w:p>
          <w:p w:rsidR="002171D0" w:rsidRDefault="002171D0" w:rsidP="00447FAA">
            <w:pPr>
              <w:spacing w:line="360" w:lineRule="auto"/>
            </w:pPr>
            <w:r>
              <w:t>Finally, we can use summary questions as probes which steer the conversation towards a close, these are normally statements of fact which ask our conversation partner to confirm or deny that we have understood the situation correctly, for example, “so, you have spoken to the members of your team about their recurring tardiness several times, but gentle reminders and warnings have had no effect on their behaviour and you would like to take further action as this is</w:t>
            </w:r>
            <w:r w:rsidR="002C5629">
              <w:t xml:space="preserve"> affecting the team’s performance as a whole. Correct?” Using summary questions like this will allow you to bring conversations or meetings to an end, whilst ensuring that nothing has been missed and that your conversation partners can rest assured that you understand the full extent of the situation and how they would like you to proceed. If necessary, further fact-finding questions can be used after the summary question to wrap up and make sure that everyone is happy to move on, for example, “does anyone want to say more about this or have any further questions?</w:t>
            </w:r>
            <w:proofErr w:type="gramStart"/>
            <w:r w:rsidR="002C5629">
              <w:t>”.</w:t>
            </w:r>
            <w:proofErr w:type="gramEnd"/>
          </w:p>
          <w:p w:rsidR="00615D0E" w:rsidRDefault="00615D0E" w:rsidP="00447FAA">
            <w:pPr>
              <w:spacing w:line="360" w:lineRule="auto"/>
            </w:pPr>
          </w:p>
          <w:p w:rsidR="00447FAA" w:rsidRPr="00FE6344" w:rsidRDefault="00447FAA" w:rsidP="00447FAA">
            <w:pPr>
              <w:spacing w:line="360" w:lineRule="auto"/>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1149" w:rsidP="00A851DA">
            <w:pPr>
              <w:rPr>
                <w:rFonts w:cs="Bliss-Regular"/>
                <w:color w:val="000000"/>
              </w:rPr>
            </w:pPr>
            <w:r>
              <w:rPr>
                <w:rFonts w:cs="Bliss-Regular"/>
                <w:color w:val="000000"/>
              </w:rPr>
              <w:t>James MacCormack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5629" w:rsidP="00A851DA">
            <w:pPr>
              <w:rPr>
                <w:rFonts w:cs="Bliss-Regular"/>
                <w:color w:val="000000"/>
              </w:rPr>
            </w:pPr>
            <w:r>
              <w:rPr>
                <w:rFonts w:cs="Bliss-Regular"/>
                <w:color w:val="000000"/>
              </w:rPr>
              <w:t>24/11/2016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817" w:rsidRDefault="00A56817" w:rsidP="00CB4D0A">
      <w:pPr>
        <w:spacing w:after="0" w:line="240" w:lineRule="auto"/>
      </w:pPr>
      <w:r>
        <w:separator/>
      </w:r>
    </w:p>
  </w:endnote>
  <w:endnote w:type="continuationSeparator" w:id="0">
    <w:p w:rsidR="00A56817" w:rsidRDefault="00A568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817" w:rsidRDefault="00A56817" w:rsidP="00CB4D0A">
      <w:pPr>
        <w:spacing w:after="0" w:line="240" w:lineRule="auto"/>
      </w:pPr>
      <w:r>
        <w:separator/>
      </w:r>
    </w:p>
  </w:footnote>
  <w:footnote w:type="continuationSeparator" w:id="0">
    <w:p w:rsidR="00A56817" w:rsidRDefault="00A5681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7F" w:rsidRDefault="00A56817">
    <w:pPr>
      <w:pStyle w:val="Header"/>
      <w:pBdr>
        <w:bottom w:val="single" w:sz="4" w:space="8" w:color="4F81BD" w:themeColor="accent1"/>
      </w:pBdr>
      <w:spacing w:after="360"/>
      <w:contextualSpacing/>
      <w:jc w:val="right"/>
      <w:rPr>
        <w:color w:val="404040" w:themeColor="text1" w:themeTint="BF"/>
      </w:rPr>
    </w:pPr>
    <w:sdt>
      <w:sdtPr>
        <w:rPr>
          <w:color w:val="404040" w:themeColor="text1" w:themeTint="BF"/>
        </w:rPr>
        <w:id w:val="-507363260"/>
        <w:docPartObj>
          <w:docPartGallery w:val="Page Numbers (Margins)"/>
          <w:docPartUnique/>
        </w:docPartObj>
      </w:sdtPr>
      <w:sdtEndPr/>
      <w:sdtContent>
        <w:r>
          <w:rPr>
            <w:noProof/>
            <w:color w:val="404040" w:themeColor="text1" w:themeTint="BF"/>
            <w:lang w:val="en-US"/>
          </w:rPr>
          <w:pict>
            <v:rect id="_x0000_s2049" style="position:absolute;left:0;text-align:left;margin-left:69.75pt;margin-top:0;width:64.5pt;height:34.15pt;z-index:251659264;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" o:allowincell="f" stroked="f">
              <v:textbox style="mso-fit-shape-to-text:t" inset="0,,0">
                <w:txbxContent>
                  <w:p w:rsidR="00282B7F" w:rsidRDefault="00282B7F">
                    <w:pPr>
                      <w:pBdr>
                        <w:top w:val="single" w:sz="4" w:space="1" w:color="D8D8D8" w:themeColor="background1" w:themeShade="D8"/>
                      </w:pBdr>
                    </w:pPr>
                    <w:r>
                      <w:t xml:space="preserve">Page | </w:t>
                    </w:r>
                    <w:r>
                      <w:fldChar w:fldCharType="begin"/>
                    </w:r>
                    <w:r>
                      <w:instrText xml:space="preserve"> PAGE   \* MERGEFORMAT </w:instrText>
                    </w:r>
                    <w:r>
                      <w:fldChar w:fldCharType="separate"/>
                    </w:r>
                    <w:r w:rsidR="002C5629">
                      <w:rPr>
                        <w:noProof/>
                      </w:rPr>
                      <w:t>4</w:t>
                    </w:r>
                    <w:r>
                      <w:rPr>
                        <w:noProof/>
                      </w:rPr>
                      <w:fldChar w:fldCharType="end"/>
                    </w:r>
                  </w:p>
                </w:txbxContent>
              </v:textbox>
              <w10:wrap anchorx="margin" anchory="margin"/>
            </v:rect>
          </w:pict>
        </w:r>
      </w:sdtContent>
    </w:sdt>
    <w:sdt>
      <w:sdtPr>
        <w:rPr>
          <w:color w:val="404040" w:themeColor="text1" w:themeTint="BF"/>
        </w:rPr>
        <w:alias w:val="Title"/>
        <w:tag w:val=""/>
        <w:id w:val="942040131"/>
        <w:placeholder>
          <w:docPart w:val="22D6EBEA72F5416E9FBB5804E6E3CF07"/>
        </w:placeholder>
        <w:dataBinding w:prefixMappings="xmlns:ns0='http://purl.org/dc/elements/1.1/' xmlns:ns1='http://schemas.openxmlformats.org/package/2006/metadata/core-properties' " w:xpath="/ns1:coreProperties[1]/ns0:title[1]" w:storeItemID="{6C3C8BC8-F283-45AE-878A-BAB7291924A1}"/>
        <w:text/>
      </w:sdtPr>
      <w:sdtEndPr/>
      <w:sdtContent>
        <w:r w:rsidR="00282B7F">
          <w:rPr>
            <w:color w:val="404040" w:themeColor="text1" w:themeTint="BF"/>
          </w:rPr>
          <w:t>James MacCormack, 2895, assignment 2</w:t>
        </w:r>
      </w:sdtContent>
    </w:sdt>
  </w:p>
  <w:p w:rsidR="00282B7F" w:rsidRDefault="00282B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8A39F1"/>
    <w:multiLevelType w:val="hybridMultilevel"/>
    <w:tmpl w:val="2E666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dgnword-docGUID" w:val="{F0A689F7-1909-4F56-8344-76625E09130F}"/>
    <w:docVar w:name="dgnword-eventsink" w:val="439102240"/>
  </w:docVars>
  <w:rsids>
    <w:rsidRoot w:val="00490CB9"/>
    <w:rsid w:val="000158F9"/>
    <w:rsid w:val="00035CDD"/>
    <w:rsid w:val="00040083"/>
    <w:rsid w:val="00055992"/>
    <w:rsid w:val="000820E8"/>
    <w:rsid w:val="001175EE"/>
    <w:rsid w:val="00157CF6"/>
    <w:rsid w:val="00182416"/>
    <w:rsid w:val="00187EB4"/>
    <w:rsid w:val="001C4986"/>
    <w:rsid w:val="001F0481"/>
    <w:rsid w:val="00200C92"/>
    <w:rsid w:val="0020451E"/>
    <w:rsid w:val="00206B9D"/>
    <w:rsid w:val="002171D0"/>
    <w:rsid w:val="0023259C"/>
    <w:rsid w:val="00256B10"/>
    <w:rsid w:val="00282B7F"/>
    <w:rsid w:val="002B0BD7"/>
    <w:rsid w:val="002B573D"/>
    <w:rsid w:val="002C5629"/>
    <w:rsid w:val="002C5CB2"/>
    <w:rsid w:val="002F779F"/>
    <w:rsid w:val="00371885"/>
    <w:rsid w:val="00394AAC"/>
    <w:rsid w:val="003E2B87"/>
    <w:rsid w:val="00402786"/>
    <w:rsid w:val="00405895"/>
    <w:rsid w:val="004058DF"/>
    <w:rsid w:val="004376DD"/>
    <w:rsid w:val="00443E6F"/>
    <w:rsid w:val="00447FAA"/>
    <w:rsid w:val="00477ECA"/>
    <w:rsid w:val="00486F1A"/>
    <w:rsid w:val="00490CB9"/>
    <w:rsid w:val="004A2CE2"/>
    <w:rsid w:val="004E3CDA"/>
    <w:rsid w:val="004F4B4D"/>
    <w:rsid w:val="0050216D"/>
    <w:rsid w:val="00503D7E"/>
    <w:rsid w:val="0050778F"/>
    <w:rsid w:val="00527C11"/>
    <w:rsid w:val="005337E9"/>
    <w:rsid w:val="00535F31"/>
    <w:rsid w:val="00561B3C"/>
    <w:rsid w:val="00574D64"/>
    <w:rsid w:val="00591365"/>
    <w:rsid w:val="005B31E4"/>
    <w:rsid w:val="006034F6"/>
    <w:rsid w:val="00607874"/>
    <w:rsid w:val="00607E77"/>
    <w:rsid w:val="00613864"/>
    <w:rsid w:val="00615D0E"/>
    <w:rsid w:val="00617BB3"/>
    <w:rsid w:val="00645CDD"/>
    <w:rsid w:val="0064716F"/>
    <w:rsid w:val="00661BBB"/>
    <w:rsid w:val="006823A7"/>
    <w:rsid w:val="00687EE8"/>
    <w:rsid w:val="0070347F"/>
    <w:rsid w:val="0070678E"/>
    <w:rsid w:val="00831C11"/>
    <w:rsid w:val="008A60B4"/>
    <w:rsid w:val="008B3C31"/>
    <w:rsid w:val="008B64FE"/>
    <w:rsid w:val="00935BF7"/>
    <w:rsid w:val="0095442C"/>
    <w:rsid w:val="00972C30"/>
    <w:rsid w:val="00983942"/>
    <w:rsid w:val="009A5BF0"/>
    <w:rsid w:val="009C37E0"/>
    <w:rsid w:val="009E41F4"/>
    <w:rsid w:val="00A14B66"/>
    <w:rsid w:val="00A56817"/>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38B9"/>
    <w:rsid w:val="00D039AC"/>
    <w:rsid w:val="00D427DE"/>
    <w:rsid w:val="00D5587D"/>
    <w:rsid w:val="00D707CC"/>
    <w:rsid w:val="00D821FE"/>
    <w:rsid w:val="00DB0793"/>
    <w:rsid w:val="00E00821"/>
    <w:rsid w:val="00E04DB4"/>
    <w:rsid w:val="00E30679"/>
    <w:rsid w:val="00E36939"/>
    <w:rsid w:val="00E4597D"/>
    <w:rsid w:val="00E54832"/>
    <w:rsid w:val="00E56A90"/>
    <w:rsid w:val="00E641CC"/>
    <w:rsid w:val="00EA30AB"/>
    <w:rsid w:val="00EB3925"/>
    <w:rsid w:val="00EF166A"/>
    <w:rsid w:val="00F14128"/>
    <w:rsid w:val="00F96EB3"/>
    <w:rsid w:val="00FC1149"/>
    <w:rsid w:val="00FE45E2"/>
    <w:rsid w:val="00FE6344"/>
    <w:rsid w:val="00FF2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32631C9-D03A-4D05-9339-5931223C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2D6EBEA72F5416E9FBB5804E6E3CF07"/>
        <w:category>
          <w:name w:val="General"/>
          <w:gallery w:val="placeholder"/>
        </w:category>
        <w:types>
          <w:type w:val="bbPlcHdr"/>
        </w:types>
        <w:behaviors>
          <w:behavior w:val="content"/>
        </w:behaviors>
        <w:guid w:val="{A6DCD825-F052-4DA5-9B69-36323129EF5B}"/>
      </w:docPartPr>
      <w:docPartBody>
        <w:p w:rsidR="002959FD" w:rsidRDefault="00F34E21" w:rsidP="00F34E21">
          <w:pPr>
            <w:pStyle w:val="22D6EBEA72F5416E9FBB5804E6E3CF07"/>
          </w:pPr>
          <w:r>
            <w:rPr>
              <w:color w:val="404040" w:themeColor="text1" w:themeTint="BF"/>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E21"/>
    <w:rsid w:val="002959FD"/>
    <w:rsid w:val="00306374"/>
    <w:rsid w:val="00AB5DE1"/>
    <w:rsid w:val="00C73CCC"/>
    <w:rsid w:val="00F34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D6EBEA72F5416E9FBB5804E6E3CF07">
    <w:name w:val="22D6EBEA72F5416E9FBB5804E6E3CF07"/>
    <w:rsid w:val="00F34E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C7056-98FD-415C-818E-90CB5B8E8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632</TotalTime>
  <Pages>5</Pages>
  <Words>1652</Words>
  <Characters>9418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James MacCormack, 2895, assignment 2</vt:lpstr>
    </vt:vector>
  </TitlesOfParts>
  <Company/>
  <LinksUpToDate>false</LinksUpToDate>
  <CharactersWithSpaces>11048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MacCormack, 2895, assignment 2</dc:title>
  <dc:creator>kemipher</dc:creator>
  <cp:lastModifiedBy>James MacCormack</cp:lastModifiedBy>
  <cp:revision>4</cp:revision>
  <dcterms:created xsi:type="dcterms:W3CDTF">2016-11-10T17:38:00Z</dcterms:created>
  <dcterms:modified xsi:type="dcterms:W3CDTF">2016-11-24T14:36:00Z</dcterms:modified>
</cp:coreProperties>
</file>