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E1" w:rsidRDefault="00C86BB2">
      <w:r>
        <w:rPr>
          <w:noProof/>
        </w:rPr>
        <w:drawing>
          <wp:inline distT="0" distB="0" distL="0" distR="0">
            <wp:extent cx="1169035" cy="664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BB2" w:rsidRDefault="00C86BB2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                      </w:t>
      </w: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Globalization of Islamic Banking</w:t>
      </w:r>
    </w:p>
    <w:p w:rsidR="00C86BB2" w:rsidRDefault="00C86BB2" w:rsidP="00C86BB2">
      <w:r>
        <w:t xml:space="preserve">                          </w:t>
      </w:r>
    </w:p>
    <w:p w:rsidR="00C86BB2" w:rsidRDefault="00C86BB2" w:rsidP="00C86BB2">
      <w:pPr>
        <w:rPr>
          <w:b/>
          <w:sz w:val="40"/>
          <w:szCs w:val="40"/>
        </w:rPr>
      </w:pPr>
      <w:r>
        <w:t xml:space="preserve">                                  </w:t>
      </w:r>
      <w:r w:rsidRPr="00C86BB2">
        <w:rPr>
          <w:b/>
          <w:sz w:val="40"/>
          <w:szCs w:val="40"/>
        </w:rPr>
        <w:t>ASSESSMENT # 14 Total Marks: 30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</w:rPr>
        <w:t>Give short answers for the following questions: (20)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</w:t>
      </w:r>
      <w:proofErr w:type="spellEnd"/>
      <w:r>
        <w:rPr>
          <w:rFonts w:ascii="Calibri" w:hAnsi="Calibri" w:cs="Calibri"/>
          <w:color w:val="000000"/>
        </w:rPr>
        <w:t>. Why do Islamic banks need supporting institutions?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ii. Outline the main objectives of the Islamic Development Bank.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iii. What does ICIEC stand for?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iv. Outline the main objectives of AAOIFI?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v. Briefly describe the aims of GCIBFI.</w:t>
      </w:r>
    </w:p>
    <w:p w:rsidR="00C86BB2" w:rsidRDefault="00C86BB2" w:rsidP="00C86BB2">
      <w:pPr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C86BB2" w:rsidRPr="00C86BB2" w:rsidRDefault="00C86BB2" w:rsidP="00C86BB2">
      <w:pPr>
        <w:rPr>
          <w:sz w:val="28"/>
          <w:szCs w:val="28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</w:rPr>
        <w:t>What are the different financial instruments offered by IDB? (10)</w:t>
      </w:r>
    </w:p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/>
    <w:p w:rsidR="00C86BB2" w:rsidRDefault="00C86BB2" w:rsidP="00C86BB2">
      <w:r>
        <w:rPr>
          <w:noProof/>
        </w:rPr>
        <w:lastRenderedPageBreak/>
        <w:drawing>
          <wp:inline distT="0" distB="0" distL="0" distR="0" wp14:anchorId="3883D7DF" wp14:editId="34FD5E0E">
            <wp:extent cx="1169035" cy="664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BB2" w:rsidRDefault="00C86BB2" w:rsidP="00C86BB2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t xml:space="preserve">                    </w:t>
      </w: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 xml:space="preserve">                          Globalization of Islamic Banking</w:t>
      </w:r>
    </w:p>
    <w:p w:rsidR="00C86BB2" w:rsidRDefault="00C86BB2" w:rsidP="00C86BB2">
      <w:r>
        <w:t xml:space="preserve">                          </w:t>
      </w:r>
    </w:p>
    <w:p w:rsidR="00C86BB2" w:rsidRDefault="00C86BB2" w:rsidP="00C86BB2">
      <w:pPr>
        <w:rPr>
          <w:b/>
          <w:sz w:val="40"/>
          <w:szCs w:val="40"/>
        </w:rPr>
      </w:pPr>
      <w:r>
        <w:t xml:space="preserve">                               </w:t>
      </w:r>
      <w:r>
        <w:t xml:space="preserve">           </w:t>
      </w:r>
      <w:r>
        <w:t xml:space="preserve">   </w:t>
      </w:r>
      <w:r w:rsidRPr="00C86BB2">
        <w:rPr>
          <w:b/>
          <w:sz w:val="40"/>
          <w:szCs w:val="40"/>
        </w:rPr>
        <w:t>ASSESSMENT # 14 Total Marks: 30</w:t>
      </w:r>
    </w:p>
    <w:p w:rsidR="00C86BB2" w:rsidRDefault="00C86BB2" w:rsidP="00C86BB2">
      <w:pPr>
        <w:rPr>
          <w:b/>
          <w:sz w:val="40"/>
          <w:szCs w:val="40"/>
        </w:rPr>
      </w:pP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86BB2">
        <w:rPr>
          <w:rFonts w:ascii="Calibri,Bold" w:hAnsi="Calibri,Bold" w:cs="Calibri,Bold"/>
          <w:b/>
          <w:bCs/>
          <w:sz w:val="24"/>
          <w:szCs w:val="24"/>
        </w:rPr>
        <w:t>1.</w:t>
      </w: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</w:rPr>
        <w:t>Give short answers f</w:t>
      </w:r>
      <w:r>
        <w:rPr>
          <w:rFonts w:ascii="Calibri" w:hAnsi="Calibri" w:cs="Calibri"/>
          <w:color w:val="000000"/>
        </w:rPr>
        <w:t xml:space="preserve">or the following questions: 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</w:t>
      </w:r>
      <w:proofErr w:type="spellEnd"/>
      <w:r>
        <w:rPr>
          <w:rFonts w:ascii="Calibri" w:hAnsi="Calibri" w:cs="Calibri"/>
          <w:color w:val="000000"/>
        </w:rPr>
        <w:t>. Why do Islamic banks need supporting institutions?</w:t>
      </w:r>
    </w:p>
    <w:p w:rsidR="00C86BB2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C86BB2" w:rsidRDefault="00C86BB2" w:rsidP="00C86BB2">
      <w:pPr>
        <w:rPr>
          <w:sz w:val="18"/>
          <w:szCs w:val="18"/>
        </w:rPr>
      </w:pPr>
      <w:r w:rsidRPr="00C86BB2">
        <w:rPr>
          <w:sz w:val="18"/>
          <w:szCs w:val="18"/>
        </w:rPr>
        <w:t>Answer,</w:t>
      </w:r>
    </w:p>
    <w:p w:rsidR="00964221" w:rsidRPr="00473980" w:rsidRDefault="00964221" w:rsidP="0096422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16"/>
          <w:szCs w:val="16"/>
        </w:rPr>
      </w:pPr>
      <w:r w:rsidRPr="00473980">
        <w:rPr>
          <w:rFonts w:ascii="Calibri,Bold" w:hAnsi="Calibri,Bold" w:cs="Calibri,Bold"/>
          <w:bCs/>
          <w:sz w:val="16"/>
          <w:szCs w:val="16"/>
        </w:rPr>
        <w:t>International Islamic financial institutions</w:t>
      </w:r>
    </w:p>
    <w:p w:rsidR="00964221" w:rsidRPr="00964221" w:rsidRDefault="00964221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Every system has its institutional requirements. Islamic banks are no exception. They need a number of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Supporting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institutions/arrangements to perform various functions. In the last 30 years, Islamic banking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Institutions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all over the world have tried to benefit from the institutional framework that supports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Conventional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banking which is not generally geared to meet their specific needs. Building a proper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Institutional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set-up is perhaps the most serious challenge for Islamic finance in the coming years. Iqbal </w:t>
      </w:r>
      <w:r w:rsidRPr="00964221">
        <w:rPr>
          <w:rFonts w:ascii="Calibri" w:hAnsi="Calibri" w:cs="Calibri"/>
          <w:color w:val="000000"/>
          <w:sz w:val="18"/>
          <w:szCs w:val="18"/>
        </w:rPr>
        <w:t>ET</w:t>
      </w:r>
    </w:p>
    <w:p w:rsidR="00964221" w:rsidRPr="00964221" w:rsidRDefault="00964221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al. (1998) and Jarhial- and Iqbal (2001) have identified some of the requirements for proper institutional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Arrangements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>. The process of institution building for the Islamic financial industry is already under way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And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has gained momentum in the last few years, yet a lot of ground still needs to be covered. In this</w:t>
      </w:r>
    </w:p>
    <w:p w:rsidR="00964221" w:rsidRPr="00964221" w:rsidRDefault="00473980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Chapter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we provide a brief review of the emerging international financial architecture for the industry.</w:t>
      </w:r>
    </w:p>
    <w:p w:rsidR="00964221" w:rsidRPr="00964221" w:rsidRDefault="00964221" w:rsidP="009642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Major international infrastructure institutions established so far that support the Islamic financial industry</w:t>
      </w:r>
    </w:p>
    <w:p w:rsidR="00836D75" w:rsidRDefault="00473980" w:rsidP="00964221">
      <w:pPr>
        <w:rPr>
          <w:rFonts w:ascii="Calibri" w:hAnsi="Calibri" w:cs="Calibri"/>
          <w:color w:val="000000"/>
          <w:sz w:val="18"/>
          <w:szCs w:val="18"/>
        </w:rPr>
      </w:pPr>
      <w:r w:rsidRPr="00964221">
        <w:rPr>
          <w:rFonts w:ascii="Calibri" w:hAnsi="Calibri" w:cs="Calibri"/>
          <w:color w:val="000000"/>
          <w:sz w:val="18"/>
          <w:szCs w:val="18"/>
        </w:rPr>
        <w:t>Include</w:t>
      </w:r>
      <w:r w:rsidR="00964221" w:rsidRPr="00964221">
        <w:rPr>
          <w:rFonts w:ascii="Calibri" w:hAnsi="Calibri" w:cs="Calibri"/>
          <w:color w:val="000000"/>
          <w:sz w:val="18"/>
          <w:szCs w:val="18"/>
        </w:rPr>
        <w:t xml:space="preserve"> the following as shown in the figure below:</w:t>
      </w:r>
    </w:p>
    <w:p w:rsidR="00964221" w:rsidRPr="00964221" w:rsidRDefault="00964221" w:rsidP="00964221">
      <w:pPr>
        <w:rPr>
          <w:rFonts w:ascii="Calibri,Bold" w:hAnsi="Calibri,Bold" w:cs="Calibri,Bold"/>
          <w:b/>
          <w:bCs/>
          <w:sz w:val="4"/>
          <w:szCs w:val="4"/>
        </w:rPr>
      </w:pPr>
      <w:r w:rsidRPr="00964221">
        <w:rPr>
          <w:rFonts w:ascii="Calibri,Bold" w:hAnsi="Calibri,Bold" w:cs="Calibri,Bold"/>
          <w:b/>
          <w:bCs/>
          <w:noProof/>
          <w:sz w:val="4"/>
          <w:szCs w:val="4"/>
        </w:rPr>
        <w:t xml:space="preserve">                                              </w:t>
      </w:r>
      <w:r>
        <w:rPr>
          <w:rFonts w:ascii="Calibri,Bold" w:hAnsi="Calibri,Bold" w:cs="Calibri,Bold"/>
          <w:b/>
          <w:bCs/>
          <w:noProof/>
          <w:sz w:val="4"/>
          <w:szCs w:val="4"/>
        </w:rPr>
        <w:t xml:space="preserve">                                       </w:t>
      </w:r>
      <w:r>
        <w:rPr>
          <w:rFonts w:ascii="Calibri,Bold" w:hAnsi="Calibri,Bold" w:cs="Calibri,Bold"/>
          <w:b/>
          <w:bCs/>
          <w:noProof/>
          <w:sz w:val="4"/>
          <w:szCs w:val="4"/>
        </w:rPr>
        <w:tab/>
      </w:r>
      <w:r>
        <w:rPr>
          <w:rFonts w:ascii="Calibri,Bold" w:hAnsi="Calibri,Bold" w:cs="Calibri,Bold"/>
          <w:b/>
          <w:bCs/>
          <w:noProof/>
          <w:sz w:val="4"/>
          <w:szCs w:val="4"/>
        </w:rPr>
        <w:tab/>
      </w:r>
      <w:r>
        <w:rPr>
          <w:rFonts w:ascii="Calibri,Bold" w:hAnsi="Calibri,Bold" w:cs="Calibri,Bold"/>
          <w:b/>
          <w:bCs/>
          <w:noProof/>
          <w:sz w:val="4"/>
          <w:szCs w:val="4"/>
        </w:rPr>
        <w:tab/>
      </w:r>
      <w:r w:rsidRPr="00964221">
        <w:rPr>
          <w:rFonts w:ascii="Calibri,Bold" w:hAnsi="Calibri,Bold" w:cs="Calibri,Bold"/>
          <w:b/>
          <w:bCs/>
          <w:noProof/>
          <w:sz w:val="4"/>
          <w:szCs w:val="4"/>
        </w:rPr>
        <w:t xml:space="preserve">       </w:t>
      </w:r>
      <w:r w:rsidRPr="00964221">
        <w:rPr>
          <w:rFonts w:ascii="Calibri,Bold" w:hAnsi="Calibri,Bold" w:cs="Calibri,Bold"/>
          <w:b/>
          <w:bCs/>
          <w:noProof/>
          <w:sz w:val="4"/>
          <w:szCs w:val="4"/>
        </w:rPr>
        <w:drawing>
          <wp:inline distT="0" distB="0" distL="0" distR="0" wp14:anchorId="32AA727C" wp14:editId="4FF6BD29">
            <wp:extent cx="1512916" cy="3142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096" cy="31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Pr="00964221" w:rsidRDefault="00964221" w:rsidP="00836D75">
      <w:pPr>
        <w:rPr>
          <w:rFonts w:ascii="Calibri" w:hAnsi="Calibri" w:cs="Calibri"/>
          <w:sz w:val="4"/>
          <w:szCs w:val="4"/>
        </w:rPr>
      </w:pPr>
      <w:r w:rsidRPr="00964221">
        <w:rPr>
          <w:rFonts w:ascii="Calibri" w:hAnsi="Calibri" w:cs="Calibri"/>
          <w:sz w:val="4"/>
          <w:szCs w:val="4"/>
        </w:rPr>
        <w:t xml:space="preserve">                                                </w:t>
      </w:r>
      <w:r>
        <w:rPr>
          <w:rFonts w:ascii="Calibri" w:hAnsi="Calibri" w:cs="Calibri"/>
          <w:sz w:val="4"/>
          <w:szCs w:val="4"/>
        </w:rPr>
        <w:tab/>
      </w:r>
      <w:r>
        <w:rPr>
          <w:rFonts w:ascii="Calibri" w:hAnsi="Calibri" w:cs="Calibri"/>
          <w:sz w:val="4"/>
          <w:szCs w:val="4"/>
        </w:rPr>
        <w:tab/>
      </w:r>
      <w:r>
        <w:rPr>
          <w:rFonts w:ascii="Calibri" w:hAnsi="Calibri" w:cs="Calibri"/>
          <w:sz w:val="4"/>
          <w:szCs w:val="4"/>
        </w:rPr>
        <w:tab/>
      </w:r>
      <w:r>
        <w:rPr>
          <w:rFonts w:ascii="Calibri" w:hAnsi="Calibri" w:cs="Calibri"/>
          <w:sz w:val="4"/>
          <w:szCs w:val="4"/>
        </w:rPr>
        <w:tab/>
      </w:r>
      <w:r w:rsidRPr="00964221">
        <w:rPr>
          <w:rFonts w:ascii="Calibri" w:hAnsi="Calibri" w:cs="Calibri"/>
          <w:sz w:val="4"/>
          <w:szCs w:val="4"/>
        </w:rPr>
        <w:t xml:space="preserve">                  </w:t>
      </w:r>
      <w:r w:rsidRPr="00964221">
        <w:rPr>
          <w:rFonts w:ascii="Calibri" w:hAnsi="Calibri" w:cs="Calibri"/>
          <w:noProof/>
          <w:sz w:val="4"/>
          <w:szCs w:val="4"/>
        </w:rPr>
        <w:drawing>
          <wp:inline distT="0" distB="0" distL="0" distR="0" wp14:anchorId="3B5C628F" wp14:editId="623DE502">
            <wp:extent cx="1501832" cy="342951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474" cy="34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Pr="00964221" w:rsidRDefault="00964221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10"/>
          <w:szCs w:val="10"/>
        </w:rPr>
      </w:pPr>
      <w:r w:rsidRPr="00964221">
        <w:rPr>
          <w:rFonts w:ascii="Calibri" w:hAnsi="Calibri" w:cs="Calibri"/>
          <w:b/>
          <w:color w:val="000000"/>
          <w:sz w:val="10"/>
          <w:szCs w:val="10"/>
        </w:rPr>
        <w:t xml:space="preserve">                                       </w:t>
      </w:r>
      <w:r>
        <w:rPr>
          <w:rFonts w:ascii="Calibri" w:hAnsi="Calibri" w:cs="Calibri"/>
          <w:b/>
          <w:noProof/>
          <w:color w:val="000000"/>
          <w:sz w:val="10"/>
          <w:szCs w:val="10"/>
        </w:rPr>
        <w:drawing>
          <wp:inline distT="0" distB="0" distL="0" distR="0" wp14:anchorId="489A7631" wp14:editId="68B5176E">
            <wp:extent cx="1042037" cy="399011"/>
            <wp:effectExtent l="0" t="0" r="571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133" cy="39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4221">
        <w:rPr>
          <w:rFonts w:ascii="Calibri" w:hAnsi="Calibri" w:cs="Calibri"/>
          <w:b/>
          <w:color w:val="000000"/>
          <w:sz w:val="10"/>
          <w:szCs w:val="10"/>
        </w:rPr>
        <w:t xml:space="preserve">  </w:t>
      </w:r>
      <w:r>
        <w:rPr>
          <w:rFonts w:ascii="Calibri" w:hAnsi="Calibri" w:cs="Calibri"/>
          <w:b/>
          <w:color w:val="000000"/>
          <w:sz w:val="10"/>
          <w:szCs w:val="10"/>
        </w:rPr>
        <w:t xml:space="preserve">                      </w:t>
      </w:r>
      <w:r w:rsidRPr="00964221">
        <w:rPr>
          <w:rFonts w:ascii="Calibri" w:hAnsi="Calibri" w:cs="Calibri"/>
          <w:b/>
          <w:color w:val="000000"/>
          <w:sz w:val="10"/>
          <w:szCs w:val="10"/>
        </w:rPr>
        <w:t xml:space="preserve"> </w:t>
      </w:r>
      <w:r w:rsidRPr="00964221">
        <w:rPr>
          <w:rFonts w:ascii="Calibri" w:hAnsi="Calibri" w:cs="Calibri"/>
          <w:b/>
          <w:noProof/>
          <w:color w:val="000000"/>
          <w:sz w:val="10"/>
          <w:szCs w:val="10"/>
        </w:rPr>
        <w:drawing>
          <wp:inline distT="0" distB="0" distL="0" distR="0" wp14:anchorId="0E609A06" wp14:editId="2B01886F">
            <wp:extent cx="1352204" cy="287236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499" cy="28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Pr="00964221" w:rsidRDefault="00964221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10"/>
          <w:szCs w:val="10"/>
        </w:rPr>
      </w:pPr>
    </w:p>
    <w:p w:rsidR="00964221" w:rsidRDefault="00964221" w:rsidP="00964221">
      <w:pPr>
        <w:autoSpaceDE w:val="0"/>
        <w:autoSpaceDN w:val="0"/>
        <w:adjustRightInd w:val="0"/>
        <w:spacing w:after="0" w:line="240" w:lineRule="auto"/>
        <w:ind w:left="2160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                 </w:t>
      </w:r>
      <w:r>
        <w:rPr>
          <w:rFonts w:ascii="Calibri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1432739" cy="238298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41" cy="23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Default="00964221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964221" w:rsidRDefault="00964221" w:rsidP="00964221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               </w:t>
      </w:r>
      <w:r>
        <w:rPr>
          <w:rFonts w:ascii="Calibri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1402080" cy="259292"/>
            <wp:effectExtent l="0" t="0" r="762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247" cy="25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Default="00964221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964221" w:rsidRDefault="00964221" w:rsidP="0047398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                            </w:t>
      </w:r>
      <w:r>
        <w:rPr>
          <w:rFonts w:ascii="Calibri" w:hAnsi="Calibri" w:cs="Calibri"/>
          <w:b/>
          <w:noProof/>
          <w:color w:val="000000"/>
          <w:sz w:val="24"/>
          <w:szCs w:val="24"/>
        </w:rPr>
        <w:drawing>
          <wp:inline distT="0" distB="0" distL="0" distR="0" wp14:anchorId="50492503" wp14:editId="211DD11D">
            <wp:extent cx="1561470" cy="3048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32" cy="30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Default="00964221" w:rsidP="00964221">
      <w:pPr>
        <w:autoSpaceDE w:val="0"/>
        <w:autoSpaceDN w:val="0"/>
        <w:adjustRightInd w:val="0"/>
        <w:spacing w:after="0" w:line="240" w:lineRule="auto"/>
        <w:ind w:left="2160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                </w:t>
      </w:r>
      <w:r>
        <w:rPr>
          <w:rFonts w:ascii="Calibri" w:hAnsi="Calibri" w:cs="Calibri"/>
          <w:b/>
          <w:noProof/>
          <w:color w:val="000000"/>
          <w:sz w:val="24"/>
          <w:szCs w:val="24"/>
        </w:rPr>
        <w:drawing>
          <wp:inline distT="0" distB="0" distL="0" distR="0">
            <wp:extent cx="1291244" cy="236551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088" cy="23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21" w:rsidRDefault="00964221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836D75" w:rsidRPr="00836D75" w:rsidRDefault="00836D75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836D75">
        <w:rPr>
          <w:rFonts w:ascii="Calibri" w:hAnsi="Calibri" w:cs="Calibri"/>
          <w:b/>
          <w:color w:val="000000"/>
          <w:sz w:val="24"/>
          <w:szCs w:val="24"/>
        </w:rPr>
        <w:t>ii. Outline the main objectives of the Islamic Development Bank.</w:t>
      </w:r>
    </w:p>
    <w:p w:rsidR="00836D75" w:rsidRDefault="00836D75" w:rsidP="00836D75">
      <w:pPr>
        <w:rPr>
          <w:rFonts w:ascii="Calibri" w:hAnsi="Calibri" w:cs="Calibri"/>
          <w:sz w:val="18"/>
          <w:szCs w:val="18"/>
        </w:rPr>
      </w:pPr>
    </w:p>
    <w:p w:rsidR="00836D75" w:rsidRDefault="00836D75" w:rsidP="00836D75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Answer,</w:t>
      </w:r>
    </w:p>
    <w:p w:rsidR="00836D75" w:rsidRPr="00836D75" w:rsidRDefault="00836D75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836D75">
        <w:rPr>
          <w:rFonts w:ascii="Calibri,Bold" w:hAnsi="Calibri,Bold" w:cs="Calibri,Bold"/>
          <w:b/>
          <w:bCs/>
          <w:sz w:val="18"/>
          <w:szCs w:val="18"/>
        </w:rPr>
        <w:t xml:space="preserve">Objectives: </w:t>
      </w:r>
      <w:r w:rsidRPr="00836D75">
        <w:rPr>
          <w:rFonts w:ascii="Calibri" w:hAnsi="Calibri" w:cs="Calibri"/>
          <w:sz w:val="18"/>
          <w:szCs w:val="18"/>
        </w:rPr>
        <w:t>The main objective of the IDB is to foster the economic development and social progress of its</w:t>
      </w:r>
    </w:p>
    <w:p w:rsidR="00836D75" w:rsidRPr="00836D75" w:rsidRDefault="00836D75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836D75">
        <w:rPr>
          <w:rFonts w:ascii="Calibri" w:hAnsi="Calibri" w:cs="Calibri"/>
          <w:sz w:val="18"/>
          <w:szCs w:val="18"/>
        </w:rPr>
        <w:t>Member countries as well as Muslim communities in non-member countries either individually or jointly</w:t>
      </w:r>
    </w:p>
    <w:p w:rsidR="00836D75" w:rsidRPr="00836D75" w:rsidRDefault="00836D75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836D75">
        <w:rPr>
          <w:rFonts w:ascii="Calibri" w:hAnsi="Calibri" w:cs="Calibri"/>
          <w:sz w:val="18"/>
          <w:szCs w:val="18"/>
        </w:rPr>
        <w:t xml:space="preserve">In accordance with the principles of </w:t>
      </w:r>
      <w:r w:rsidRPr="00836D75">
        <w:rPr>
          <w:rFonts w:ascii="Calibri,Italic" w:hAnsi="Calibri,Italic" w:cs="Calibri,Italic"/>
          <w:i/>
          <w:iCs/>
          <w:sz w:val="18"/>
          <w:szCs w:val="18"/>
        </w:rPr>
        <w:t>Shari’a</w:t>
      </w:r>
      <w:r w:rsidRPr="00836D75">
        <w:rPr>
          <w:rFonts w:ascii="Calibri" w:hAnsi="Calibri" w:cs="Calibri"/>
          <w:sz w:val="18"/>
          <w:szCs w:val="18"/>
        </w:rPr>
        <w:t>. In pursuit of this aim, the IDB provides support to member</w:t>
      </w:r>
    </w:p>
    <w:p w:rsidR="00836D75" w:rsidRPr="00836D75" w:rsidRDefault="00836D75" w:rsidP="00836D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836D75">
        <w:rPr>
          <w:rFonts w:ascii="Calibri" w:hAnsi="Calibri" w:cs="Calibri"/>
          <w:sz w:val="18"/>
          <w:szCs w:val="18"/>
        </w:rPr>
        <w:t>Countries in the form of project finance. It also establishes and operates special funds for specific purposes,</w:t>
      </w:r>
    </w:p>
    <w:p w:rsidR="00836D75" w:rsidRDefault="00836D75" w:rsidP="00836D75">
      <w:pPr>
        <w:rPr>
          <w:rFonts w:ascii="Calibri" w:hAnsi="Calibri" w:cs="Calibri"/>
          <w:sz w:val="18"/>
          <w:szCs w:val="18"/>
        </w:rPr>
      </w:pPr>
      <w:r w:rsidRPr="00836D75">
        <w:rPr>
          <w:rFonts w:ascii="Calibri" w:hAnsi="Calibri" w:cs="Calibri"/>
          <w:sz w:val="18"/>
          <w:szCs w:val="18"/>
        </w:rPr>
        <w:t>Including a fund for assistance to the Muslim communities in non-member countries.</w:t>
      </w:r>
    </w:p>
    <w:p w:rsidR="005C15C2" w:rsidRDefault="005C15C2" w:rsidP="00836D75">
      <w:pPr>
        <w:rPr>
          <w:rFonts w:ascii="Calibri" w:hAnsi="Calibri" w:cs="Calibri"/>
          <w:sz w:val="18"/>
          <w:szCs w:val="18"/>
        </w:rPr>
      </w:pPr>
    </w:p>
    <w:p w:rsidR="005C15C2" w:rsidRDefault="005C15C2" w:rsidP="005C15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5C15C2">
        <w:rPr>
          <w:rFonts w:ascii="Calibri" w:hAnsi="Calibri" w:cs="Calibri"/>
          <w:b/>
          <w:color w:val="000000"/>
          <w:sz w:val="32"/>
          <w:szCs w:val="32"/>
        </w:rPr>
        <w:t>iii. What does ICIEC stand for?</w:t>
      </w:r>
    </w:p>
    <w:p w:rsidR="005C15C2" w:rsidRDefault="005C15C2" w:rsidP="005C15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5C15C2" w:rsidRDefault="005C15C2" w:rsidP="005C15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Answer,</w:t>
      </w:r>
    </w:p>
    <w:p w:rsidR="0063294F" w:rsidRPr="00D4666F" w:rsidRDefault="0063294F" w:rsidP="001D69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,Bold" w:hAnsi="Calibri,Bold" w:cs="Calibri,Bold"/>
          <w:b/>
          <w:bCs/>
          <w:sz w:val="18"/>
          <w:szCs w:val="18"/>
        </w:rPr>
        <w:t xml:space="preserve">Objectives </w:t>
      </w:r>
      <w:r w:rsidRPr="00D4666F">
        <w:rPr>
          <w:rFonts w:ascii="Calibri" w:hAnsi="Calibri" w:cs="Calibri"/>
          <w:sz w:val="18"/>
          <w:szCs w:val="18"/>
        </w:rPr>
        <w:t>The objectives of ICIEC are (a) to increase the scope of trade transactions from the member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Countries</w:t>
      </w:r>
      <w:r w:rsidRPr="00D4666F">
        <w:rPr>
          <w:rFonts w:ascii="Calibri" w:hAnsi="Calibri" w:cs="Calibri"/>
          <w:sz w:val="18"/>
          <w:szCs w:val="18"/>
        </w:rPr>
        <w:t xml:space="preserve"> of the OIC, (b) to facilitate foreign direct investments into OIC member countries, and (c) to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Provide</w:t>
      </w:r>
      <w:r w:rsidRPr="00D4666F">
        <w:rPr>
          <w:rFonts w:ascii="Calibri" w:hAnsi="Calibri" w:cs="Calibri"/>
          <w:sz w:val="18"/>
          <w:szCs w:val="18"/>
        </w:rPr>
        <w:t xml:space="preserve"> reinsurance facilities to Export Credit </w:t>
      </w:r>
      <w:r w:rsidRPr="00D4666F">
        <w:rPr>
          <w:rFonts w:ascii="Calibri" w:hAnsi="Calibri" w:cs="Calibri"/>
          <w:sz w:val="18"/>
          <w:szCs w:val="18"/>
        </w:rPr>
        <w:t>Agencies (</w:t>
      </w:r>
      <w:r w:rsidRPr="00D4666F">
        <w:rPr>
          <w:rFonts w:ascii="Calibri" w:hAnsi="Calibri" w:cs="Calibri"/>
          <w:sz w:val="18"/>
          <w:szCs w:val="18"/>
        </w:rPr>
        <w:t>ECAs) in member countries.</w:t>
      </w:r>
    </w:p>
    <w:p w:rsid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,Bold" w:hAnsi="Calibri,Bold" w:cs="Calibri,Bold"/>
          <w:b/>
          <w:bCs/>
          <w:sz w:val="18"/>
          <w:szCs w:val="18"/>
        </w:rPr>
        <w:t xml:space="preserve">Activities </w:t>
      </w:r>
      <w:r w:rsidRPr="00D4666F">
        <w:rPr>
          <w:rFonts w:ascii="Calibri" w:hAnsi="Calibri" w:cs="Calibri"/>
          <w:sz w:val="18"/>
          <w:szCs w:val="18"/>
        </w:rPr>
        <w:t xml:space="preserve">ICIEC fulfils these objectives by providing appropriate Islamic </w:t>
      </w:r>
      <w:r w:rsidRPr="00D4666F">
        <w:rPr>
          <w:rFonts w:ascii="Calibri,Italic" w:hAnsi="Calibri,Italic" w:cs="Calibri,Italic"/>
          <w:i/>
          <w:iCs/>
          <w:sz w:val="18"/>
          <w:szCs w:val="18"/>
        </w:rPr>
        <w:t>Shari’a</w:t>
      </w:r>
      <w:r w:rsidRPr="00D4666F">
        <w:rPr>
          <w:rFonts w:ascii="Calibri,Italic" w:hAnsi="Calibri,Italic" w:cs="Calibri,Italic"/>
          <w:i/>
          <w:iCs/>
          <w:sz w:val="18"/>
          <w:szCs w:val="18"/>
        </w:rPr>
        <w:t xml:space="preserve"> </w:t>
      </w:r>
      <w:r w:rsidRPr="00D4666F">
        <w:rPr>
          <w:rFonts w:ascii="Calibri" w:hAnsi="Calibri" w:cs="Calibri"/>
          <w:sz w:val="18"/>
          <w:szCs w:val="18"/>
        </w:rPr>
        <w:t>compatible insurance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Instruments</w:t>
      </w:r>
      <w:r w:rsidRPr="00D4666F">
        <w:rPr>
          <w:rFonts w:ascii="Calibri" w:hAnsi="Calibri" w:cs="Calibri"/>
          <w:sz w:val="18"/>
          <w:szCs w:val="18"/>
        </w:rPr>
        <w:t xml:space="preserve">. It provides </w:t>
      </w:r>
      <w:r w:rsidRPr="00D4666F">
        <w:rPr>
          <w:rFonts w:ascii="Calibri,Italic" w:hAnsi="Calibri,Italic" w:cs="Calibri,Italic"/>
          <w:i/>
          <w:iCs/>
          <w:sz w:val="18"/>
          <w:szCs w:val="18"/>
        </w:rPr>
        <w:t>Shari’a</w:t>
      </w:r>
      <w:r w:rsidRPr="00D4666F">
        <w:rPr>
          <w:rFonts w:ascii="Calibri" w:hAnsi="Calibri" w:cs="Calibri"/>
          <w:sz w:val="18"/>
          <w:szCs w:val="18"/>
        </w:rPr>
        <w:t>-compliant export credit insurance and reinsurance to cover the nonpayment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Of</w:t>
      </w:r>
      <w:r w:rsidRPr="00D4666F">
        <w:rPr>
          <w:rFonts w:ascii="Calibri" w:hAnsi="Calibri" w:cs="Calibri"/>
          <w:sz w:val="18"/>
          <w:szCs w:val="18"/>
        </w:rPr>
        <w:t xml:space="preserve"> export receivables resulting from </w:t>
      </w:r>
      <w:r w:rsidRPr="00D4666F">
        <w:rPr>
          <w:rFonts w:ascii="Calibri" w:hAnsi="Calibri" w:cs="Calibri"/>
          <w:sz w:val="18"/>
          <w:szCs w:val="18"/>
        </w:rPr>
        <w:t>commercial (</w:t>
      </w:r>
      <w:r w:rsidRPr="00D4666F">
        <w:rPr>
          <w:rFonts w:ascii="Calibri" w:hAnsi="Calibri" w:cs="Calibri"/>
          <w:sz w:val="18"/>
          <w:szCs w:val="18"/>
        </w:rPr>
        <w:t>buyer) and non-commercial (country) risks. It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Also</w:t>
      </w:r>
      <w:r w:rsidRPr="00D4666F">
        <w:rPr>
          <w:rFonts w:ascii="Calibri" w:hAnsi="Calibri" w:cs="Calibri"/>
          <w:sz w:val="18"/>
          <w:szCs w:val="18"/>
        </w:rPr>
        <w:t xml:space="preserve"> provides investment insurance and reinsurance against country risk, emanating mainly from foreign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Exchange</w:t>
      </w:r>
      <w:r w:rsidRPr="00D4666F">
        <w:rPr>
          <w:rFonts w:ascii="Calibri" w:hAnsi="Calibri" w:cs="Calibri"/>
          <w:sz w:val="18"/>
          <w:szCs w:val="18"/>
        </w:rPr>
        <w:t xml:space="preserve"> transfer restrictions, expropriation, war and civil disturbance and breach of contract by the host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Government</w:t>
      </w:r>
      <w:r w:rsidRPr="00D4666F">
        <w:rPr>
          <w:rFonts w:ascii="Calibri" w:hAnsi="Calibri" w:cs="Calibri"/>
          <w:sz w:val="18"/>
          <w:szCs w:val="18"/>
        </w:rPr>
        <w:t>. ICIEC commenced its business operations with three types of insurance policies. Since then,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It</w:t>
      </w:r>
      <w:r w:rsidRPr="00D4666F">
        <w:rPr>
          <w:rFonts w:ascii="Calibri" w:hAnsi="Calibri" w:cs="Calibri"/>
          <w:sz w:val="18"/>
          <w:szCs w:val="18"/>
        </w:rPr>
        <w:t xml:space="preserve"> has introduced new products, services and facilities. A brief description of these is given below.</w:t>
      </w:r>
    </w:p>
    <w:p w:rsid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,Bold" w:hAnsi="Calibri,Bold" w:cs="Calibri,Bold"/>
          <w:b/>
          <w:bCs/>
          <w:sz w:val="18"/>
          <w:szCs w:val="18"/>
        </w:rPr>
        <w:t xml:space="preserve">Export Credit Insurance </w:t>
      </w:r>
      <w:r w:rsidRPr="00D4666F">
        <w:rPr>
          <w:rFonts w:ascii="Calibri,Bold" w:hAnsi="Calibri,Bold" w:cs="Calibri,Bold"/>
          <w:b/>
          <w:bCs/>
          <w:sz w:val="18"/>
          <w:szCs w:val="18"/>
        </w:rPr>
        <w:t>Programmed</w:t>
      </w:r>
      <w:r w:rsidRPr="00D4666F">
        <w:rPr>
          <w:rFonts w:ascii="Calibri,Bold" w:hAnsi="Calibri,Bold" w:cs="Calibri,Bold"/>
          <w:b/>
          <w:bCs/>
          <w:sz w:val="18"/>
          <w:szCs w:val="18"/>
        </w:rPr>
        <w:t xml:space="preserve"> </w:t>
      </w:r>
      <w:r w:rsidRPr="00D4666F">
        <w:rPr>
          <w:rFonts w:ascii="Calibri" w:hAnsi="Calibri" w:cs="Calibri"/>
          <w:sz w:val="18"/>
          <w:szCs w:val="18"/>
        </w:rPr>
        <w:t>the</w:t>
      </w:r>
      <w:r w:rsidRPr="00D4666F">
        <w:rPr>
          <w:rFonts w:ascii="Calibri" w:hAnsi="Calibri" w:cs="Calibri"/>
          <w:sz w:val="18"/>
          <w:szCs w:val="18"/>
        </w:rPr>
        <w:t xml:space="preserve"> Export Credit Insurance Programme is the most active and readily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Recognized</w:t>
      </w:r>
      <w:r w:rsidRPr="00D4666F">
        <w:rPr>
          <w:rFonts w:ascii="Calibri" w:hAnsi="Calibri" w:cs="Calibri"/>
          <w:sz w:val="18"/>
          <w:szCs w:val="18"/>
        </w:rPr>
        <w:t xml:space="preserve"> element of ICIEC’s operations. It was launched in1995 in tandem with the official start of ICIEC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Operations</w:t>
      </w:r>
      <w:r w:rsidRPr="00D4666F">
        <w:rPr>
          <w:rFonts w:ascii="Calibri" w:hAnsi="Calibri" w:cs="Calibri"/>
          <w:sz w:val="18"/>
          <w:szCs w:val="18"/>
        </w:rPr>
        <w:t>. The programme’s main focus is to facilitate trade and project finance flows strictly between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Member</w:t>
      </w:r>
      <w:r w:rsidRPr="00D4666F">
        <w:rPr>
          <w:rFonts w:ascii="Calibri" w:hAnsi="Calibri" w:cs="Calibri"/>
          <w:sz w:val="18"/>
          <w:szCs w:val="18"/>
        </w:rPr>
        <w:t xml:space="preserve"> countries. ICIEC provides different insurance instruments to address specific customer needs. It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Offers</w:t>
      </w:r>
      <w:r w:rsidRPr="00D4666F">
        <w:rPr>
          <w:rFonts w:ascii="Calibri" w:hAnsi="Calibri" w:cs="Calibri"/>
          <w:sz w:val="18"/>
          <w:szCs w:val="18"/>
        </w:rPr>
        <w:t xml:space="preserve"> three types of insurance policies, viz. a Comprehensive Short Term Policy (CSTP), a Supplemental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Medium Term Policy (SMTP) and a Bank Master Policy (BMP).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Recently, ICIEC has launched two new insurance products. The first is the Documentary Credit Insurance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Policy (DCIP) which is an instrument available to commercial banks. The policyholder – the commercial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Bank</w:t>
      </w:r>
      <w:r w:rsidRPr="00D4666F">
        <w:rPr>
          <w:rFonts w:ascii="Calibri" w:hAnsi="Calibri" w:cs="Calibri"/>
          <w:sz w:val="18"/>
          <w:szCs w:val="18"/>
        </w:rPr>
        <w:t xml:space="preserve"> – is protected against the risk of non-payment of an Import Letter of Credit issued by an importer’s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Bank</w:t>
      </w:r>
      <w:r w:rsidRPr="00D4666F">
        <w:rPr>
          <w:rFonts w:ascii="Calibri" w:hAnsi="Calibri" w:cs="Calibri"/>
          <w:sz w:val="18"/>
          <w:szCs w:val="18"/>
        </w:rPr>
        <w:t xml:space="preserve"> and confirmed by the policyholder on behalf of its exporting customer. The second new instrument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Launched</w:t>
      </w:r>
      <w:r w:rsidRPr="00D4666F">
        <w:rPr>
          <w:rFonts w:ascii="Calibri" w:hAnsi="Calibri" w:cs="Calibri"/>
          <w:sz w:val="18"/>
          <w:szCs w:val="18"/>
        </w:rPr>
        <w:t xml:space="preserve"> is the Specific Transaction Policy (STP). The STP is designed to insure single short and medium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Export</w:t>
      </w:r>
      <w:r w:rsidRPr="00D4666F">
        <w:rPr>
          <w:rFonts w:ascii="Calibri" w:hAnsi="Calibri" w:cs="Calibri"/>
          <w:sz w:val="18"/>
          <w:szCs w:val="18"/>
        </w:rPr>
        <w:t xml:space="preserve"> transactions, usually associated with project finance. It covers the same risks as the existing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Supplemental Medium Term Policy (SMTP) which caters for medium-term whole-turnover business.</w:t>
      </w:r>
    </w:p>
    <w:p w:rsid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,BoldItalic" w:hAnsi="Calibri,BoldItalic" w:cs="Calibri,BoldItalic"/>
          <w:b/>
          <w:bCs/>
          <w:i/>
          <w:iCs/>
          <w:sz w:val="18"/>
          <w:szCs w:val="18"/>
        </w:rPr>
      </w:pP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,BoldItalic" w:hAnsi="Calibri,BoldItalic" w:cs="Calibri,BoldItalic"/>
          <w:b/>
          <w:bCs/>
          <w:i/>
          <w:iCs/>
          <w:sz w:val="18"/>
          <w:szCs w:val="18"/>
        </w:rPr>
        <w:t xml:space="preserve">Foreign investment insurance services </w:t>
      </w:r>
      <w:r w:rsidRPr="00D4666F">
        <w:rPr>
          <w:rFonts w:ascii="Calibri" w:hAnsi="Calibri" w:cs="Calibri"/>
          <w:sz w:val="18"/>
          <w:szCs w:val="18"/>
        </w:rPr>
        <w:t>ICIEC introduced the Foreign Investment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Insurance Policy (FIIP) in 1419H (1998). The FIIP provides insurance cover against country risks to investors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From</w:t>
      </w:r>
      <w:r w:rsidRPr="00D4666F">
        <w:rPr>
          <w:rFonts w:ascii="Calibri" w:hAnsi="Calibri" w:cs="Calibri"/>
          <w:sz w:val="18"/>
          <w:szCs w:val="18"/>
        </w:rPr>
        <w:t xml:space="preserve"> member countries who intend to invest in other member countries. Such risks include war, civil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Disturbance</w:t>
      </w:r>
      <w:r w:rsidRPr="00D4666F">
        <w:rPr>
          <w:rFonts w:ascii="Calibri" w:hAnsi="Calibri" w:cs="Calibri"/>
          <w:sz w:val="18"/>
          <w:szCs w:val="18"/>
        </w:rPr>
        <w:t>, foreign exchange convertibility and transfer restrictions, nationalization and other forms of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Host</w:t>
      </w:r>
      <w:r w:rsidRPr="00D4666F">
        <w:rPr>
          <w:rFonts w:ascii="Calibri" w:hAnsi="Calibri" w:cs="Calibri"/>
          <w:sz w:val="18"/>
          <w:szCs w:val="18"/>
        </w:rPr>
        <w:t xml:space="preserve"> country government interference which may deny the investor his rights to repatriate his investments</w:t>
      </w:r>
    </w:p>
    <w:p w:rsidR="00D4666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And</w:t>
      </w:r>
      <w:r w:rsidRPr="00D4666F">
        <w:rPr>
          <w:rFonts w:ascii="Calibri" w:hAnsi="Calibri" w:cs="Calibri"/>
          <w:sz w:val="18"/>
          <w:szCs w:val="18"/>
        </w:rPr>
        <w:t xml:space="preserve"> profits.</w:t>
      </w:r>
    </w:p>
    <w:p w:rsidR="0063294F" w:rsidRPr="00D4666F" w:rsidRDefault="00D4666F" w:rsidP="00D466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D4666F">
        <w:rPr>
          <w:rFonts w:ascii="Calibri" w:hAnsi="Calibri" w:cs="Calibri"/>
          <w:sz w:val="18"/>
          <w:szCs w:val="18"/>
        </w:rPr>
        <w:t>The policy cover can be for up to 20 years.</w:t>
      </w:r>
    </w:p>
    <w:p w:rsidR="005C15C2" w:rsidRPr="00D4666F" w:rsidRDefault="005C15C2" w:rsidP="00836D75">
      <w:pPr>
        <w:rPr>
          <w:rFonts w:ascii="Calibri" w:hAnsi="Calibri" w:cs="Calibri"/>
          <w:sz w:val="18"/>
          <w:szCs w:val="18"/>
        </w:rPr>
      </w:pPr>
    </w:p>
    <w:p w:rsidR="00836D75" w:rsidRPr="00D4666F" w:rsidRDefault="00836D75" w:rsidP="00836D75">
      <w:pPr>
        <w:rPr>
          <w:rFonts w:ascii="Calibri" w:hAnsi="Calibri" w:cs="Calibri"/>
          <w:sz w:val="18"/>
          <w:szCs w:val="18"/>
        </w:rPr>
      </w:pP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9C768B">
        <w:rPr>
          <w:rFonts w:ascii="Calibri" w:hAnsi="Calibri" w:cs="Calibri"/>
          <w:b/>
          <w:color w:val="000000"/>
          <w:sz w:val="32"/>
          <w:szCs w:val="32"/>
        </w:rPr>
        <w:lastRenderedPageBreak/>
        <w:t>iv. Outline the main objectives of AAOIFI?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Answer,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9C768B">
        <w:rPr>
          <w:rFonts w:ascii="Calibri,Bold" w:hAnsi="Calibri,Bold" w:cs="Calibri,Bold"/>
          <w:b/>
          <w:bCs/>
          <w:sz w:val="20"/>
          <w:szCs w:val="20"/>
        </w:rPr>
        <w:t>Objectives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AAOIFI has the following objectives: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Develop accounting, auditing, governance and ethical standards relating to the activities of Islamic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Financial</w:t>
      </w:r>
      <w:r w:rsidRPr="009C768B">
        <w:rPr>
          <w:rFonts w:ascii="Calibri" w:hAnsi="Calibri" w:cs="Calibri"/>
          <w:sz w:val="20"/>
          <w:szCs w:val="20"/>
        </w:rPr>
        <w:t xml:space="preserve"> institutions which comply with Islamic 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>Shari’a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  <w:r w:rsidRPr="009C768B">
        <w:rPr>
          <w:rFonts w:ascii="Calibri" w:hAnsi="Calibri" w:cs="Calibri"/>
          <w:sz w:val="20"/>
          <w:szCs w:val="20"/>
        </w:rPr>
        <w:t>taking into consideration the international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Standards</w:t>
      </w:r>
      <w:r w:rsidRPr="009C768B">
        <w:rPr>
          <w:rFonts w:ascii="Calibri" w:hAnsi="Calibri" w:cs="Calibri"/>
          <w:sz w:val="20"/>
          <w:szCs w:val="20"/>
        </w:rPr>
        <w:t xml:space="preserve"> and practices.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Disseminate the accounting, auditing, governance and ethical thoughts relating to the activities of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Islamic financial institutions and their application through training seminars, publication of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Newsletters</w:t>
      </w:r>
      <w:r w:rsidRPr="009C768B">
        <w:rPr>
          <w:rFonts w:ascii="Calibri" w:hAnsi="Calibri" w:cs="Calibri"/>
          <w:sz w:val="20"/>
          <w:szCs w:val="20"/>
        </w:rPr>
        <w:t>, preparation of reports, research and any other means.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Harmonize the accounting policies and procedures adopted by Islamic financial institutions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Through</w:t>
      </w:r>
      <w:r w:rsidRPr="009C768B">
        <w:rPr>
          <w:rFonts w:ascii="Calibri" w:hAnsi="Calibri" w:cs="Calibri"/>
          <w:sz w:val="20"/>
          <w:szCs w:val="20"/>
        </w:rPr>
        <w:t xml:space="preserve"> the preparation and issuance of accounting standards and the interpretations of the same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To</w:t>
      </w:r>
      <w:r w:rsidRPr="009C768B">
        <w:rPr>
          <w:rFonts w:ascii="Calibri" w:hAnsi="Calibri" w:cs="Calibri"/>
          <w:sz w:val="20"/>
          <w:szCs w:val="20"/>
        </w:rPr>
        <w:t xml:space="preserve"> the said institutions.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Improve the quality and uniformity of auditing and governance practices relating to Islamic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Financial</w:t>
      </w:r>
      <w:r w:rsidRPr="009C768B">
        <w:rPr>
          <w:rFonts w:ascii="Calibri" w:hAnsi="Calibri" w:cs="Calibri"/>
          <w:sz w:val="20"/>
          <w:szCs w:val="20"/>
        </w:rPr>
        <w:t xml:space="preserve"> institutions through the preparation and issuance of auditing and governance standards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And</w:t>
      </w:r>
      <w:r w:rsidRPr="009C768B">
        <w:rPr>
          <w:rFonts w:ascii="Calibri" w:hAnsi="Calibri" w:cs="Calibri"/>
          <w:sz w:val="20"/>
          <w:szCs w:val="20"/>
        </w:rPr>
        <w:t xml:space="preserve"> the interpretation of the same to the said institutions.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Promote good ethical practices relating to Islamic financial institutions through the preparation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And</w:t>
      </w:r>
      <w:r w:rsidRPr="009C768B">
        <w:rPr>
          <w:rFonts w:ascii="Calibri" w:hAnsi="Calibri" w:cs="Calibri"/>
          <w:sz w:val="20"/>
          <w:szCs w:val="20"/>
        </w:rPr>
        <w:t xml:space="preserve"> issuance of codes of ethics to these institutions.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Achieve conformity or similarity (to the extent possible) in concepts and applications among the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,Italic" w:hAnsi="Calibri,Italic" w:cs="Calibri,Italic"/>
          <w:i/>
          <w:iCs/>
          <w:sz w:val="20"/>
          <w:szCs w:val="20"/>
        </w:rPr>
        <w:t>Shari’a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  <w:r w:rsidRPr="009C768B">
        <w:rPr>
          <w:rFonts w:ascii="Calibri" w:hAnsi="Calibri" w:cs="Calibri"/>
          <w:sz w:val="20"/>
          <w:szCs w:val="20"/>
        </w:rPr>
        <w:t>supervisory boards of Islamic financial institutions to avoid contradiction and inconsistency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Between</w:t>
      </w:r>
      <w:r w:rsidRPr="009C768B">
        <w:rPr>
          <w:rFonts w:ascii="Calibri" w:hAnsi="Calibri" w:cs="Calibri"/>
          <w:sz w:val="20"/>
          <w:szCs w:val="20"/>
        </w:rPr>
        <w:t xml:space="preserve"> the fat was and the applications by these institutions, with a view to activating the role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Of</w:t>
      </w:r>
      <w:r w:rsidRPr="009C768B">
        <w:rPr>
          <w:rFonts w:ascii="Calibri" w:hAnsi="Calibri" w:cs="Calibri"/>
          <w:sz w:val="20"/>
          <w:szCs w:val="20"/>
        </w:rPr>
        <w:t xml:space="preserve"> the 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>Shari’a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  <w:r w:rsidRPr="009C768B">
        <w:rPr>
          <w:rFonts w:ascii="Calibri" w:hAnsi="Calibri" w:cs="Calibri"/>
          <w:sz w:val="20"/>
          <w:szCs w:val="20"/>
        </w:rPr>
        <w:t>supervisory boards of Islamic financial institutions and central banks through the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Preparation</w:t>
      </w:r>
      <w:r w:rsidRPr="009C768B">
        <w:rPr>
          <w:rFonts w:ascii="Calibri" w:hAnsi="Calibri" w:cs="Calibri"/>
          <w:sz w:val="20"/>
          <w:szCs w:val="20"/>
        </w:rPr>
        <w:t xml:space="preserve">, issuance and interpretations of 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>Shari’a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  <w:r w:rsidRPr="009C768B">
        <w:rPr>
          <w:rFonts w:ascii="Calibri" w:hAnsi="Calibri" w:cs="Calibri"/>
          <w:sz w:val="20"/>
          <w:szCs w:val="20"/>
        </w:rPr>
        <w:t xml:space="preserve">standards and 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>Shari’a</w:t>
      </w:r>
      <w:r w:rsidRPr="009C768B">
        <w:rPr>
          <w:rFonts w:ascii="Calibri,Italic" w:hAnsi="Calibri,Italic" w:cs="Calibri,Italic"/>
          <w:i/>
          <w:iCs/>
          <w:sz w:val="20"/>
          <w:szCs w:val="20"/>
        </w:rPr>
        <w:t xml:space="preserve"> </w:t>
      </w:r>
      <w:r w:rsidRPr="009C768B">
        <w:rPr>
          <w:rFonts w:ascii="Calibri" w:hAnsi="Calibri" w:cs="Calibri"/>
          <w:sz w:val="20"/>
          <w:szCs w:val="20"/>
        </w:rPr>
        <w:t>rules for investment,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Financing</w:t>
      </w:r>
      <w:r w:rsidRPr="009C768B">
        <w:rPr>
          <w:rFonts w:ascii="Calibri" w:hAnsi="Calibri" w:cs="Calibri"/>
          <w:sz w:val="20"/>
          <w:szCs w:val="20"/>
        </w:rPr>
        <w:t xml:space="preserve"> and insurance.</w:t>
      </w: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Symbol,Bold" w:hAnsi="Symbol,Bold" w:cs="Symbol,Bold"/>
          <w:b/>
          <w:bCs/>
          <w:sz w:val="20"/>
          <w:szCs w:val="20"/>
        </w:rPr>
      </w:pP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9C768B">
        <w:rPr>
          <w:rFonts w:ascii="Calibri" w:hAnsi="Calibri" w:cs="Calibri"/>
          <w:sz w:val="20"/>
          <w:szCs w:val="20"/>
        </w:rPr>
        <w:t>Approach the concerned regulatory bodies, Islamic financial institutions, other financial institutions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That</w:t>
      </w:r>
      <w:r w:rsidRPr="009C768B">
        <w:rPr>
          <w:rFonts w:ascii="Calibri" w:hAnsi="Calibri" w:cs="Calibri"/>
          <w:sz w:val="20"/>
          <w:szCs w:val="20"/>
        </w:rPr>
        <w:t xml:space="preserve"> offer Islamic financial services, and accounting and auditing firms in order to implement the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9C768B">
        <w:rPr>
          <w:rFonts w:ascii="Calibri" w:hAnsi="Calibri" w:cs="Calibri"/>
          <w:sz w:val="20"/>
          <w:szCs w:val="20"/>
        </w:rPr>
        <w:t>Standards</w:t>
      </w:r>
      <w:r w:rsidRPr="009C768B">
        <w:rPr>
          <w:rFonts w:ascii="Calibri" w:hAnsi="Calibri" w:cs="Calibri"/>
          <w:sz w:val="20"/>
          <w:szCs w:val="20"/>
        </w:rPr>
        <w:t>, as well as the statements and guide lines that are published by AAOIFI.</w:t>
      </w:r>
    </w:p>
    <w:p w:rsidR="009C768B" w:rsidRP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9C768B" w:rsidRDefault="009C768B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:rsidR="00CD159F" w:rsidRDefault="00CD159F" w:rsidP="00CD15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CD159F" w:rsidRPr="00CD159F" w:rsidRDefault="00CD159F" w:rsidP="00CD15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32"/>
          <w:szCs w:val="32"/>
        </w:rPr>
      </w:pPr>
      <w:r w:rsidRPr="00CD159F">
        <w:rPr>
          <w:rFonts w:ascii="Calibri" w:hAnsi="Calibri" w:cs="Calibri"/>
          <w:b/>
          <w:color w:val="000000"/>
          <w:sz w:val="32"/>
          <w:szCs w:val="32"/>
        </w:rPr>
        <w:t>v. Briefly describe the aims of GCIBFI.</w:t>
      </w:r>
    </w:p>
    <w:p w:rsidR="00CD159F" w:rsidRDefault="00CD159F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D159F" w:rsidRDefault="00CD159F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Answer,</w:t>
      </w:r>
    </w:p>
    <w:p w:rsidR="00CD159F" w:rsidRDefault="00CD159F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CD159F" w:rsidRDefault="008C2D81" w:rsidP="009C76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18"/>
          <w:szCs w:val="18"/>
        </w:rPr>
      </w:pPr>
      <w:r w:rsidRPr="008C2D81">
        <w:rPr>
          <w:rFonts w:ascii="Calibri,Bold" w:hAnsi="Calibri,Bold" w:cs="Calibri,Bold"/>
          <w:bCs/>
          <w:sz w:val="18"/>
          <w:szCs w:val="18"/>
        </w:rPr>
        <w:t>General Council of Islamic Banks and Financial Institutions</w:t>
      </w:r>
    </w:p>
    <w:p w:rsidR="008C2D81" w:rsidRDefault="008C2D81" w:rsidP="009C76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18"/>
          <w:szCs w:val="18"/>
        </w:rPr>
      </w:pP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The General Council of Islamic Banks and Financial Institutions (GCIBFI) is an international autonomous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Non-profit</w:t>
      </w:r>
      <w:r w:rsidRPr="008C2D81">
        <w:rPr>
          <w:rFonts w:ascii="Calibri" w:hAnsi="Calibri" w:cs="Calibri"/>
          <w:color w:val="000000"/>
          <w:sz w:val="20"/>
          <w:szCs w:val="20"/>
        </w:rPr>
        <w:t xml:space="preserve"> corporate body that represents Islamic banks and financial institutions and the Islamic financial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Industry</w:t>
      </w:r>
      <w:r w:rsidRPr="008C2D81">
        <w:rPr>
          <w:rFonts w:ascii="Calibri" w:hAnsi="Calibri" w:cs="Calibri"/>
          <w:color w:val="000000"/>
          <w:sz w:val="20"/>
          <w:szCs w:val="20"/>
        </w:rPr>
        <w:t xml:space="preserve"> globally. It was incorporated into the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Kingdom of Bahrain on 16 May 2001. Its mission is to support and promote the Islamic financial services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Industry</w:t>
      </w:r>
      <w:r w:rsidRPr="008C2D81">
        <w:rPr>
          <w:rFonts w:ascii="Calibri" w:hAnsi="Calibri" w:cs="Calibri"/>
          <w:color w:val="000000"/>
          <w:sz w:val="20"/>
          <w:szCs w:val="20"/>
        </w:rPr>
        <w:t xml:space="preserve"> by being the organizational umbrella for the Islamic Financial Institutions (IFIs). It serves the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Industry</w:t>
      </w:r>
      <w:r w:rsidRPr="008C2D81">
        <w:rPr>
          <w:rFonts w:ascii="Calibri" w:hAnsi="Calibri" w:cs="Calibri"/>
          <w:color w:val="000000"/>
          <w:sz w:val="20"/>
          <w:szCs w:val="20"/>
        </w:rPr>
        <w:t xml:space="preserve"> through information, media, research and development, consultancy, and human resources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8C2D81">
        <w:rPr>
          <w:rFonts w:ascii="Calibri" w:hAnsi="Calibri" w:cs="Calibri"/>
          <w:color w:val="000000"/>
          <w:sz w:val="20"/>
          <w:szCs w:val="20"/>
        </w:rPr>
        <w:t>Development</w:t>
      </w:r>
      <w:r w:rsidRPr="008C2D81">
        <w:rPr>
          <w:rFonts w:ascii="Calibri" w:hAnsi="Calibri" w:cs="Calibri"/>
          <w:color w:val="000000"/>
          <w:sz w:val="20"/>
          <w:szCs w:val="20"/>
        </w:rPr>
        <w:t>.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lastRenderedPageBreak/>
        <w:t>Objectives</w:t>
      </w:r>
    </w:p>
    <w:p w:rsid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" w:hAnsi="Calibri" w:cs="Calibri"/>
          <w:sz w:val="20"/>
          <w:szCs w:val="20"/>
        </w:rPr>
        <w:t>The objectives of GCIBFI include the following: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to provide the IFIs with the information needed for their development and growth;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To</w:t>
      </w:r>
      <w:r w:rsidRPr="008C2D81">
        <w:rPr>
          <w:rFonts w:ascii="Calibri" w:hAnsi="Calibri" w:cs="Calibri"/>
          <w:sz w:val="20"/>
          <w:szCs w:val="20"/>
        </w:rPr>
        <w:t xml:space="preserve"> promote the Islamic Financial Services Industry (IFSI) and enhance its image;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To</w:t>
      </w:r>
      <w:r w:rsidRPr="008C2D81">
        <w:rPr>
          <w:rFonts w:ascii="Calibri" w:hAnsi="Calibri" w:cs="Calibri"/>
          <w:sz w:val="20"/>
          <w:szCs w:val="20"/>
        </w:rPr>
        <w:t xml:space="preserve"> contribute to the growth of the IFSI by providing research and development services;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To</w:t>
      </w:r>
      <w:r w:rsidRPr="008C2D81">
        <w:rPr>
          <w:rFonts w:ascii="Calibri" w:hAnsi="Calibri" w:cs="Calibri"/>
          <w:sz w:val="20"/>
          <w:szCs w:val="20"/>
        </w:rPr>
        <w:t xml:space="preserve"> improve and enforce the growth of the IFIs by providing them with the needed advisory and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" w:hAnsi="Calibri" w:cs="Calibri"/>
          <w:sz w:val="20"/>
          <w:szCs w:val="20"/>
        </w:rPr>
        <w:t>Consultancy</w:t>
      </w:r>
      <w:r w:rsidRPr="008C2D81">
        <w:rPr>
          <w:rFonts w:ascii="Calibri" w:hAnsi="Calibri" w:cs="Calibri"/>
          <w:sz w:val="20"/>
          <w:szCs w:val="20"/>
        </w:rPr>
        <w:t xml:space="preserve"> services;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to contribute to the human resources development required to face global challenges and meet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" w:hAnsi="Calibri" w:cs="Calibri"/>
          <w:sz w:val="20"/>
          <w:szCs w:val="20"/>
        </w:rPr>
        <w:t>Growth</w:t>
      </w:r>
      <w:r w:rsidRPr="008C2D81">
        <w:rPr>
          <w:rFonts w:ascii="Calibri" w:hAnsi="Calibri" w:cs="Calibri"/>
          <w:sz w:val="20"/>
          <w:szCs w:val="20"/>
        </w:rPr>
        <w:t xml:space="preserve"> opportunities.</w:t>
      </w:r>
    </w:p>
    <w:p w:rsid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t>Activities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" w:hAnsi="Calibri" w:cs="Calibri"/>
          <w:sz w:val="20"/>
          <w:szCs w:val="20"/>
        </w:rPr>
        <w:t xml:space="preserve">The activities of GCIBFI are </w:t>
      </w:r>
      <w:r w:rsidRPr="008C2D81">
        <w:rPr>
          <w:rFonts w:ascii="Calibri" w:hAnsi="Calibri" w:cs="Calibri"/>
          <w:sz w:val="20"/>
          <w:szCs w:val="20"/>
        </w:rPr>
        <w:t>centered</w:t>
      </w:r>
      <w:r w:rsidRPr="008C2D81">
        <w:rPr>
          <w:rFonts w:ascii="Calibri" w:hAnsi="Calibri" w:cs="Calibri"/>
          <w:sz w:val="20"/>
          <w:szCs w:val="20"/>
        </w:rPr>
        <w:t xml:space="preserve"> around four major areas, which are summarized below: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t xml:space="preserve">1) </w:t>
      </w:r>
      <w:r w:rsidRPr="008C2D81">
        <w:rPr>
          <w:rFonts w:ascii="Calibri" w:hAnsi="Calibri" w:cs="Calibri"/>
          <w:sz w:val="20"/>
          <w:szCs w:val="20"/>
        </w:rPr>
        <w:t>Media and awareness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Internet website and the e-newsletter,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Conferences</w:t>
      </w:r>
      <w:r w:rsidRPr="008C2D81">
        <w:rPr>
          <w:rFonts w:ascii="Calibri" w:hAnsi="Calibri" w:cs="Calibri"/>
          <w:sz w:val="20"/>
          <w:szCs w:val="20"/>
        </w:rPr>
        <w:t xml:space="preserve"> and seminars,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Global</w:t>
      </w:r>
      <w:r w:rsidRPr="008C2D81">
        <w:rPr>
          <w:rFonts w:ascii="Calibri" w:hAnsi="Calibri" w:cs="Calibri"/>
          <w:sz w:val="20"/>
          <w:szCs w:val="20"/>
        </w:rPr>
        <w:t xml:space="preserve"> awareness programmes,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Local</w:t>
      </w:r>
      <w:r w:rsidRPr="008C2D81">
        <w:rPr>
          <w:rFonts w:ascii="Calibri" w:hAnsi="Calibri" w:cs="Calibri"/>
          <w:sz w:val="20"/>
          <w:szCs w:val="20"/>
        </w:rPr>
        <w:t xml:space="preserve"> public awareness campaigns;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t xml:space="preserve">2) </w:t>
      </w:r>
      <w:r w:rsidRPr="008C2D81">
        <w:rPr>
          <w:rFonts w:ascii="Calibri" w:hAnsi="Calibri" w:cs="Calibri"/>
          <w:sz w:val="20"/>
          <w:szCs w:val="20"/>
        </w:rPr>
        <w:t>Information and research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Administrative</w:t>
      </w:r>
      <w:r w:rsidRPr="008C2D81">
        <w:rPr>
          <w:rFonts w:ascii="Calibri" w:hAnsi="Calibri" w:cs="Calibri"/>
          <w:sz w:val="20"/>
          <w:szCs w:val="20"/>
        </w:rPr>
        <w:t xml:space="preserve"> and financial directory for Islamic financial institutions,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Series</w:t>
      </w:r>
      <w:r w:rsidRPr="008C2D81">
        <w:rPr>
          <w:rFonts w:ascii="Calibri" w:hAnsi="Calibri" w:cs="Calibri"/>
          <w:sz w:val="20"/>
          <w:szCs w:val="20"/>
        </w:rPr>
        <w:t xml:space="preserve"> of Islamic banking applications,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Monthly</w:t>
      </w:r>
      <w:r w:rsidRPr="008C2D81">
        <w:rPr>
          <w:rFonts w:ascii="Calibri" w:hAnsi="Calibri" w:cs="Calibri"/>
          <w:sz w:val="20"/>
          <w:szCs w:val="20"/>
        </w:rPr>
        <w:t xml:space="preserve"> educational bulletin;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t xml:space="preserve">3) </w:t>
      </w:r>
      <w:r w:rsidRPr="008C2D81">
        <w:rPr>
          <w:rFonts w:ascii="Calibri" w:hAnsi="Calibri" w:cs="Calibri"/>
          <w:sz w:val="20"/>
          <w:szCs w:val="20"/>
        </w:rPr>
        <w:t>Policies and strategic planning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Model</w:t>
      </w:r>
      <w:r w:rsidRPr="008C2D81">
        <w:rPr>
          <w:rFonts w:ascii="Calibri" w:hAnsi="Calibri" w:cs="Calibri"/>
          <w:sz w:val="20"/>
          <w:szCs w:val="20"/>
        </w:rPr>
        <w:t xml:space="preserve"> law for Islamic banking,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International Islamic Bank;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8C2D81">
        <w:rPr>
          <w:rFonts w:ascii="Calibri,Bold" w:hAnsi="Calibri,Bold" w:cs="Calibri,Bold"/>
          <w:b/>
          <w:bCs/>
          <w:sz w:val="20"/>
          <w:szCs w:val="20"/>
        </w:rPr>
        <w:t xml:space="preserve">4) </w:t>
      </w:r>
      <w:r w:rsidRPr="008C2D81">
        <w:rPr>
          <w:rFonts w:ascii="Calibri" w:hAnsi="Calibri" w:cs="Calibri"/>
          <w:sz w:val="20"/>
          <w:szCs w:val="20"/>
        </w:rPr>
        <w:t>Islamic financial products</w:t>
      </w:r>
    </w:p>
    <w:p w:rsidR="008C2D81" w:rsidRPr="008C2D81" w:rsidRDefault="008C2D81" w:rsidP="008C2D8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20"/>
          <w:szCs w:val="20"/>
        </w:rPr>
      </w:pPr>
      <w:r w:rsidRPr="008C2D81">
        <w:rPr>
          <w:rFonts w:ascii="Symbol,Bold" w:hAnsi="Symbol,Bold" w:cs="Symbol,Bold"/>
          <w:b/>
          <w:bCs/>
          <w:sz w:val="20"/>
          <w:szCs w:val="20"/>
        </w:rPr>
        <w:t xml:space="preserve"> </w:t>
      </w:r>
      <w:r w:rsidRPr="008C2D81">
        <w:rPr>
          <w:rFonts w:ascii="Calibri" w:hAnsi="Calibri" w:cs="Calibri"/>
          <w:sz w:val="20"/>
          <w:szCs w:val="20"/>
        </w:rPr>
        <w:t>Islamic QMS Certification for Islamic financial products.</w:t>
      </w:r>
    </w:p>
    <w:p w:rsidR="008C2D81" w:rsidRDefault="008C2D81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538A8" w:rsidRDefault="000538A8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538A8" w:rsidRDefault="000538A8" w:rsidP="000538A8">
      <w:pPr>
        <w:rPr>
          <w:rFonts w:ascii="Calibri" w:hAnsi="Calibri" w:cs="Calibri"/>
          <w:b/>
          <w:color w:val="000000"/>
          <w:sz w:val="32"/>
          <w:szCs w:val="32"/>
        </w:rPr>
      </w:pPr>
      <w:r w:rsidRPr="000538A8">
        <w:rPr>
          <w:rFonts w:ascii="Calibri,Bold" w:hAnsi="Calibri,Bold" w:cs="Calibri,Bold"/>
          <w:b/>
          <w:bCs/>
          <w:sz w:val="32"/>
          <w:szCs w:val="32"/>
        </w:rPr>
        <w:t xml:space="preserve">2. </w:t>
      </w:r>
      <w:r w:rsidRPr="000538A8">
        <w:rPr>
          <w:rFonts w:ascii="Calibri" w:hAnsi="Calibri" w:cs="Calibri"/>
          <w:b/>
          <w:color w:val="000000"/>
          <w:sz w:val="32"/>
          <w:szCs w:val="32"/>
        </w:rPr>
        <w:t>What are the different financial instruments offered by ID</w:t>
      </w:r>
      <w:r>
        <w:rPr>
          <w:rFonts w:ascii="Calibri" w:hAnsi="Calibri" w:cs="Calibri"/>
          <w:b/>
          <w:color w:val="000000"/>
          <w:sz w:val="32"/>
          <w:szCs w:val="32"/>
        </w:rPr>
        <w:t xml:space="preserve">B? </w:t>
      </w:r>
    </w:p>
    <w:p w:rsidR="000538A8" w:rsidRDefault="000538A8" w:rsidP="000538A8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Answer,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Activities: </w:t>
      </w:r>
      <w:r w:rsidRPr="00ED6EB4">
        <w:rPr>
          <w:rFonts w:ascii="Calibri" w:hAnsi="Calibri" w:cs="Calibri"/>
          <w:sz w:val="18"/>
          <w:szCs w:val="18"/>
        </w:rPr>
        <w:t>IDB conducts its development assistance mainly through three types of financing operations,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Namely</w:t>
      </w:r>
      <w:r w:rsidRPr="00ED6EB4">
        <w:rPr>
          <w:rFonts w:ascii="Calibri" w:hAnsi="Calibri" w:cs="Calibri"/>
          <w:sz w:val="18"/>
          <w:szCs w:val="18"/>
        </w:rPr>
        <w:t xml:space="preserve"> (</w:t>
      </w:r>
      <w:proofErr w:type="spellStart"/>
      <w:r w:rsidRPr="00ED6EB4">
        <w:rPr>
          <w:rFonts w:ascii="Calibri" w:hAnsi="Calibri" w:cs="Calibri"/>
          <w:sz w:val="18"/>
          <w:szCs w:val="18"/>
        </w:rPr>
        <w:t>i</w:t>
      </w:r>
      <w:proofErr w:type="spellEnd"/>
      <w:r w:rsidRPr="00ED6EB4">
        <w:rPr>
          <w:rFonts w:ascii="Calibri" w:hAnsi="Calibri" w:cs="Calibri"/>
          <w:sz w:val="18"/>
          <w:szCs w:val="18"/>
        </w:rPr>
        <w:t>) ordinary operations comprising project financing and technical assistance operations; (ii) trade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Financing</w:t>
      </w:r>
      <w:r w:rsidRPr="00ED6EB4">
        <w:rPr>
          <w:rFonts w:ascii="Calibri" w:hAnsi="Calibri" w:cs="Calibri"/>
          <w:sz w:val="18"/>
          <w:szCs w:val="18"/>
        </w:rPr>
        <w:t xml:space="preserve"> operations; and (iii) Waqf Fund operations.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 extent of the efforts made over the years is indicated by the assistance given by the bank to its member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Countries</w:t>
      </w:r>
      <w:r w:rsidRPr="00ED6EB4">
        <w:rPr>
          <w:rFonts w:ascii="Calibri" w:hAnsi="Calibri" w:cs="Calibri"/>
          <w:sz w:val="18"/>
          <w:szCs w:val="18"/>
        </w:rPr>
        <w:t xml:space="preserve"> during the past 31 years. Up to the end of 1425H, financing approved by the bank for different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Operations</w:t>
      </w:r>
      <w:r w:rsidRPr="00ED6EB4">
        <w:rPr>
          <w:rFonts w:ascii="Calibri" w:hAnsi="Calibri" w:cs="Calibri"/>
          <w:sz w:val="18"/>
          <w:szCs w:val="18"/>
        </w:rPr>
        <w:t xml:space="preserve"> amounted to ID28.8 billion ($38.3 billion). All financing is provided through Islamic modes of</w:t>
      </w:r>
    </w:p>
    <w:p w:rsidR="000538A8" w:rsidRPr="00ED6EB4" w:rsidRDefault="00ED6EB4" w:rsidP="00ED6EB4">
      <w:pPr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Finance</w:t>
      </w:r>
      <w:r w:rsidRPr="00ED6EB4">
        <w:rPr>
          <w:rFonts w:ascii="Calibri" w:hAnsi="Calibri" w:cs="Calibri"/>
          <w:sz w:val="18"/>
          <w:szCs w:val="18"/>
        </w:rPr>
        <w:t>. These modes of finance include interest-free loans, equity participation, leasing, instalment sale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And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ED6EB4">
        <w:rPr>
          <w:rFonts w:ascii="Calibri,Italic" w:hAnsi="Calibri,Italic" w:cs="Calibri,Italic"/>
          <w:i/>
          <w:iCs/>
          <w:color w:val="000000"/>
          <w:sz w:val="18"/>
          <w:szCs w:val="18"/>
        </w:rPr>
        <w:t>istisnaa</w:t>
      </w:r>
      <w:r w:rsidRPr="00ED6EB4">
        <w:rPr>
          <w:rFonts w:ascii="Calibri" w:hAnsi="Calibri" w:cs="Calibri"/>
          <w:color w:val="000000"/>
          <w:sz w:val="18"/>
          <w:szCs w:val="18"/>
        </w:rPr>
        <w:t>. Among these modes of financing loan, instalment sale and leasing are the most important.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Between 1396H (1976) and 1425H (2005), 84 per cent of the project financing was done through these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Modes. Over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one-third (35 per cent) of the financing was provided in the form of loans – a concessionary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Mode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of IDB financing. The shares of leasing and instalment sale were 26.4 and 22.7 per cent, respectively.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A brief description and salient features of these modes as used by IDB are given below.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>Loans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1. </w:t>
      </w:r>
      <w:r w:rsidRPr="00ED6EB4">
        <w:rPr>
          <w:rFonts w:ascii="Calibri" w:hAnsi="Calibri" w:cs="Calibri"/>
          <w:sz w:val="18"/>
          <w:szCs w:val="18"/>
        </w:rPr>
        <w:t>Loans provide long-term financing for the implementation of development projects, mainly in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Agriculture</w:t>
      </w:r>
      <w:r w:rsidRPr="00ED6EB4">
        <w:rPr>
          <w:rFonts w:ascii="Calibri" w:hAnsi="Calibri" w:cs="Calibri"/>
          <w:sz w:val="18"/>
          <w:szCs w:val="18"/>
        </w:rPr>
        <w:t xml:space="preserve"> (canals, rural water supply, etc.) and infrastructure (roads, social facilities such as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Schools</w:t>
      </w:r>
      <w:r w:rsidRPr="00ED6EB4">
        <w:rPr>
          <w:rFonts w:ascii="Calibri" w:hAnsi="Calibri" w:cs="Calibri"/>
          <w:sz w:val="18"/>
          <w:szCs w:val="18"/>
        </w:rPr>
        <w:t>, hospitals, etc.).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2. </w:t>
      </w:r>
      <w:r w:rsidRPr="00ED6EB4">
        <w:rPr>
          <w:rFonts w:ascii="Calibri" w:hAnsi="Calibri" w:cs="Calibri"/>
          <w:sz w:val="18"/>
          <w:szCs w:val="18"/>
        </w:rPr>
        <w:t>Currently loans are limited to a maximum of ID7 million per project. They are given interest-free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And</w:t>
      </w:r>
      <w:r w:rsidRPr="00ED6EB4">
        <w:rPr>
          <w:rFonts w:ascii="Calibri" w:hAnsi="Calibri" w:cs="Calibri"/>
          <w:sz w:val="18"/>
          <w:szCs w:val="18"/>
        </w:rPr>
        <w:t xml:space="preserve"> bear only a service fee to cover related administrative expenses incurred by IDB when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Formulating</w:t>
      </w:r>
      <w:r w:rsidRPr="00ED6EB4">
        <w:rPr>
          <w:rFonts w:ascii="Calibri" w:hAnsi="Calibri" w:cs="Calibri"/>
          <w:sz w:val="18"/>
          <w:szCs w:val="18"/>
        </w:rPr>
        <w:t xml:space="preserve"> and processing the project. Repayment is made in equal semi-annual instalments and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Extends</w:t>
      </w:r>
      <w:r w:rsidRPr="00ED6EB4">
        <w:rPr>
          <w:rFonts w:ascii="Calibri" w:hAnsi="Calibri" w:cs="Calibri"/>
          <w:sz w:val="18"/>
          <w:szCs w:val="18"/>
        </w:rPr>
        <w:t xml:space="preserve"> over a period varying between 15 and 25years, with a grace period of three to five years,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lastRenderedPageBreak/>
        <w:t>Depending</w:t>
      </w:r>
      <w:r w:rsidRPr="00ED6EB4">
        <w:rPr>
          <w:rFonts w:ascii="Calibri" w:hAnsi="Calibri" w:cs="Calibri"/>
          <w:sz w:val="18"/>
          <w:szCs w:val="18"/>
        </w:rPr>
        <w:t xml:space="preserve"> on the country and the project.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3. </w:t>
      </w:r>
      <w:r w:rsidRPr="00ED6EB4">
        <w:rPr>
          <w:rFonts w:ascii="Calibri" w:hAnsi="Calibri" w:cs="Calibri"/>
          <w:sz w:val="18"/>
          <w:szCs w:val="18"/>
        </w:rPr>
        <w:t>IDB financing usually covers (fully or partially) the foreign cost of specific components.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 certain cases, particularly for least-developed countries, it may also cover part of the local cost.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4. </w:t>
      </w:r>
      <w:r w:rsidRPr="00ED6EB4">
        <w:rPr>
          <w:rFonts w:ascii="Calibri" w:hAnsi="Calibri" w:cs="Calibri"/>
          <w:sz w:val="18"/>
          <w:szCs w:val="18"/>
        </w:rPr>
        <w:t>The beneficiary is expected to contribute to the project financing. Co-financing with other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Institutions</w:t>
      </w:r>
      <w:r w:rsidRPr="00ED6EB4">
        <w:rPr>
          <w:rFonts w:ascii="Calibri" w:hAnsi="Calibri" w:cs="Calibri"/>
          <w:sz w:val="18"/>
          <w:szCs w:val="18"/>
        </w:rPr>
        <w:t xml:space="preserve"> is also possible under certain conditions (usually parallel financing or, if procedures are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Similar</w:t>
      </w:r>
      <w:r w:rsidRPr="00ED6EB4">
        <w:rPr>
          <w:rFonts w:ascii="Calibri" w:hAnsi="Calibri" w:cs="Calibri"/>
          <w:sz w:val="18"/>
          <w:szCs w:val="18"/>
        </w:rPr>
        <w:t xml:space="preserve"> to those of IDB, joint financing).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5. </w:t>
      </w:r>
      <w:r w:rsidRPr="00ED6EB4">
        <w:rPr>
          <w:rFonts w:ascii="Calibri" w:hAnsi="Calibri" w:cs="Calibri"/>
          <w:sz w:val="18"/>
          <w:szCs w:val="18"/>
        </w:rPr>
        <w:t>Loans are normally extended to governments or public institutions having the government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Guarantee</w:t>
      </w:r>
      <w:r w:rsidRPr="00ED6EB4">
        <w:rPr>
          <w:rFonts w:ascii="Calibri" w:hAnsi="Calibri" w:cs="Calibri"/>
          <w:sz w:val="18"/>
          <w:szCs w:val="18"/>
        </w:rPr>
        <w:t>. The private sector may benefit from loans only in special cases.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6. </w:t>
      </w:r>
      <w:r w:rsidRPr="00ED6EB4">
        <w:rPr>
          <w:rFonts w:ascii="Calibri" w:hAnsi="Calibri" w:cs="Calibri"/>
          <w:sz w:val="18"/>
          <w:szCs w:val="18"/>
        </w:rPr>
        <w:t>While loans are mainly for least developed countries, they may also be extended to other member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Countries</w:t>
      </w:r>
      <w:r w:rsidRPr="00ED6EB4">
        <w:rPr>
          <w:rFonts w:ascii="Calibri" w:hAnsi="Calibri" w:cs="Calibri"/>
          <w:sz w:val="18"/>
          <w:szCs w:val="18"/>
        </w:rPr>
        <w:t>, particularly in combination with other modes (leasing or instalment sale) when possible.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7. </w:t>
      </w:r>
      <w:r w:rsidRPr="00ED6EB4">
        <w:rPr>
          <w:rFonts w:ascii="Calibri" w:hAnsi="Calibri" w:cs="Calibri"/>
          <w:sz w:val="18"/>
          <w:szCs w:val="18"/>
        </w:rPr>
        <w:t>Regional operations as well as projects which promote complementarily between the economies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Of</w:t>
      </w:r>
      <w:r w:rsidRPr="00ED6EB4">
        <w:rPr>
          <w:rFonts w:ascii="Calibri" w:hAnsi="Calibri" w:cs="Calibri"/>
          <w:sz w:val="18"/>
          <w:szCs w:val="18"/>
        </w:rPr>
        <w:t xml:space="preserve"> the member countries are given special consideration.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>Instalment sale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1. </w:t>
      </w:r>
      <w:r w:rsidRPr="00ED6EB4">
        <w:rPr>
          <w:rFonts w:ascii="Calibri" w:hAnsi="Calibri" w:cs="Calibri"/>
          <w:sz w:val="18"/>
          <w:szCs w:val="18"/>
        </w:rPr>
        <w:t>Instalment sale is a medium-term mode of financing introduced by the Islamic Development Bank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</w:t>
      </w:r>
      <w:r w:rsidRPr="00ED6EB4">
        <w:rPr>
          <w:rFonts w:ascii="Calibri" w:hAnsi="Calibri" w:cs="Calibri"/>
          <w:sz w:val="18"/>
          <w:szCs w:val="18"/>
        </w:rPr>
        <w:t xml:space="preserve"> 1405H (October 1984).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2. </w:t>
      </w:r>
      <w:r w:rsidRPr="00ED6EB4">
        <w:rPr>
          <w:rFonts w:ascii="Calibri" w:hAnsi="Calibri" w:cs="Calibri"/>
          <w:sz w:val="18"/>
          <w:szCs w:val="18"/>
        </w:rPr>
        <w:t>A request for financing by a government agency or a private entrepreneur under this mode has to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Be</w:t>
      </w:r>
      <w:r w:rsidRPr="00ED6EB4">
        <w:rPr>
          <w:rFonts w:ascii="Calibri" w:hAnsi="Calibri" w:cs="Calibri"/>
          <w:sz w:val="18"/>
          <w:szCs w:val="18"/>
        </w:rPr>
        <w:t xml:space="preserve"> made to the IDB through the office of the governor, IDB of the relevant member country.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Official</w:t>
      </w:r>
      <w:r w:rsidRPr="00ED6EB4">
        <w:rPr>
          <w:rFonts w:ascii="Calibri" w:hAnsi="Calibri" w:cs="Calibri"/>
          <w:sz w:val="18"/>
          <w:szCs w:val="18"/>
        </w:rPr>
        <w:t xml:space="preserve"> request must be accompanied by a feasibility study or an appropriate project document.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3. </w:t>
      </w:r>
      <w:r w:rsidRPr="00ED6EB4">
        <w:rPr>
          <w:rFonts w:ascii="Calibri" w:hAnsi="Calibri" w:cs="Calibri"/>
          <w:sz w:val="18"/>
          <w:szCs w:val="18"/>
        </w:rPr>
        <w:t>This mode of financing calls for a contract between the IDB and the beneficiary entity for whom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</w:t>
      </w:r>
      <w:r w:rsidRPr="00ED6EB4">
        <w:rPr>
          <w:rFonts w:ascii="Calibri" w:hAnsi="Calibri" w:cs="Calibri"/>
          <w:sz w:val="18"/>
          <w:szCs w:val="18"/>
        </w:rPr>
        <w:t xml:space="preserve"> bank procures tangible asset(s) and sells it at a mark-up allowing him to make the payment on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</w:t>
      </w:r>
      <w:r w:rsidRPr="00ED6EB4">
        <w:rPr>
          <w:rFonts w:ascii="Calibri" w:hAnsi="Calibri" w:cs="Calibri"/>
          <w:sz w:val="18"/>
          <w:szCs w:val="18"/>
        </w:rPr>
        <w:t xml:space="preserve"> deferred basis.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4. </w:t>
      </w:r>
      <w:r w:rsidRPr="00ED6EB4">
        <w:rPr>
          <w:rFonts w:ascii="Calibri" w:hAnsi="Calibri" w:cs="Calibri"/>
          <w:sz w:val="18"/>
          <w:szCs w:val="18"/>
        </w:rPr>
        <w:t>The bank finances both locally fabricated as well as imported items of capital assets. Under special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Circumstances</w:t>
      </w:r>
      <w:r w:rsidRPr="00ED6EB4">
        <w:rPr>
          <w:rFonts w:ascii="Calibri" w:hAnsi="Calibri" w:cs="Calibri"/>
          <w:sz w:val="18"/>
          <w:szCs w:val="18"/>
        </w:rPr>
        <w:t>, however, IDB also finances special services associated with a project/operation and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Supervision</w:t>
      </w:r>
      <w:r w:rsidRPr="00ED6EB4">
        <w:rPr>
          <w:rFonts w:ascii="Calibri" w:hAnsi="Calibri" w:cs="Calibri"/>
          <w:sz w:val="18"/>
          <w:szCs w:val="18"/>
        </w:rPr>
        <w:t xml:space="preserve"> during the construction. The minimum limit of financing provided directly by the bank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Under</w:t>
      </w:r>
      <w:r w:rsidRPr="00ED6EB4">
        <w:rPr>
          <w:rFonts w:ascii="Calibri" w:hAnsi="Calibri" w:cs="Calibri"/>
          <w:sz w:val="18"/>
          <w:szCs w:val="18"/>
        </w:rPr>
        <w:t xml:space="preserve"> instalment sale is ID2.0 million and the upper limit is about ID20 million. Total IDB financing</w:t>
      </w:r>
    </w:p>
    <w:p w:rsidR="00ED6EB4" w:rsidRPr="00ED6EB4" w:rsidRDefault="00ED6EB4" w:rsidP="00ED6EB4">
      <w:pPr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Could</w:t>
      </w:r>
      <w:r w:rsidRPr="00ED6EB4">
        <w:rPr>
          <w:rFonts w:ascii="Calibri" w:hAnsi="Calibri" w:cs="Calibri"/>
          <w:sz w:val="18"/>
          <w:szCs w:val="18"/>
        </w:rPr>
        <w:t xml:space="preserve"> be higher if combined with its other windows of financing such as IBP, UIF and so on.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5. </w:t>
      </w:r>
      <w:r w:rsidRPr="00ED6EB4">
        <w:rPr>
          <w:rFonts w:ascii="Calibri" w:hAnsi="Calibri" w:cs="Calibri"/>
          <w:sz w:val="18"/>
          <w:szCs w:val="18"/>
        </w:rPr>
        <w:t>The items eligible for financing under this mode generally include equipment under various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Economic</w:t>
      </w:r>
      <w:r w:rsidRPr="00ED6EB4">
        <w:rPr>
          <w:rFonts w:ascii="Calibri" w:hAnsi="Calibri" w:cs="Calibri"/>
          <w:sz w:val="18"/>
          <w:szCs w:val="18"/>
        </w:rPr>
        <w:t xml:space="preserve"> sectors, such as infrastructure, industry, agriculture, education and health, and covers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Construction</w:t>
      </w:r>
      <w:r w:rsidRPr="00ED6EB4">
        <w:rPr>
          <w:rFonts w:ascii="Calibri" w:hAnsi="Calibri" w:cs="Calibri"/>
          <w:sz w:val="18"/>
          <w:szCs w:val="18"/>
        </w:rPr>
        <w:t xml:space="preserve"> equipment and machinery, industrial equipment, transport equipment and so on.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Main</w:t>
      </w:r>
      <w:r w:rsidRPr="00ED6EB4">
        <w:rPr>
          <w:rFonts w:ascii="Calibri" w:hAnsi="Calibri" w:cs="Calibri"/>
          <w:sz w:val="18"/>
          <w:szCs w:val="18"/>
        </w:rPr>
        <w:t xml:space="preserve"> criterion for determining the eligibility of an equipment for financing under this mode is that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Its</w:t>
      </w:r>
      <w:r w:rsidRPr="00ED6EB4">
        <w:rPr>
          <w:rFonts w:ascii="Calibri" w:hAnsi="Calibri" w:cs="Calibri"/>
          <w:sz w:val="18"/>
          <w:szCs w:val="18"/>
        </w:rPr>
        <w:t xml:space="preserve"> useful life should not be less than the period proposed for repayment of the IDB financing.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6. </w:t>
      </w:r>
      <w:r w:rsidRPr="00ED6EB4">
        <w:rPr>
          <w:rFonts w:ascii="Calibri" w:hAnsi="Calibri" w:cs="Calibri"/>
          <w:sz w:val="18"/>
          <w:szCs w:val="18"/>
        </w:rPr>
        <w:t>Payment is usually made by the beneficiary in semi-annual instalments. The maximum period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Allowed</w:t>
      </w:r>
      <w:r w:rsidRPr="00ED6EB4">
        <w:rPr>
          <w:rFonts w:ascii="Calibri" w:hAnsi="Calibri" w:cs="Calibri"/>
          <w:sz w:val="18"/>
          <w:szCs w:val="18"/>
        </w:rPr>
        <w:t xml:space="preserve"> for instalment sale operations is generally ten years, including the gestation period.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However, it could be extended to 12 years for infrastructure projects with a ceiling of ID10 million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Per</w:t>
      </w:r>
      <w:r w:rsidRPr="00ED6EB4">
        <w:rPr>
          <w:rFonts w:ascii="Calibri" w:hAnsi="Calibri" w:cs="Calibri"/>
          <w:sz w:val="18"/>
          <w:szCs w:val="18"/>
        </w:rPr>
        <w:t xml:space="preserve"> project. IDB may also consider extending the period up to 12 years for countries with a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Structural Adjustment Programme of the IMF and having no scope to obtain financing from other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Institutions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for repayment in less than 12 years. On delivery of the asset(s) to the beneficiary,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Ownership</w:t>
      </w:r>
      <w:r w:rsidRPr="00ED6EB4">
        <w:rPr>
          <w:rFonts w:ascii="Calibri" w:hAnsi="Calibri" w:cs="Calibri"/>
          <w:sz w:val="18"/>
          <w:szCs w:val="18"/>
        </w:rPr>
        <w:t xml:space="preserve"> of the asset(s) is transferred from the IDB to the beneficiary.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7. </w:t>
      </w:r>
      <w:r w:rsidRPr="00ED6EB4">
        <w:rPr>
          <w:rFonts w:ascii="Calibri" w:hAnsi="Calibri" w:cs="Calibri"/>
          <w:sz w:val="18"/>
          <w:szCs w:val="18"/>
        </w:rPr>
        <w:t>The mark-up currently ranges between 7.5 and 8.5 per cent, depending on the nature of the project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And</w:t>
      </w:r>
      <w:r w:rsidRPr="00ED6EB4">
        <w:rPr>
          <w:rFonts w:ascii="Calibri" w:hAnsi="Calibri" w:cs="Calibri"/>
          <w:sz w:val="18"/>
          <w:szCs w:val="18"/>
        </w:rPr>
        <w:t xml:space="preserve"> the economic standing of the concerned member country. There is, however, a 15 per cent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Rebate</w:t>
      </w:r>
      <w:r w:rsidRPr="00ED6EB4">
        <w:rPr>
          <w:rFonts w:ascii="Calibri" w:hAnsi="Calibri" w:cs="Calibri"/>
          <w:sz w:val="18"/>
          <w:szCs w:val="18"/>
        </w:rPr>
        <w:t xml:space="preserve"> on the mark-up if the payment is made on time by the beneficiary in accordance with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Agreed</w:t>
      </w:r>
      <w:r w:rsidRPr="00ED6EB4">
        <w:rPr>
          <w:rFonts w:ascii="Calibri" w:hAnsi="Calibri" w:cs="Calibri"/>
          <w:sz w:val="18"/>
          <w:szCs w:val="18"/>
        </w:rPr>
        <w:t xml:space="preserve"> schedule of payment.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8. </w:t>
      </w:r>
      <w:r w:rsidRPr="00ED6EB4">
        <w:rPr>
          <w:rFonts w:ascii="Calibri" w:hAnsi="Calibri" w:cs="Calibri"/>
          <w:sz w:val="18"/>
          <w:szCs w:val="18"/>
        </w:rPr>
        <w:t>For all projects/operations financed by the IDB under this mode, the beneficiary has to provide a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Guarantee</w:t>
      </w:r>
      <w:r w:rsidRPr="00ED6EB4">
        <w:rPr>
          <w:rFonts w:ascii="Calibri" w:hAnsi="Calibri" w:cs="Calibri"/>
          <w:sz w:val="18"/>
          <w:szCs w:val="18"/>
        </w:rPr>
        <w:t>. If it is a project sponsored by the government or its agencies, guarantee by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Government</w:t>
      </w:r>
      <w:r w:rsidRPr="00ED6EB4">
        <w:rPr>
          <w:rFonts w:ascii="Calibri" w:hAnsi="Calibri" w:cs="Calibri"/>
          <w:sz w:val="18"/>
          <w:szCs w:val="18"/>
        </w:rPr>
        <w:t xml:space="preserve"> is sufficient. In the case where it is a private sector project, it is necessary to provide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</w:t>
      </w:r>
      <w:r w:rsidRPr="00ED6EB4">
        <w:rPr>
          <w:rFonts w:ascii="Calibri" w:hAnsi="Calibri" w:cs="Calibri"/>
          <w:sz w:val="18"/>
          <w:szCs w:val="18"/>
        </w:rPr>
        <w:t xml:space="preserve"> guarantee from a first-class commercial bank acceptable to IDB.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9. </w:t>
      </w:r>
      <w:r w:rsidRPr="00ED6EB4">
        <w:rPr>
          <w:rFonts w:ascii="Calibri" w:hAnsi="Calibri" w:cs="Calibri"/>
          <w:sz w:val="18"/>
          <w:szCs w:val="18"/>
        </w:rPr>
        <w:t>All purchases are to be undertaken by the beneficiary as an agent of the bank and in close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Coordination</w:t>
      </w:r>
      <w:r w:rsidRPr="00ED6EB4">
        <w:rPr>
          <w:rFonts w:ascii="Calibri" w:hAnsi="Calibri" w:cs="Calibri"/>
          <w:sz w:val="18"/>
          <w:szCs w:val="18"/>
        </w:rPr>
        <w:t xml:space="preserve"> with and concurrence of the bank. The equipment is to be procured in conformity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With</w:t>
      </w:r>
      <w:r w:rsidRPr="00ED6EB4">
        <w:rPr>
          <w:rFonts w:ascii="Calibri" w:hAnsi="Calibri" w:cs="Calibri"/>
          <w:sz w:val="18"/>
          <w:szCs w:val="18"/>
        </w:rPr>
        <w:t xml:space="preserve"> the bank’s procurement procedures, that is, by international competitive bidding.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Procurement through local competitive bidding or restricted tendering may, however, be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Permitted</w:t>
      </w:r>
      <w:r w:rsidRPr="00ED6EB4">
        <w:rPr>
          <w:rFonts w:ascii="Calibri" w:hAnsi="Calibri" w:cs="Calibri"/>
          <w:sz w:val="18"/>
          <w:szCs w:val="18"/>
        </w:rPr>
        <w:t xml:space="preserve"> only under special circumstances.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10. </w:t>
      </w:r>
      <w:r w:rsidRPr="00ED6EB4">
        <w:rPr>
          <w:rFonts w:ascii="Calibri" w:hAnsi="Calibri" w:cs="Calibri"/>
          <w:sz w:val="18"/>
          <w:szCs w:val="18"/>
        </w:rPr>
        <w:t>The IDB generally disburses funds only after the costs have been incurred. After the finalization of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Contract</w:t>
      </w:r>
      <w:r w:rsidRPr="00ED6EB4">
        <w:rPr>
          <w:rFonts w:ascii="Calibri" w:hAnsi="Calibri" w:cs="Calibri"/>
          <w:sz w:val="18"/>
          <w:szCs w:val="18"/>
        </w:rPr>
        <w:t xml:space="preserve"> and award of bids, the bank asks the beneficiary to open a letter of credit in favour of a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Supplier</w:t>
      </w:r>
      <w:r w:rsidRPr="00ED6EB4">
        <w:rPr>
          <w:rFonts w:ascii="Calibri" w:hAnsi="Calibri" w:cs="Calibri"/>
          <w:sz w:val="18"/>
          <w:szCs w:val="18"/>
        </w:rPr>
        <w:t xml:space="preserve"> and the payment </w:t>
      </w:r>
      <w:proofErr w:type="gramStart"/>
      <w:r w:rsidRPr="00ED6EB4">
        <w:rPr>
          <w:rFonts w:ascii="Calibri" w:hAnsi="Calibri" w:cs="Calibri"/>
          <w:sz w:val="18"/>
          <w:szCs w:val="18"/>
        </w:rPr>
        <w:t>is</w:t>
      </w:r>
      <w:proofErr w:type="gramEnd"/>
      <w:r w:rsidRPr="00ED6EB4">
        <w:rPr>
          <w:rFonts w:ascii="Calibri" w:hAnsi="Calibri" w:cs="Calibri"/>
          <w:sz w:val="18"/>
          <w:szCs w:val="18"/>
        </w:rPr>
        <w:t xml:space="preserve"> made directly to the supplier.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 standard disbursement procedure is as follows: (</w:t>
      </w:r>
      <w:proofErr w:type="spellStart"/>
      <w:r w:rsidRPr="00ED6EB4">
        <w:rPr>
          <w:rFonts w:ascii="Calibri" w:hAnsi="Calibri" w:cs="Calibri"/>
          <w:sz w:val="18"/>
          <w:szCs w:val="18"/>
        </w:rPr>
        <w:t>i</w:t>
      </w:r>
      <w:proofErr w:type="spellEnd"/>
      <w:r w:rsidRPr="00ED6EB4">
        <w:rPr>
          <w:rFonts w:ascii="Calibri" w:hAnsi="Calibri" w:cs="Calibri"/>
          <w:sz w:val="18"/>
          <w:szCs w:val="18"/>
        </w:rPr>
        <w:t>) down-payment of 10 percent to the supplier on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Signature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of contract and against an acceptable bank </w:t>
      </w:r>
      <w:r w:rsidRPr="00ED6EB4">
        <w:rPr>
          <w:rFonts w:ascii="Calibri" w:hAnsi="Calibri" w:cs="Calibri"/>
          <w:color w:val="000000"/>
          <w:sz w:val="18"/>
          <w:szCs w:val="18"/>
        </w:rPr>
        <w:t>guarantee ;</w:t>
      </w:r>
      <w:proofErr w:type="gramStart"/>
      <w:r w:rsidRPr="00ED6EB4">
        <w:rPr>
          <w:rFonts w:ascii="Calibri" w:hAnsi="Calibri" w:cs="Calibri"/>
          <w:color w:val="000000"/>
          <w:sz w:val="18"/>
          <w:szCs w:val="18"/>
        </w:rPr>
        <w:t>(ii</w:t>
      </w:r>
      <w:proofErr w:type="gramEnd"/>
      <w:r w:rsidRPr="00ED6EB4">
        <w:rPr>
          <w:rFonts w:ascii="Calibri" w:hAnsi="Calibri" w:cs="Calibri"/>
          <w:color w:val="000000"/>
          <w:sz w:val="18"/>
          <w:szCs w:val="18"/>
        </w:rPr>
        <w:t>) disbursement of 80 per cent against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Shipping</w:t>
      </w:r>
      <w:r w:rsidRPr="00ED6EB4">
        <w:rPr>
          <w:rFonts w:ascii="Calibri" w:hAnsi="Calibri" w:cs="Calibri"/>
          <w:color w:val="000000"/>
          <w:sz w:val="18"/>
          <w:szCs w:val="18"/>
        </w:rPr>
        <w:t xml:space="preserve"> documents; (iii) disbursement of the balance on satisfactory completion of the supply of </w:t>
      </w:r>
      <w:r w:rsidRPr="00ED6EB4">
        <w:rPr>
          <w:rFonts w:ascii="Calibri" w:hAnsi="Calibri" w:cs="Calibri"/>
          <w:color w:val="000000"/>
          <w:sz w:val="18"/>
          <w:szCs w:val="18"/>
        </w:rPr>
        <w:t>goods</w:t>
      </w:r>
      <w:r>
        <w:rPr>
          <w:rFonts w:ascii="Calibri" w:hAnsi="Calibri" w:cs="Calibri"/>
          <w:color w:val="000000"/>
          <w:sz w:val="18"/>
          <w:szCs w:val="18"/>
        </w:rPr>
        <w:t xml:space="preserve"> and services</w:t>
      </w:r>
    </w:p>
    <w:p w:rsid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lastRenderedPageBreak/>
        <w:t>Leasing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1. </w:t>
      </w:r>
      <w:r w:rsidRPr="00ED6EB4">
        <w:rPr>
          <w:rFonts w:ascii="Calibri" w:hAnsi="Calibri" w:cs="Calibri"/>
          <w:sz w:val="18"/>
          <w:szCs w:val="18"/>
        </w:rPr>
        <w:t>as</w:t>
      </w:r>
      <w:r w:rsidRPr="00ED6EB4">
        <w:rPr>
          <w:rFonts w:ascii="Calibri" w:hAnsi="Calibri" w:cs="Calibri"/>
          <w:sz w:val="18"/>
          <w:szCs w:val="18"/>
        </w:rPr>
        <w:t xml:space="preserve"> introduced and </w:t>
      </w:r>
      <w:r w:rsidRPr="00ED6EB4">
        <w:rPr>
          <w:rFonts w:ascii="Calibri" w:hAnsi="Calibri" w:cs="Calibri"/>
          <w:sz w:val="18"/>
          <w:szCs w:val="18"/>
        </w:rPr>
        <w:t>practiced</w:t>
      </w:r>
      <w:r w:rsidRPr="00ED6EB4">
        <w:rPr>
          <w:rFonts w:ascii="Calibri" w:hAnsi="Calibri" w:cs="Calibri"/>
          <w:sz w:val="18"/>
          <w:szCs w:val="18"/>
        </w:rPr>
        <w:t xml:space="preserve"> by IDB, leasing is a source of medium-term financing to meet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Financing</w:t>
      </w:r>
      <w:r w:rsidRPr="00ED6EB4">
        <w:rPr>
          <w:rFonts w:ascii="Calibri" w:hAnsi="Calibri" w:cs="Calibri"/>
          <w:sz w:val="18"/>
          <w:szCs w:val="18"/>
        </w:rPr>
        <w:t xml:space="preserve"> requirements of income-generating projects in industry and other important sectors for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Which</w:t>
      </w:r>
      <w:r w:rsidRPr="00ED6EB4">
        <w:rPr>
          <w:rFonts w:ascii="Calibri" w:hAnsi="Calibri" w:cs="Calibri"/>
          <w:sz w:val="18"/>
          <w:szCs w:val="18"/>
        </w:rPr>
        <w:t xml:space="preserve"> the rental payment and lease period are determined in the light of the projected profitability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And</w:t>
      </w:r>
      <w:r w:rsidRPr="00ED6EB4">
        <w:rPr>
          <w:rFonts w:ascii="Calibri" w:hAnsi="Calibri" w:cs="Calibri"/>
          <w:sz w:val="18"/>
          <w:szCs w:val="18"/>
        </w:rPr>
        <w:t xml:space="preserve"> cash flow of the project.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2. </w:t>
      </w:r>
      <w:r w:rsidRPr="00ED6EB4">
        <w:rPr>
          <w:rFonts w:ascii="Calibri" w:hAnsi="Calibri" w:cs="Calibri"/>
          <w:sz w:val="18"/>
          <w:szCs w:val="18"/>
        </w:rPr>
        <w:t>Under leasing, IDB finances various items such as plant, machinery and equipment for industrial,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Agro</w:t>
      </w:r>
      <w:r w:rsidRPr="00ED6EB4">
        <w:rPr>
          <w:rFonts w:ascii="Calibri" w:hAnsi="Calibri" w:cs="Calibri"/>
          <w:sz w:val="18"/>
          <w:szCs w:val="18"/>
        </w:rPr>
        <w:t xml:space="preserve"> industrial, infrastructural, transport and other projects, normally of an income-generating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Nature</w:t>
      </w:r>
      <w:r w:rsidRPr="00ED6EB4">
        <w:rPr>
          <w:rFonts w:ascii="Calibri" w:hAnsi="Calibri" w:cs="Calibri"/>
          <w:sz w:val="18"/>
          <w:szCs w:val="18"/>
        </w:rPr>
        <w:t xml:space="preserve"> in both public and private sectors. Lease financing is also provided for ships, oil tankers,</w:t>
      </w:r>
    </w:p>
    <w:p w:rsidR="00ED6EB4" w:rsidRPr="00ED6EB4" w:rsidRDefault="00ED6EB4" w:rsidP="00ED6EB4">
      <w:pPr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Trawlers</w:t>
      </w:r>
      <w:r w:rsidRPr="00ED6EB4">
        <w:rPr>
          <w:rFonts w:ascii="Calibri" w:hAnsi="Calibri" w:cs="Calibri"/>
          <w:sz w:val="18"/>
          <w:szCs w:val="18"/>
        </w:rPr>
        <w:t xml:space="preserve"> and other specialized cargo vessels either new or second-hand, up to five years old.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5. </w:t>
      </w:r>
      <w:r w:rsidRPr="00ED6EB4">
        <w:rPr>
          <w:rFonts w:ascii="Calibri" w:hAnsi="Calibri" w:cs="Calibri"/>
          <w:sz w:val="18"/>
          <w:szCs w:val="18"/>
        </w:rPr>
        <w:t>The items eligible for financing under this mode generally include equipment under various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Economic</w:t>
      </w:r>
      <w:r w:rsidRPr="00ED6EB4">
        <w:rPr>
          <w:rFonts w:ascii="Calibri" w:hAnsi="Calibri" w:cs="Calibri"/>
          <w:sz w:val="18"/>
          <w:szCs w:val="18"/>
        </w:rPr>
        <w:t xml:space="preserve"> sectors, such as infrastructure, industry, agriculture, education and health, and covers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Construction</w:t>
      </w:r>
      <w:r w:rsidRPr="00ED6EB4">
        <w:rPr>
          <w:rFonts w:ascii="Calibri" w:hAnsi="Calibri" w:cs="Calibri"/>
          <w:sz w:val="18"/>
          <w:szCs w:val="18"/>
        </w:rPr>
        <w:t xml:space="preserve"> equipment and machinery, industrial equipment, transport equipment and so on. The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Main</w:t>
      </w:r>
      <w:r w:rsidRPr="00ED6EB4">
        <w:rPr>
          <w:rFonts w:ascii="Calibri" w:hAnsi="Calibri" w:cs="Calibri"/>
          <w:sz w:val="18"/>
          <w:szCs w:val="18"/>
        </w:rPr>
        <w:t xml:space="preserve"> criterion for determining the eligibility of </w:t>
      </w:r>
      <w:r w:rsidRPr="00ED6EB4">
        <w:rPr>
          <w:rFonts w:ascii="Calibri" w:hAnsi="Calibri" w:cs="Calibri"/>
          <w:sz w:val="18"/>
          <w:szCs w:val="18"/>
        </w:rPr>
        <w:t>equipment</w:t>
      </w:r>
      <w:r w:rsidRPr="00ED6EB4">
        <w:rPr>
          <w:rFonts w:ascii="Calibri" w:hAnsi="Calibri" w:cs="Calibri"/>
          <w:sz w:val="18"/>
          <w:szCs w:val="18"/>
        </w:rPr>
        <w:t xml:space="preserve"> for financing under this mode is that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Its</w:t>
      </w:r>
      <w:r w:rsidRPr="00ED6EB4">
        <w:rPr>
          <w:rFonts w:ascii="Calibri" w:hAnsi="Calibri" w:cs="Calibri"/>
          <w:sz w:val="18"/>
          <w:szCs w:val="18"/>
        </w:rPr>
        <w:t xml:space="preserve"> useful life should not be less than the period proposed for repayment of the IDB financing.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6. </w:t>
      </w:r>
      <w:r w:rsidRPr="00ED6EB4">
        <w:rPr>
          <w:rFonts w:ascii="Calibri" w:hAnsi="Calibri" w:cs="Calibri"/>
          <w:sz w:val="18"/>
          <w:szCs w:val="18"/>
        </w:rPr>
        <w:t>Payment is usually made by the beneficiary in semi-annual instalments. The maximum period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Allowed</w:t>
      </w:r>
      <w:r w:rsidR="00ED6EB4" w:rsidRPr="00ED6EB4">
        <w:rPr>
          <w:rFonts w:ascii="Calibri" w:hAnsi="Calibri" w:cs="Calibri"/>
          <w:sz w:val="18"/>
          <w:szCs w:val="18"/>
        </w:rPr>
        <w:t xml:space="preserve"> for instalment sale operations is generally ten years, including the gestation period.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However, it could be extended to 12 years for infrastructure projects with a ceiling of ID10 million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Per</w:t>
      </w:r>
      <w:r w:rsidR="00ED6EB4" w:rsidRPr="00ED6EB4">
        <w:rPr>
          <w:rFonts w:ascii="Calibri" w:hAnsi="Calibri" w:cs="Calibri"/>
          <w:sz w:val="18"/>
          <w:szCs w:val="18"/>
        </w:rPr>
        <w:t xml:space="preserve"> project. IDB may also consider extending the period up to 12 years for countries with a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Structural Adjustment Programme of the IMF and having no scope to obtain financing from other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Institutions</w:t>
      </w:r>
      <w:r w:rsidR="00ED6EB4" w:rsidRPr="00ED6EB4">
        <w:rPr>
          <w:rFonts w:ascii="Calibri" w:hAnsi="Calibri" w:cs="Calibri"/>
          <w:sz w:val="18"/>
          <w:szCs w:val="18"/>
        </w:rPr>
        <w:t xml:space="preserve"> for repayment in less than 12 years. On delivery of the asset(s) to the beneficiary, the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Ownership</w:t>
      </w:r>
      <w:r w:rsidR="00ED6EB4" w:rsidRPr="00ED6EB4">
        <w:rPr>
          <w:rFonts w:ascii="Calibri" w:hAnsi="Calibri" w:cs="Calibri"/>
          <w:sz w:val="18"/>
          <w:szCs w:val="18"/>
        </w:rPr>
        <w:t xml:space="preserve"> of the asset(s) is transferred from the IDB to the beneficiary.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7. </w:t>
      </w:r>
      <w:r w:rsidRPr="00ED6EB4">
        <w:rPr>
          <w:rFonts w:ascii="Calibri" w:hAnsi="Calibri" w:cs="Calibri"/>
          <w:sz w:val="18"/>
          <w:szCs w:val="18"/>
        </w:rPr>
        <w:t>The mark-up currently ranges between 7.5 and 8.5 per cent, depending on the nature of the project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And</w:t>
      </w:r>
      <w:r w:rsidR="00ED6EB4" w:rsidRPr="00ED6EB4">
        <w:rPr>
          <w:rFonts w:ascii="Calibri" w:hAnsi="Calibri" w:cs="Calibri"/>
          <w:sz w:val="18"/>
          <w:szCs w:val="18"/>
        </w:rPr>
        <w:t xml:space="preserve"> the economic standing of the concerned member country. There is, however, a 15 per cent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Rebate</w:t>
      </w:r>
      <w:r w:rsidR="00ED6EB4" w:rsidRPr="00ED6EB4">
        <w:rPr>
          <w:rFonts w:ascii="Calibri" w:hAnsi="Calibri" w:cs="Calibri"/>
          <w:sz w:val="18"/>
          <w:szCs w:val="18"/>
        </w:rPr>
        <w:t xml:space="preserve"> on the mark-up if the payment is made on time by the beneficiary in accordance with the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Agreed</w:t>
      </w:r>
      <w:r w:rsidR="00ED6EB4" w:rsidRPr="00ED6EB4">
        <w:rPr>
          <w:rFonts w:ascii="Calibri" w:hAnsi="Calibri" w:cs="Calibri"/>
          <w:sz w:val="18"/>
          <w:szCs w:val="18"/>
        </w:rPr>
        <w:t xml:space="preserve"> schedule of payment.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,Bold" w:hAnsi="Calibri,Bold" w:cs="Calibri,Bold"/>
          <w:b/>
          <w:bCs/>
          <w:sz w:val="18"/>
          <w:szCs w:val="18"/>
        </w:rPr>
        <w:t xml:space="preserve">8. </w:t>
      </w:r>
      <w:r w:rsidRPr="00ED6EB4">
        <w:rPr>
          <w:rFonts w:ascii="Calibri" w:hAnsi="Calibri" w:cs="Calibri"/>
          <w:color w:val="000000"/>
          <w:sz w:val="18"/>
          <w:szCs w:val="18"/>
        </w:rPr>
        <w:t>For all projects/operations financed by the IDB under this mode, the beneficiary has to provide a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Guarantee</w:t>
      </w:r>
      <w:r w:rsidR="00ED6EB4" w:rsidRPr="00ED6EB4">
        <w:rPr>
          <w:rFonts w:ascii="Calibri" w:hAnsi="Calibri" w:cs="Calibri"/>
          <w:color w:val="000000"/>
          <w:sz w:val="18"/>
          <w:szCs w:val="18"/>
        </w:rPr>
        <w:t>. If it is a project sponsored by the government or its agencies, guarantee by the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6EB4">
        <w:rPr>
          <w:rFonts w:ascii="Calibri" w:hAnsi="Calibri" w:cs="Calibri"/>
          <w:color w:val="000000"/>
          <w:sz w:val="18"/>
          <w:szCs w:val="18"/>
        </w:rPr>
        <w:t>Government</w:t>
      </w:r>
      <w:r w:rsidR="00ED6EB4" w:rsidRPr="00ED6EB4">
        <w:rPr>
          <w:rFonts w:ascii="Calibri" w:hAnsi="Calibri" w:cs="Calibri"/>
          <w:color w:val="000000"/>
          <w:sz w:val="18"/>
          <w:szCs w:val="18"/>
        </w:rPr>
        <w:t xml:space="preserve"> is sufficient. In the case where it is a private sector project, it is necessary to provide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A</w:t>
      </w:r>
      <w:r w:rsidR="00ED6EB4" w:rsidRPr="00C9538D">
        <w:rPr>
          <w:rFonts w:ascii="Calibri" w:hAnsi="Calibri" w:cs="Calibri"/>
          <w:sz w:val="18"/>
          <w:szCs w:val="18"/>
        </w:rPr>
        <w:t xml:space="preserve"> guarantee from a first-class commercial bank acceptable to IDB.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,Bold" w:hAnsi="Calibri,Bold" w:cs="Calibri,Bold"/>
          <w:b/>
          <w:bCs/>
          <w:sz w:val="18"/>
          <w:szCs w:val="18"/>
        </w:rPr>
        <w:t xml:space="preserve">9. </w:t>
      </w:r>
      <w:r w:rsidRPr="00C9538D">
        <w:rPr>
          <w:rFonts w:ascii="Calibri" w:hAnsi="Calibri" w:cs="Calibri"/>
          <w:sz w:val="18"/>
          <w:szCs w:val="18"/>
        </w:rPr>
        <w:t>All purchases are to be undertaken by the beneficiary as an agent of the bank and in close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Coordination</w:t>
      </w:r>
      <w:r w:rsidR="00ED6EB4" w:rsidRPr="00C9538D">
        <w:rPr>
          <w:rFonts w:ascii="Calibri" w:hAnsi="Calibri" w:cs="Calibri"/>
          <w:sz w:val="18"/>
          <w:szCs w:val="18"/>
        </w:rPr>
        <w:t xml:space="preserve"> with and concurrence of the bank. The equipment is to be procured in conformity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With</w:t>
      </w:r>
      <w:r w:rsidR="00ED6EB4" w:rsidRPr="00C9538D">
        <w:rPr>
          <w:rFonts w:ascii="Calibri" w:hAnsi="Calibri" w:cs="Calibri"/>
          <w:sz w:val="18"/>
          <w:szCs w:val="18"/>
        </w:rPr>
        <w:t xml:space="preserve"> the bank’s procurement procedures, that is, by international competitive bidding.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Procurement through local competitive bidding or restricted tendering may, however, be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Permitted</w:t>
      </w:r>
      <w:r w:rsidR="00ED6EB4" w:rsidRPr="00C9538D">
        <w:rPr>
          <w:rFonts w:ascii="Calibri" w:hAnsi="Calibri" w:cs="Calibri"/>
          <w:sz w:val="18"/>
          <w:szCs w:val="18"/>
        </w:rPr>
        <w:t xml:space="preserve"> only under special circumstances.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,Bold" w:hAnsi="Calibri,Bold" w:cs="Calibri,Bold"/>
          <w:b/>
          <w:bCs/>
          <w:sz w:val="18"/>
          <w:szCs w:val="18"/>
        </w:rPr>
        <w:t xml:space="preserve">10. </w:t>
      </w:r>
      <w:r w:rsidRPr="00C9538D">
        <w:rPr>
          <w:rFonts w:ascii="Calibri" w:hAnsi="Calibri" w:cs="Calibri"/>
          <w:sz w:val="18"/>
          <w:szCs w:val="18"/>
        </w:rPr>
        <w:t>The IDB generally disburses funds only after the costs have been incurred. After the finalization of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Contract</w:t>
      </w:r>
      <w:r w:rsidR="00ED6EB4" w:rsidRPr="00C9538D">
        <w:rPr>
          <w:rFonts w:ascii="Calibri" w:hAnsi="Calibri" w:cs="Calibri"/>
          <w:sz w:val="18"/>
          <w:szCs w:val="18"/>
        </w:rPr>
        <w:t xml:space="preserve"> and award of bids, the bank asks the beneficiary to open a letter of credit in favour of a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Supplier</w:t>
      </w:r>
      <w:r w:rsidR="00ED6EB4" w:rsidRPr="00C9538D">
        <w:rPr>
          <w:rFonts w:ascii="Calibri" w:hAnsi="Calibri" w:cs="Calibri"/>
          <w:sz w:val="18"/>
          <w:szCs w:val="18"/>
        </w:rPr>
        <w:t xml:space="preserve"> and the payment is made directly to the supplier.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The standard disbursement procedure is as follows: (</w:t>
      </w:r>
      <w:proofErr w:type="spellStart"/>
      <w:r w:rsidRPr="00C9538D">
        <w:rPr>
          <w:rFonts w:ascii="Calibri" w:hAnsi="Calibri" w:cs="Calibri"/>
          <w:sz w:val="18"/>
          <w:szCs w:val="18"/>
        </w:rPr>
        <w:t>i</w:t>
      </w:r>
      <w:proofErr w:type="spellEnd"/>
      <w:r w:rsidRPr="00C9538D">
        <w:rPr>
          <w:rFonts w:ascii="Calibri" w:hAnsi="Calibri" w:cs="Calibri"/>
          <w:sz w:val="18"/>
          <w:szCs w:val="18"/>
        </w:rPr>
        <w:t>) down-payment of 10 percent to the supplier on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Signature</w:t>
      </w:r>
      <w:r w:rsidR="00ED6EB4" w:rsidRPr="00C9538D">
        <w:rPr>
          <w:rFonts w:ascii="Calibri" w:hAnsi="Calibri" w:cs="Calibri"/>
          <w:sz w:val="18"/>
          <w:szCs w:val="18"/>
        </w:rPr>
        <w:t xml:space="preserve"> of contract and against an acceptable bank </w:t>
      </w:r>
      <w:r w:rsidRPr="00C9538D">
        <w:rPr>
          <w:rFonts w:ascii="Calibri" w:hAnsi="Calibri" w:cs="Calibri"/>
          <w:sz w:val="18"/>
          <w:szCs w:val="18"/>
        </w:rPr>
        <w:t>guarantee ;</w:t>
      </w:r>
      <w:proofErr w:type="gramStart"/>
      <w:r w:rsidR="00ED6EB4" w:rsidRPr="00C9538D">
        <w:rPr>
          <w:rFonts w:ascii="Calibri" w:hAnsi="Calibri" w:cs="Calibri"/>
          <w:sz w:val="18"/>
          <w:szCs w:val="18"/>
        </w:rPr>
        <w:t>(ii</w:t>
      </w:r>
      <w:proofErr w:type="gramEnd"/>
      <w:r w:rsidR="00ED6EB4" w:rsidRPr="00C9538D">
        <w:rPr>
          <w:rFonts w:ascii="Calibri" w:hAnsi="Calibri" w:cs="Calibri"/>
          <w:sz w:val="18"/>
          <w:szCs w:val="18"/>
        </w:rPr>
        <w:t>) disbursement of 80 per cent against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Shipping</w:t>
      </w:r>
      <w:r w:rsidR="00ED6EB4" w:rsidRPr="00C9538D">
        <w:rPr>
          <w:rFonts w:ascii="Calibri" w:hAnsi="Calibri" w:cs="Calibri"/>
          <w:sz w:val="18"/>
          <w:szCs w:val="18"/>
        </w:rPr>
        <w:t xml:space="preserve"> documents; (iii) disbursement of the balance on satisfactory completion of the supply of goods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And</w:t>
      </w:r>
      <w:r w:rsidR="00ED6EB4" w:rsidRPr="00C9538D">
        <w:rPr>
          <w:rFonts w:ascii="Calibri" w:hAnsi="Calibri" w:cs="Calibri"/>
          <w:sz w:val="18"/>
          <w:szCs w:val="18"/>
        </w:rPr>
        <w:t xml:space="preserve"> services.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  <w:r w:rsidRPr="00C9538D">
        <w:rPr>
          <w:rFonts w:ascii="Calibri,Bold" w:hAnsi="Calibri,Bold" w:cs="Calibri,Bold"/>
          <w:b/>
          <w:bCs/>
          <w:sz w:val="18"/>
          <w:szCs w:val="18"/>
        </w:rPr>
        <w:t>Leasing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,Bold" w:hAnsi="Calibri,Bold" w:cs="Calibri,Bold"/>
          <w:b/>
          <w:bCs/>
          <w:sz w:val="18"/>
          <w:szCs w:val="18"/>
        </w:rPr>
        <w:t xml:space="preserve">1. </w:t>
      </w:r>
      <w:r w:rsidRPr="00C9538D">
        <w:rPr>
          <w:rFonts w:ascii="Calibri" w:hAnsi="Calibri" w:cs="Calibri"/>
          <w:sz w:val="18"/>
          <w:szCs w:val="18"/>
        </w:rPr>
        <w:t xml:space="preserve">As introduced and </w:t>
      </w:r>
      <w:r w:rsidR="00C9538D" w:rsidRPr="00C9538D">
        <w:rPr>
          <w:rFonts w:ascii="Calibri" w:hAnsi="Calibri" w:cs="Calibri"/>
          <w:sz w:val="18"/>
          <w:szCs w:val="18"/>
        </w:rPr>
        <w:t>practiced</w:t>
      </w:r>
      <w:r w:rsidRPr="00C9538D">
        <w:rPr>
          <w:rFonts w:ascii="Calibri" w:hAnsi="Calibri" w:cs="Calibri"/>
          <w:sz w:val="18"/>
          <w:szCs w:val="18"/>
        </w:rPr>
        <w:t xml:space="preserve"> by IDB, leasing is a source of medium-term financing to meet the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Financing</w:t>
      </w:r>
      <w:r w:rsidR="00ED6EB4" w:rsidRPr="00C9538D">
        <w:rPr>
          <w:rFonts w:ascii="Calibri" w:hAnsi="Calibri" w:cs="Calibri"/>
          <w:sz w:val="18"/>
          <w:szCs w:val="18"/>
        </w:rPr>
        <w:t xml:space="preserve"> requirements of income-generating projects in industry and other important sectors for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Which</w:t>
      </w:r>
      <w:r w:rsidR="00ED6EB4" w:rsidRPr="00C9538D">
        <w:rPr>
          <w:rFonts w:ascii="Calibri" w:hAnsi="Calibri" w:cs="Calibri"/>
          <w:sz w:val="18"/>
          <w:szCs w:val="18"/>
        </w:rPr>
        <w:t xml:space="preserve"> the rental payment and lease period are determined in the light of the projected profitability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And</w:t>
      </w:r>
      <w:r w:rsidR="00ED6EB4" w:rsidRPr="00C9538D">
        <w:rPr>
          <w:rFonts w:ascii="Calibri" w:hAnsi="Calibri" w:cs="Calibri"/>
          <w:sz w:val="18"/>
          <w:szCs w:val="18"/>
        </w:rPr>
        <w:t xml:space="preserve"> cash flow of the project.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,Bold" w:hAnsi="Calibri,Bold" w:cs="Calibri,Bold"/>
          <w:b/>
          <w:bCs/>
          <w:sz w:val="18"/>
          <w:szCs w:val="18"/>
        </w:rPr>
        <w:t xml:space="preserve">2. </w:t>
      </w:r>
      <w:r w:rsidRPr="00C9538D">
        <w:rPr>
          <w:rFonts w:ascii="Calibri" w:hAnsi="Calibri" w:cs="Calibri"/>
          <w:sz w:val="18"/>
          <w:szCs w:val="18"/>
        </w:rPr>
        <w:t>Under leasing, IDB finances various items such as plant, machinery and equipment for industrial,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Agro</w:t>
      </w:r>
      <w:r w:rsidR="00ED6EB4" w:rsidRPr="00C9538D">
        <w:rPr>
          <w:rFonts w:ascii="Calibri" w:hAnsi="Calibri" w:cs="Calibri"/>
          <w:sz w:val="18"/>
          <w:szCs w:val="18"/>
        </w:rPr>
        <w:t xml:space="preserve"> industrial, infrastructural, transport and other projects, normally of an income-generating</w:t>
      </w:r>
    </w:p>
    <w:p w:rsidR="00ED6EB4" w:rsidRPr="00C9538D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Nature</w:t>
      </w:r>
      <w:r w:rsidR="00ED6EB4" w:rsidRPr="00C9538D">
        <w:rPr>
          <w:rFonts w:ascii="Calibri" w:hAnsi="Calibri" w:cs="Calibri"/>
          <w:sz w:val="18"/>
          <w:szCs w:val="18"/>
        </w:rPr>
        <w:t xml:space="preserve"> in both public and private sectors. Lease financing is also provided for ships, oil tankers,</w:t>
      </w:r>
    </w:p>
    <w:p w:rsidR="00ED6EB4" w:rsidRPr="00C9538D" w:rsidRDefault="00C9538D" w:rsidP="00ED6EB4">
      <w:pPr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Trawlers</w:t>
      </w:r>
      <w:r w:rsidR="00ED6EB4" w:rsidRPr="00C9538D">
        <w:rPr>
          <w:rFonts w:ascii="Calibri" w:hAnsi="Calibri" w:cs="Calibri"/>
          <w:sz w:val="18"/>
          <w:szCs w:val="18"/>
        </w:rPr>
        <w:t xml:space="preserve"> and other specialized cargo vessels either new or second-hand, up to five years old.</w:t>
      </w:r>
    </w:p>
    <w:p w:rsidR="00ED6EB4" w:rsidRPr="00C9538D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,BoldItalic" w:hAnsi="Calibri,BoldItalic" w:cs="Calibri,BoldItalic"/>
          <w:b/>
          <w:bCs/>
          <w:i/>
          <w:iCs/>
          <w:sz w:val="18"/>
          <w:szCs w:val="18"/>
        </w:rPr>
        <w:t xml:space="preserve">Trade promotion activities </w:t>
      </w:r>
      <w:r w:rsidRPr="00C9538D">
        <w:rPr>
          <w:rFonts w:ascii="Calibri" w:hAnsi="Calibri" w:cs="Calibri"/>
          <w:sz w:val="18"/>
          <w:szCs w:val="18"/>
        </w:rPr>
        <w:t>IDB accords high priority to the promotion of trade amongst member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C9538D">
        <w:rPr>
          <w:rFonts w:ascii="Calibri" w:hAnsi="Calibri" w:cs="Calibri"/>
          <w:sz w:val="18"/>
          <w:szCs w:val="18"/>
        </w:rPr>
        <w:t>Countries</w:t>
      </w:r>
      <w:r w:rsidR="00ED6EB4" w:rsidRPr="00ED6EB4">
        <w:rPr>
          <w:rFonts w:ascii="Calibri" w:hAnsi="Calibri" w:cs="Calibri"/>
          <w:sz w:val="18"/>
          <w:szCs w:val="18"/>
        </w:rPr>
        <w:t>, recognizing that trade contributes immensely to the development process. To this end, IDB has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Evolved</w:t>
      </w:r>
      <w:r w:rsidR="00ED6EB4" w:rsidRPr="00ED6EB4">
        <w:rPr>
          <w:rFonts w:ascii="Calibri" w:hAnsi="Calibri" w:cs="Calibri"/>
          <w:sz w:val="18"/>
          <w:szCs w:val="18"/>
        </w:rPr>
        <w:t xml:space="preserve"> several modes of financing to support and encourage trade.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An Import Trade Financing Operations (ITFO) scheme was launched in 1397H (1977</w:t>
      </w:r>
      <w:r w:rsidR="00C9538D" w:rsidRPr="00ED6EB4">
        <w:rPr>
          <w:rFonts w:ascii="Calibri" w:hAnsi="Calibri" w:cs="Calibri"/>
          <w:sz w:val="18"/>
          <w:szCs w:val="18"/>
        </w:rPr>
        <w:t>) to</w:t>
      </w:r>
      <w:r w:rsidRPr="00ED6EB4">
        <w:rPr>
          <w:rFonts w:ascii="Calibri" w:hAnsi="Calibri" w:cs="Calibri"/>
          <w:sz w:val="18"/>
          <w:szCs w:val="18"/>
        </w:rPr>
        <w:t xml:space="preserve"> finance the import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Of</w:t>
      </w:r>
      <w:r w:rsidR="00ED6EB4" w:rsidRPr="00ED6EB4">
        <w:rPr>
          <w:rFonts w:ascii="Calibri" w:hAnsi="Calibri" w:cs="Calibri"/>
          <w:sz w:val="18"/>
          <w:szCs w:val="18"/>
        </w:rPr>
        <w:t xml:space="preserve"> raw materials, intermediate and finished goods of member countries.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 scheme received an overwhelming response as it enabled the member countries to benefit from ITFO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lastRenderedPageBreak/>
        <w:t>Financing</w:t>
      </w:r>
      <w:r w:rsidR="00ED6EB4" w:rsidRPr="00ED6EB4">
        <w:rPr>
          <w:rFonts w:ascii="Calibri" w:hAnsi="Calibri" w:cs="Calibri"/>
          <w:sz w:val="18"/>
          <w:szCs w:val="18"/>
        </w:rPr>
        <w:t xml:space="preserve"> for imports of developmental raw materials and inputs.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 xml:space="preserve">The scheme also served as a vehicle for utilization of the bank’s liquid funds in </w:t>
      </w:r>
      <w:r w:rsidR="00C9538D" w:rsidRPr="00ED6EB4">
        <w:rPr>
          <w:rFonts w:ascii="Calibri" w:hAnsi="Calibri" w:cs="Calibri"/>
          <w:sz w:val="18"/>
          <w:szCs w:val="18"/>
        </w:rPr>
        <w:t>S</w:t>
      </w:r>
      <w:r w:rsidR="00C9538D" w:rsidRPr="00ED6EB4">
        <w:rPr>
          <w:rFonts w:ascii="Calibri,Italic" w:hAnsi="Calibri,Italic" w:cs="Calibri,Italic"/>
          <w:i/>
          <w:iCs/>
          <w:sz w:val="18"/>
          <w:szCs w:val="18"/>
        </w:rPr>
        <w:t>hari’a</w:t>
      </w:r>
      <w:r w:rsidRPr="00ED6EB4">
        <w:rPr>
          <w:rFonts w:ascii="Calibri,Italic" w:hAnsi="Calibri,Italic" w:cs="Calibri,Italic"/>
          <w:i/>
          <w:iCs/>
          <w:sz w:val="18"/>
          <w:szCs w:val="18"/>
        </w:rPr>
        <w:t xml:space="preserve"> </w:t>
      </w:r>
      <w:r w:rsidRPr="00ED6EB4">
        <w:rPr>
          <w:rFonts w:ascii="Calibri" w:hAnsi="Calibri" w:cs="Calibri"/>
          <w:sz w:val="18"/>
          <w:szCs w:val="18"/>
        </w:rPr>
        <w:t>compatible way.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 bank launched another scheme, the Export Financing Scheme (EFS), in 1408H.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As a suppliers’ credit scheme, it aims to promote exports from the member countries through provision of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Short</w:t>
      </w:r>
      <w:r w:rsidR="00ED6EB4" w:rsidRPr="00ED6EB4">
        <w:rPr>
          <w:rFonts w:ascii="Calibri" w:hAnsi="Calibri" w:cs="Calibri"/>
          <w:sz w:val="18"/>
          <w:szCs w:val="18"/>
        </w:rPr>
        <w:t>- and long-term financing for the exports destined for both the member and non-member countries.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The mark-up charged on the EFS operations is generally kept below the market levels. The EFS has its own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Membership</w:t>
      </w:r>
      <w:r w:rsidR="00ED6EB4" w:rsidRPr="00ED6EB4">
        <w:rPr>
          <w:rFonts w:ascii="Calibri" w:hAnsi="Calibri" w:cs="Calibri"/>
          <w:sz w:val="18"/>
          <w:szCs w:val="18"/>
        </w:rPr>
        <w:t>, capital, budget and resources, and its accounts are maintained separately. Currently, the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Scheme</w:t>
      </w:r>
      <w:r w:rsidR="00ED6EB4" w:rsidRPr="00ED6EB4">
        <w:rPr>
          <w:rFonts w:ascii="Calibri" w:hAnsi="Calibri" w:cs="Calibri"/>
          <w:sz w:val="18"/>
          <w:szCs w:val="18"/>
        </w:rPr>
        <w:t xml:space="preserve"> has 26 participating countries as its members, with a total contribution of ID170 million. This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Amount</w:t>
      </w:r>
      <w:r w:rsidR="00ED6EB4" w:rsidRPr="00ED6EB4">
        <w:rPr>
          <w:rFonts w:ascii="Calibri" w:hAnsi="Calibri" w:cs="Calibri"/>
          <w:sz w:val="18"/>
          <w:szCs w:val="18"/>
        </w:rPr>
        <w:t>, together with the IDB’s contribution of ID150 million, brings the total subscribed capital to ID320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Million</w:t>
      </w:r>
      <w:r w:rsidR="00ED6EB4" w:rsidRPr="00ED6EB4">
        <w:rPr>
          <w:rFonts w:ascii="Calibri" w:hAnsi="Calibri" w:cs="Calibri"/>
          <w:sz w:val="18"/>
          <w:szCs w:val="18"/>
        </w:rPr>
        <w:t>. The paid-up capital of the scheme is ID134 million, of which ID75 million was paid by the bank.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 addition to these two major schemes, trade financing is also conducted through the bank’s other</w:t>
      </w:r>
    </w:p>
    <w:p w:rsidR="00ED6EB4" w:rsidRPr="00ED6EB4" w:rsidRDefault="00C9538D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Windows</w:t>
      </w:r>
      <w:r w:rsidR="00ED6EB4" w:rsidRPr="00ED6EB4">
        <w:rPr>
          <w:rFonts w:ascii="Calibri" w:hAnsi="Calibri" w:cs="Calibri"/>
          <w:sz w:val="18"/>
          <w:szCs w:val="18"/>
        </w:rPr>
        <w:t>, namely the Islamic Banks’ Portfolio (IBP), the Unit Investment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Fund (UIF), the Islamic Corporation for Private Sector Development (ICD) and the Awqaf Properties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Investment Fund (APIF). The IDB also manages a special programme on behalf of the Arab Bank for</w:t>
      </w:r>
    </w:p>
    <w:p w:rsidR="00ED6EB4" w:rsidRPr="00ED6EB4" w:rsidRDefault="00ED6EB4" w:rsidP="00ED6E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Economic Development in Africa (BADEA) based in Khartoum, which is designed to finance exports</w:t>
      </w:r>
    </w:p>
    <w:p w:rsidR="00ED6EB4" w:rsidRDefault="00C9538D" w:rsidP="00ED6EB4">
      <w:pPr>
        <w:rPr>
          <w:rFonts w:ascii="Calibri" w:hAnsi="Calibri" w:cs="Calibri"/>
          <w:sz w:val="18"/>
          <w:szCs w:val="18"/>
        </w:rPr>
      </w:pPr>
      <w:r w:rsidRPr="00ED6EB4">
        <w:rPr>
          <w:rFonts w:ascii="Calibri" w:hAnsi="Calibri" w:cs="Calibri"/>
          <w:sz w:val="18"/>
          <w:szCs w:val="18"/>
        </w:rPr>
        <w:t>Originating</w:t>
      </w:r>
      <w:r w:rsidR="00ED6EB4" w:rsidRPr="00ED6EB4">
        <w:rPr>
          <w:rFonts w:ascii="Calibri" w:hAnsi="Calibri" w:cs="Calibri"/>
          <w:sz w:val="18"/>
          <w:szCs w:val="18"/>
        </w:rPr>
        <w:t xml:space="preserve"> from Arab member countries to non-Arab league member countries of the African Union</w:t>
      </w:r>
    </w:p>
    <w:p w:rsidR="00C9538D" w:rsidRDefault="00C9538D" w:rsidP="00ED6EB4">
      <w:pPr>
        <w:rPr>
          <w:rFonts w:ascii="Calibri" w:hAnsi="Calibri" w:cs="Calibri"/>
          <w:sz w:val="18"/>
          <w:szCs w:val="18"/>
        </w:rPr>
      </w:pPr>
    </w:p>
    <w:p w:rsidR="00C9538D" w:rsidRDefault="00C9538D" w:rsidP="00ED6EB4">
      <w:pPr>
        <w:rPr>
          <w:rFonts w:ascii="Calibri" w:hAnsi="Calibri" w:cs="Calibri"/>
          <w:sz w:val="18"/>
          <w:szCs w:val="18"/>
        </w:rPr>
      </w:pPr>
    </w:p>
    <w:p w:rsidR="00C9538D" w:rsidRPr="00C9538D" w:rsidRDefault="00C9538D" w:rsidP="00C9538D">
      <w:pPr>
        <w:jc w:val="center"/>
        <w:rPr>
          <w:rFonts w:ascii="Calibri" w:hAnsi="Calibri" w:cs="Calibri"/>
          <w:b/>
          <w:sz w:val="52"/>
          <w:szCs w:val="52"/>
        </w:rPr>
      </w:pPr>
      <w:r w:rsidRPr="00C9538D">
        <w:rPr>
          <w:rFonts w:ascii="Calibri" w:hAnsi="Calibri" w:cs="Calibri"/>
          <w:b/>
          <w:sz w:val="52"/>
          <w:szCs w:val="52"/>
        </w:rPr>
        <w:t>Mr. Hissourou Aboubakar</w:t>
      </w:r>
    </w:p>
    <w:p w:rsidR="00C9538D" w:rsidRPr="00C9538D" w:rsidRDefault="00C9538D" w:rsidP="00C9538D">
      <w:pPr>
        <w:jc w:val="center"/>
        <w:rPr>
          <w:rFonts w:ascii="Calibri" w:hAnsi="Calibri" w:cs="Calibri"/>
          <w:b/>
          <w:sz w:val="52"/>
          <w:szCs w:val="52"/>
        </w:rPr>
      </w:pPr>
      <w:r w:rsidRPr="00C9538D">
        <w:rPr>
          <w:rFonts w:ascii="Calibri" w:hAnsi="Calibri" w:cs="Calibri"/>
          <w:b/>
          <w:sz w:val="52"/>
          <w:szCs w:val="52"/>
        </w:rPr>
        <w:t>CEO</w:t>
      </w:r>
    </w:p>
    <w:p w:rsidR="00C9538D" w:rsidRPr="00C9538D" w:rsidRDefault="00C9538D" w:rsidP="00C9538D">
      <w:pPr>
        <w:jc w:val="center"/>
        <w:rPr>
          <w:rFonts w:ascii="Calibri" w:hAnsi="Calibri" w:cs="Calibri"/>
          <w:b/>
          <w:sz w:val="52"/>
          <w:szCs w:val="52"/>
        </w:rPr>
      </w:pPr>
      <w:r w:rsidRPr="00C9538D">
        <w:rPr>
          <w:rFonts w:ascii="Calibri" w:hAnsi="Calibri" w:cs="Calibri"/>
          <w:b/>
          <w:sz w:val="52"/>
          <w:szCs w:val="52"/>
        </w:rPr>
        <w:t>SFE</w:t>
      </w:r>
    </w:p>
    <w:p w:rsidR="00C9538D" w:rsidRPr="00C9538D" w:rsidRDefault="00C9538D" w:rsidP="00C9538D">
      <w:pPr>
        <w:jc w:val="center"/>
        <w:rPr>
          <w:rFonts w:ascii="Calibri" w:hAnsi="Calibri" w:cs="Calibri"/>
          <w:b/>
          <w:sz w:val="52"/>
          <w:szCs w:val="52"/>
        </w:rPr>
      </w:pPr>
      <w:r w:rsidRPr="00C9538D">
        <w:rPr>
          <w:rFonts w:ascii="Calibri" w:hAnsi="Calibri" w:cs="Calibri"/>
          <w:b/>
          <w:sz w:val="52"/>
          <w:szCs w:val="52"/>
        </w:rPr>
        <w:t>Salam Financial &amp; Exchanges</w:t>
      </w:r>
    </w:p>
    <w:p w:rsidR="00C9538D" w:rsidRPr="00C9538D" w:rsidRDefault="00C9538D" w:rsidP="00C9538D">
      <w:pPr>
        <w:jc w:val="center"/>
        <w:rPr>
          <w:rFonts w:ascii="Calibri" w:hAnsi="Calibri" w:cs="Calibri"/>
          <w:b/>
          <w:color w:val="000000"/>
          <w:sz w:val="52"/>
          <w:szCs w:val="52"/>
        </w:rPr>
      </w:pPr>
      <w:r w:rsidRPr="00C9538D">
        <w:rPr>
          <w:rFonts w:ascii="Calibri" w:hAnsi="Calibri" w:cs="Calibri"/>
          <w:b/>
          <w:sz w:val="52"/>
          <w:szCs w:val="52"/>
        </w:rPr>
        <w:t>Libreville - Gabon</w:t>
      </w:r>
    </w:p>
    <w:p w:rsidR="000538A8" w:rsidRPr="00ED6EB4" w:rsidRDefault="000538A8" w:rsidP="000538A8">
      <w:pPr>
        <w:rPr>
          <w:sz w:val="18"/>
          <w:szCs w:val="18"/>
        </w:rPr>
      </w:pPr>
    </w:p>
    <w:p w:rsidR="000538A8" w:rsidRPr="00ED6EB4" w:rsidRDefault="000538A8" w:rsidP="009C76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bookmarkStart w:id="0" w:name="_GoBack"/>
      <w:bookmarkEnd w:id="0"/>
    </w:p>
    <w:p w:rsidR="00836D75" w:rsidRPr="00ED6EB4" w:rsidRDefault="00836D75" w:rsidP="00836D75">
      <w:pPr>
        <w:rPr>
          <w:rFonts w:ascii="Calibri" w:hAnsi="Calibri" w:cs="Calibri"/>
          <w:sz w:val="18"/>
          <w:szCs w:val="18"/>
        </w:rPr>
      </w:pPr>
    </w:p>
    <w:p w:rsidR="00836D75" w:rsidRPr="00ED6EB4" w:rsidRDefault="00836D75" w:rsidP="00836D75">
      <w:pPr>
        <w:rPr>
          <w:sz w:val="18"/>
          <w:szCs w:val="18"/>
        </w:rPr>
      </w:pPr>
    </w:p>
    <w:p w:rsidR="00C86BB2" w:rsidRPr="00ED6EB4" w:rsidRDefault="00C86BB2" w:rsidP="00C86BB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C86BB2" w:rsidRPr="00ED6EB4" w:rsidRDefault="00C86BB2" w:rsidP="00C86BB2">
      <w:pPr>
        <w:rPr>
          <w:sz w:val="18"/>
          <w:szCs w:val="18"/>
        </w:rPr>
      </w:pPr>
    </w:p>
    <w:sectPr w:rsidR="00C86BB2" w:rsidRPr="00ED6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1D"/>
    <w:rsid w:val="000538A8"/>
    <w:rsid w:val="001D69E1"/>
    <w:rsid w:val="00473980"/>
    <w:rsid w:val="005C15C2"/>
    <w:rsid w:val="0063294F"/>
    <w:rsid w:val="006D0F1D"/>
    <w:rsid w:val="00836D75"/>
    <w:rsid w:val="008C2D81"/>
    <w:rsid w:val="00964221"/>
    <w:rsid w:val="009C768B"/>
    <w:rsid w:val="00BF72E1"/>
    <w:rsid w:val="00C86BB2"/>
    <w:rsid w:val="00C9538D"/>
    <w:rsid w:val="00CD159F"/>
    <w:rsid w:val="00D4666F"/>
    <w:rsid w:val="00ED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B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6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B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6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3425</Words>
  <Characters>19526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2016-12-22T18:46:00Z</dcterms:created>
  <dcterms:modified xsi:type="dcterms:W3CDTF">2016-12-22T23:07:00Z</dcterms:modified>
</cp:coreProperties>
</file>