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295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52C3">
            <w:pPr>
              <w:pStyle w:val="Default"/>
              <w:rPr>
                <w:rFonts w:asciiTheme="minorHAnsi" w:hAnsiTheme="minorHAnsi"/>
              </w:rPr>
            </w:pPr>
            <w:r>
              <w:rPr>
                <w:rFonts w:asciiTheme="minorHAnsi" w:hAnsiTheme="minorHAnsi"/>
              </w:rPr>
              <w:t>PAULMINA DESROSES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52C3">
            <w:pPr>
              <w:pStyle w:val="Default"/>
              <w:rPr>
                <w:rFonts w:asciiTheme="minorHAnsi" w:hAnsiTheme="minorHAnsi"/>
              </w:rPr>
            </w:pPr>
            <w:r>
              <w:rPr>
                <w:rFonts w:asciiTheme="minorHAnsi" w:hAnsiTheme="minorHAnsi"/>
              </w:rP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52C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52C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PAULMINA DESROSES</w:t>
            </w: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Page 1</w:t>
            </w:r>
          </w:p>
          <w:p w:rsidR="008E52C3" w:rsidRPr="008E52C3" w:rsidRDefault="008E52C3" w:rsidP="008E52C3">
            <w:pPr>
              <w:spacing w:line="360" w:lineRule="auto"/>
              <w:ind w:left="1440" w:hanging="1440"/>
              <w:jc w:val="both"/>
              <w:rPr>
                <w:rFonts w:ascii="Arial" w:hAnsi="Arial" w:cs="Arial"/>
                <w:sz w:val="24"/>
                <w:szCs w:val="24"/>
              </w:rPr>
            </w:pPr>
          </w:p>
          <w:p w:rsidR="008E52C3" w:rsidRPr="008E52C3" w:rsidRDefault="008E52C3" w:rsidP="008E52C3">
            <w:pPr>
              <w:spacing w:line="360" w:lineRule="auto"/>
              <w:ind w:left="1440" w:hanging="1440"/>
              <w:jc w:val="both"/>
              <w:rPr>
                <w:rFonts w:ascii="Arial" w:hAnsi="Arial" w:cs="Arial"/>
                <w:sz w:val="24"/>
                <w:szCs w:val="24"/>
              </w:rPr>
            </w:pPr>
            <w:r w:rsidRPr="008E52C3">
              <w:rPr>
                <w:rFonts w:ascii="Arial" w:hAnsi="Arial" w:cs="Arial"/>
                <w:sz w:val="24"/>
                <w:szCs w:val="24"/>
              </w:rPr>
              <w:t>1.</w:t>
            </w:r>
            <w:r w:rsidRPr="008E52C3">
              <w:rPr>
                <w:rFonts w:ascii="Arial" w:hAnsi="Arial" w:cs="Arial"/>
                <w:sz w:val="24"/>
                <w:szCs w:val="24"/>
              </w:rPr>
              <w:tab/>
            </w:r>
          </w:p>
          <w:p w:rsidR="008E52C3" w:rsidRPr="008E52C3" w:rsidRDefault="008E52C3" w:rsidP="008E52C3">
            <w:pPr>
              <w:spacing w:line="360" w:lineRule="auto"/>
              <w:ind w:left="720" w:hanging="720"/>
              <w:jc w:val="both"/>
              <w:rPr>
                <w:rFonts w:ascii="Arial" w:hAnsi="Arial" w:cs="Arial"/>
                <w:sz w:val="24"/>
                <w:szCs w:val="24"/>
              </w:rPr>
            </w:pPr>
            <w:proofErr w:type="spellStart"/>
            <w:r w:rsidRPr="008E52C3">
              <w:rPr>
                <w:rFonts w:ascii="Arial" w:hAnsi="Arial" w:cs="Arial"/>
                <w:sz w:val="24"/>
                <w:szCs w:val="24"/>
              </w:rPr>
              <w:t>i</w:t>
            </w:r>
            <w:proofErr w:type="spellEnd"/>
            <w:r w:rsidRPr="008E52C3">
              <w:rPr>
                <w:rFonts w:ascii="Arial" w:hAnsi="Arial" w:cs="Arial"/>
                <w:sz w:val="24"/>
                <w:szCs w:val="24"/>
              </w:rPr>
              <w:t>.</w:t>
            </w:r>
            <w:r w:rsidRPr="008E52C3">
              <w:rPr>
                <w:rFonts w:ascii="Arial" w:hAnsi="Arial" w:cs="Arial"/>
                <w:sz w:val="24"/>
                <w:szCs w:val="24"/>
              </w:rPr>
              <w:tab/>
              <w:t>Fraud is the art of using one’s occupation or position for personal enrichment through the deliberate misuse or misapplication of the resources which were entrusted to him or her.</w:t>
            </w:r>
          </w:p>
          <w:p w:rsidR="008E52C3" w:rsidRPr="008E52C3" w:rsidRDefault="008E52C3" w:rsidP="008E52C3">
            <w:pPr>
              <w:spacing w:line="360" w:lineRule="auto"/>
              <w:ind w:left="720" w:hanging="720"/>
              <w:jc w:val="both"/>
              <w:rPr>
                <w:rFonts w:ascii="Arial" w:hAnsi="Arial" w:cs="Arial"/>
                <w:sz w:val="24"/>
                <w:szCs w:val="24"/>
              </w:rPr>
            </w:pPr>
            <w:r w:rsidRPr="008E52C3">
              <w:rPr>
                <w:rFonts w:ascii="Arial" w:hAnsi="Arial" w:cs="Arial"/>
                <w:sz w:val="24"/>
                <w:szCs w:val="24"/>
              </w:rPr>
              <w:t>ii.</w:t>
            </w:r>
            <w:r w:rsidRPr="008E52C3">
              <w:rPr>
                <w:rFonts w:ascii="Arial" w:hAnsi="Arial" w:cs="Arial"/>
                <w:sz w:val="24"/>
                <w:szCs w:val="24"/>
              </w:rPr>
              <w:tab/>
              <w:t>The skills most important to the successful practice of forensic accounting are:</w:t>
            </w:r>
          </w:p>
          <w:p w:rsidR="008E52C3" w:rsidRP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Effective oral communication/Ability to simplify information</w:t>
            </w:r>
            <w:r w:rsidRPr="008E52C3">
              <w:rPr>
                <w:rFonts w:ascii="Arial" w:hAnsi="Arial" w:cs="Arial"/>
                <w:sz w:val="24"/>
                <w:szCs w:val="24"/>
              </w:rPr>
              <w:t>.  While reporting on information gathered, it is of utmost importance that in the event that this case reaches the courts, the forensic accountant is able to explain this evidence in a manner that is easily understood by the courts.  This in turn will enable the relevant court to reach a well-informed verdict.  The use of pictorial information (</w:t>
            </w:r>
            <w:proofErr w:type="spellStart"/>
            <w:r w:rsidRPr="008E52C3">
              <w:rPr>
                <w:rFonts w:ascii="Arial" w:hAnsi="Arial" w:cs="Arial"/>
                <w:sz w:val="24"/>
                <w:szCs w:val="24"/>
              </w:rPr>
              <w:t>eg</w:t>
            </w:r>
            <w:proofErr w:type="spellEnd"/>
            <w:r w:rsidRPr="008E52C3">
              <w:rPr>
                <w:rFonts w:ascii="Arial" w:hAnsi="Arial" w:cs="Arial"/>
                <w:sz w:val="24"/>
                <w:szCs w:val="24"/>
              </w:rPr>
              <w:t>. Pie charts, bar graphs) would definitely assist in explanations.</w:t>
            </w:r>
          </w:p>
          <w:p w:rsidR="008E52C3" w:rsidRPr="008E52C3" w:rsidRDefault="008E52C3" w:rsidP="008E52C3">
            <w:pPr>
              <w:pStyle w:val="ListParagraph"/>
              <w:spacing w:after="160" w:line="360" w:lineRule="auto"/>
              <w:ind w:left="1446"/>
              <w:jc w:val="both"/>
              <w:rPr>
                <w:rFonts w:ascii="Arial" w:hAnsi="Arial" w:cs="Arial"/>
                <w:b/>
                <w:sz w:val="24"/>
                <w:szCs w:val="24"/>
              </w:rPr>
            </w:pP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8E52C3" w:rsidRPr="008E52C3" w:rsidRDefault="008E52C3" w:rsidP="008E52C3">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8E52C3" w:rsidRPr="008E52C3" w:rsidRDefault="00023831" w:rsidP="008E52C3">
            <w:pPr>
              <w:spacing w:line="360" w:lineRule="auto"/>
              <w:ind w:left="1440" w:hanging="1440"/>
              <w:jc w:val="right"/>
              <w:rPr>
                <w:rFonts w:ascii="Arial" w:hAnsi="Arial" w:cs="Arial"/>
                <w:sz w:val="24"/>
                <w:szCs w:val="24"/>
              </w:rPr>
            </w:pPr>
            <w:r>
              <w:rPr>
                <w:rFonts w:ascii="Arial" w:hAnsi="Arial" w:cs="Arial"/>
                <w:sz w:val="24"/>
                <w:szCs w:val="24"/>
              </w:rPr>
              <w:t>Page 2</w:t>
            </w:r>
          </w:p>
          <w:p w:rsidR="008E52C3" w:rsidRPr="008E52C3" w:rsidRDefault="008E52C3" w:rsidP="008E52C3">
            <w:pPr>
              <w:pStyle w:val="ListParagraph"/>
              <w:spacing w:after="160" w:line="360" w:lineRule="auto"/>
              <w:ind w:left="1446"/>
              <w:jc w:val="both"/>
              <w:rPr>
                <w:rFonts w:ascii="Arial" w:hAnsi="Arial" w:cs="Arial"/>
                <w:b/>
                <w:sz w:val="24"/>
                <w:szCs w:val="24"/>
              </w:rPr>
            </w:pPr>
          </w:p>
          <w:p w:rsidR="008E52C3" w:rsidRP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Expert in evidence-gathering techniques</w:t>
            </w:r>
            <w:r w:rsidRPr="008E52C3">
              <w:rPr>
                <w:rFonts w:ascii="Arial" w:hAnsi="Arial" w:cs="Arial"/>
                <w:sz w:val="24"/>
                <w:szCs w:val="24"/>
              </w:rPr>
              <w:t xml:space="preserve">.  Evidence-gathering techniques encompass investigative and interview techniques and skills.  Investigative techniques involve inter alia, the knowledge of Generally Accepted Accounting Principles (GAAP), financial statements disclosure and internal control mechanisms. The forensic accountant would therefore be considered an expert in this </w:t>
            </w:r>
            <w:proofErr w:type="gramStart"/>
            <w:r w:rsidRPr="008E52C3">
              <w:rPr>
                <w:rFonts w:ascii="Arial" w:hAnsi="Arial" w:cs="Arial"/>
                <w:sz w:val="24"/>
                <w:szCs w:val="24"/>
              </w:rPr>
              <w:t>regard,</w:t>
            </w:r>
            <w:proofErr w:type="gramEnd"/>
            <w:r w:rsidRPr="008E52C3">
              <w:rPr>
                <w:rFonts w:ascii="Arial" w:hAnsi="Arial" w:cs="Arial"/>
                <w:sz w:val="24"/>
                <w:szCs w:val="24"/>
              </w:rPr>
              <w:t xml:space="preserve"> when s/he applies evidence-gathering techniques to suit the case and knowing how financial information should be presented.   For example, one case might necessitate a lot of monitoring of the alleged fraudster’s involvement in transactions, if </w:t>
            </w:r>
            <w:proofErr w:type="gramStart"/>
            <w:r w:rsidRPr="008E52C3">
              <w:rPr>
                <w:rFonts w:ascii="Arial" w:hAnsi="Arial" w:cs="Arial"/>
                <w:sz w:val="24"/>
                <w:szCs w:val="24"/>
              </w:rPr>
              <w:t>examination of the requisite documents prove</w:t>
            </w:r>
            <w:proofErr w:type="gramEnd"/>
            <w:r w:rsidRPr="008E52C3">
              <w:rPr>
                <w:rFonts w:ascii="Arial" w:hAnsi="Arial" w:cs="Arial"/>
                <w:sz w:val="24"/>
                <w:szCs w:val="24"/>
              </w:rPr>
              <w:t xml:space="preserve"> no material misstatements.  This person may be very creative and may be at a managerial level in the business.  On the other hand, a situation may require that the alleged fraudster be sent on leave and all his/her electronic access </w:t>
            </w:r>
            <w:proofErr w:type="gramStart"/>
            <w:r w:rsidRPr="008E52C3">
              <w:rPr>
                <w:rFonts w:ascii="Arial" w:hAnsi="Arial" w:cs="Arial"/>
                <w:sz w:val="24"/>
                <w:szCs w:val="24"/>
              </w:rPr>
              <w:t>be</w:t>
            </w:r>
            <w:proofErr w:type="gramEnd"/>
            <w:r w:rsidRPr="008E52C3">
              <w:rPr>
                <w:rFonts w:ascii="Arial" w:hAnsi="Arial" w:cs="Arial"/>
                <w:sz w:val="24"/>
                <w:szCs w:val="24"/>
              </w:rPr>
              <w:t xml:space="preserve"> barred in order to gather evidence effectively, due to the fact that s/he may be an information system administrator and expert assistance would be required in this case without the alleged fraudster’s knowledge.</w:t>
            </w:r>
          </w:p>
          <w:p w:rsid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Knowledge of relevant computer-aided auditing techniques (CAAT)</w:t>
            </w:r>
            <w:r w:rsidRPr="008E52C3">
              <w:rPr>
                <w:rFonts w:ascii="Arial" w:hAnsi="Arial" w:cs="Arial"/>
                <w:sz w:val="24"/>
                <w:szCs w:val="24"/>
              </w:rPr>
              <w:t>.  Knowledge and proper application of the CAATs would of course assist in the effective analysis of information gathered, and improve on the report’s presentation.</w:t>
            </w:r>
          </w:p>
          <w:p w:rsidR="00023831" w:rsidRDefault="00023831" w:rsidP="00023831">
            <w:pPr>
              <w:spacing w:after="160" w:line="360" w:lineRule="auto"/>
              <w:jc w:val="both"/>
              <w:rPr>
                <w:rFonts w:ascii="Arial" w:hAnsi="Arial" w:cs="Arial"/>
                <w:sz w:val="24"/>
                <w:szCs w:val="24"/>
              </w:rPr>
            </w:pPr>
          </w:p>
          <w:p w:rsidR="00023831" w:rsidRDefault="00023831" w:rsidP="00023831">
            <w:pPr>
              <w:spacing w:after="160" w:line="360" w:lineRule="auto"/>
              <w:jc w:val="both"/>
              <w:rPr>
                <w:rFonts w:ascii="Arial" w:hAnsi="Arial" w:cs="Arial"/>
                <w:sz w:val="24"/>
                <w:szCs w:val="24"/>
              </w:rPr>
            </w:pPr>
          </w:p>
          <w:p w:rsidR="00023831" w:rsidRDefault="00023831" w:rsidP="00023831">
            <w:pPr>
              <w:spacing w:after="160" w:line="360" w:lineRule="auto"/>
              <w:jc w:val="both"/>
              <w:rPr>
                <w:rFonts w:ascii="Arial" w:hAnsi="Arial" w:cs="Arial"/>
                <w:sz w:val="24"/>
                <w:szCs w:val="24"/>
              </w:rPr>
            </w:pPr>
          </w:p>
          <w:p w:rsidR="00023831" w:rsidRDefault="00023831" w:rsidP="00023831">
            <w:pPr>
              <w:spacing w:after="160" w:line="360" w:lineRule="auto"/>
              <w:jc w:val="both"/>
              <w:rPr>
                <w:rFonts w:ascii="Arial" w:hAnsi="Arial" w:cs="Arial"/>
                <w:sz w:val="24"/>
                <w:szCs w:val="24"/>
              </w:rPr>
            </w:pPr>
          </w:p>
          <w:p w:rsidR="00023831" w:rsidRDefault="00023831" w:rsidP="00023831">
            <w:pPr>
              <w:spacing w:after="160" w:line="360" w:lineRule="auto"/>
              <w:jc w:val="both"/>
              <w:rPr>
                <w:rFonts w:ascii="Arial" w:hAnsi="Arial" w:cs="Arial"/>
                <w:sz w:val="24"/>
                <w:szCs w:val="24"/>
              </w:rPr>
            </w:pP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023831" w:rsidRPr="008E52C3" w:rsidRDefault="00023831" w:rsidP="00023831">
            <w:pPr>
              <w:spacing w:line="360" w:lineRule="auto"/>
              <w:ind w:left="1440" w:hanging="1440"/>
              <w:jc w:val="right"/>
              <w:rPr>
                <w:rFonts w:ascii="Arial" w:hAnsi="Arial" w:cs="Arial"/>
                <w:sz w:val="24"/>
                <w:szCs w:val="24"/>
              </w:rPr>
            </w:pPr>
            <w:r>
              <w:rPr>
                <w:rFonts w:ascii="Arial" w:hAnsi="Arial" w:cs="Arial"/>
                <w:sz w:val="24"/>
                <w:szCs w:val="24"/>
              </w:rPr>
              <w:t>Page 3</w:t>
            </w:r>
          </w:p>
          <w:p w:rsidR="00023831" w:rsidRDefault="00023831" w:rsidP="008E52C3">
            <w:pPr>
              <w:spacing w:line="360" w:lineRule="auto"/>
              <w:jc w:val="both"/>
              <w:rPr>
                <w:rFonts w:ascii="Arial" w:hAnsi="Arial" w:cs="Arial"/>
                <w:sz w:val="24"/>
                <w:szCs w:val="24"/>
              </w:rPr>
            </w:pPr>
          </w:p>
          <w:p w:rsidR="008E52C3" w:rsidRPr="008E52C3" w:rsidRDefault="008E52C3" w:rsidP="008E52C3">
            <w:pPr>
              <w:spacing w:line="360" w:lineRule="auto"/>
              <w:jc w:val="both"/>
              <w:rPr>
                <w:rFonts w:ascii="Arial" w:hAnsi="Arial" w:cs="Arial"/>
                <w:sz w:val="24"/>
                <w:szCs w:val="24"/>
              </w:rPr>
            </w:pPr>
            <w:r w:rsidRPr="008E52C3">
              <w:rPr>
                <w:rFonts w:ascii="Arial" w:hAnsi="Arial" w:cs="Arial"/>
                <w:sz w:val="24"/>
                <w:szCs w:val="24"/>
              </w:rPr>
              <w:t>iii.</w:t>
            </w:r>
            <w:r w:rsidRPr="008E52C3">
              <w:rPr>
                <w:rFonts w:ascii="Arial" w:hAnsi="Arial" w:cs="Arial"/>
                <w:sz w:val="24"/>
                <w:szCs w:val="24"/>
              </w:rPr>
              <w:tab/>
              <w:t>Qualities of mind and/or body which a forensic accountant should possess:</w:t>
            </w:r>
          </w:p>
          <w:p w:rsid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Investigative mentality</w:t>
            </w:r>
            <w:r w:rsidRPr="008E52C3">
              <w:rPr>
                <w:rFonts w:ascii="Arial" w:hAnsi="Arial" w:cs="Arial"/>
                <w:sz w:val="24"/>
                <w:szCs w:val="24"/>
              </w:rPr>
              <w:t xml:space="preserve">.  Knowledge of accounting only is insufficient for a forensic accountant to carry out his/her duties efficiently.  The forensic accountant must also be able to look at financial information and think beyond the information.  For example, a wire transfer shows that a business pays a substantial sum to a construction firm for building a storeroom.  This transaction has been expensed in the Profit </w:t>
            </w:r>
          </w:p>
          <w:p w:rsidR="008E52C3" w:rsidRPr="008E52C3" w:rsidRDefault="008E52C3" w:rsidP="008E52C3">
            <w:pPr>
              <w:pStyle w:val="ListParagraph"/>
              <w:spacing w:after="160" w:line="360" w:lineRule="auto"/>
              <w:ind w:left="1446"/>
              <w:jc w:val="both"/>
              <w:rPr>
                <w:rFonts w:ascii="Arial" w:hAnsi="Arial" w:cs="Arial"/>
                <w:sz w:val="24"/>
                <w:szCs w:val="24"/>
              </w:rPr>
            </w:pPr>
            <w:r w:rsidRPr="008E52C3">
              <w:rPr>
                <w:rFonts w:ascii="Arial" w:hAnsi="Arial" w:cs="Arial"/>
                <w:sz w:val="24"/>
                <w:szCs w:val="24"/>
              </w:rPr>
              <w:t xml:space="preserve">&amp; Loss and Cash Flow Statements, so everything seems fine.  However, someone with an investigative mentality would go further to ensure that the corresponding amount for an item called ‘Building’ in the Balance Sheet is present, and that the Fixed Asset Register would also include this addition for the year.  Queries into the exact location of this storeroom may also be pertinent, especially if the business location is being rented and the business does not own any land.  </w:t>
            </w:r>
          </w:p>
          <w:p w:rsidR="008E52C3" w:rsidRPr="008E52C3" w:rsidRDefault="008E52C3" w:rsidP="008E52C3">
            <w:pPr>
              <w:pStyle w:val="ListParagraph"/>
              <w:spacing w:line="360" w:lineRule="auto"/>
              <w:ind w:left="1446"/>
              <w:jc w:val="both"/>
              <w:rPr>
                <w:rFonts w:ascii="Arial" w:hAnsi="Arial" w:cs="Arial"/>
                <w:sz w:val="24"/>
                <w:szCs w:val="24"/>
              </w:rPr>
            </w:pPr>
            <w:r w:rsidRPr="008E52C3">
              <w:rPr>
                <w:rFonts w:ascii="Arial" w:hAnsi="Arial" w:cs="Arial"/>
                <w:sz w:val="24"/>
                <w:szCs w:val="24"/>
              </w:rPr>
              <w:t>Also, no matter how immaterial a transaction may seem, as long as it does not pertain to the business activity, it should be investigated in order to eliminate any mischief.</w:t>
            </w:r>
          </w:p>
          <w:p w:rsidR="00023831"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Analytical skills/detail-oriented.</w:t>
            </w:r>
            <w:r w:rsidRPr="008E52C3">
              <w:rPr>
                <w:rFonts w:ascii="Arial" w:hAnsi="Arial" w:cs="Arial"/>
                <w:sz w:val="24"/>
                <w:szCs w:val="24"/>
              </w:rPr>
              <w:t xml:space="preserve">  Although this is said to be a skill, I believe that this has to be a mindset for a forensic accountant.  This means that in addition to applying the analytic skills acquired during training, a forensic accountant will not only analyze financial information for patterns/trends, but also look for what is not there and enquire about it.  For example, while auditing a business, the financial statements reveal that in 20X4 the item ‘Due to Directors’ has decreased by over $100,000 during the year. However, a loss of over $300,000 was experienced by the business at year end 20X3, and the 20X4 Balance Sheet shows no evidence of a long-term loan being taken during the year, which may prove how the Director(s) was/were </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023831" w:rsidRPr="008E52C3" w:rsidRDefault="00023831" w:rsidP="00023831">
            <w:pPr>
              <w:spacing w:line="360" w:lineRule="auto"/>
              <w:ind w:left="1440" w:hanging="1440"/>
              <w:jc w:val="right"/>
              <w:rPr>
                <w:rFonts w:ascii="Arial" w:hAnsi="Arial" w:cs="Arial"/>
                <w:sz w:val="24"/>
                <w:szCs w:val="24"/>
              </w:rPr>
            </w:pPr>
            <w:r>
              <w:rPr>
                <w:rFonts w:ascii="Arial" w:hAnsi="Arial" w:cs="Arial"/>
                <w:sz w:val="24"/>
                <w:szCs w:val="24"/>
              </w:rPr>
              <w:t>Page 4</w:t>
            </w:r>
          </w:p>
          <w:p w:rsidR="00023831" w:rsidRDefault="00023831" w:rsidP="00023831">
            <w:pPr>
              <w:pStyle w:val="ListParagraph"/>
              <w:spacing w:after="160" w:line="360" w:lineRule="auto"/>
              <w:ind w:left="1446"/>
              <w:jc w:val="both"/>
              <w:rPr>
                <w:rFonts w:ascii="Arial" w:hAnsi="Arial" w:cs="Arial"/>
                <w:sz w:val="24"/>
                <w:szCs w:val="24"/>
              </w:rPr>
            </w:pPr>
          </w:p>
          <w:p w:rsidR="008E52C3" w:rsidRPr="00023831" w:rsidRDefault="008E52C3" w:rsidP="00023831">
            <w:pPr>
              <w:pStyle w:val="ListParagraph"/>
              <w:spacing w:after="160" w:line="360" w:lineRule="auto"/>
              <w:ind w:left="1446"/>
              <w:jc w:val="both"/>
              <w:rPr>
                <w:rFonts w:ascii="Arial" w:hAnsi="Arial" w:cs="Arial"/>
                <w:sz w:val="24"/>
                <w:szCs w:val="24"/>
              </w:rPr>
            </w:pPr>
            <w:proofErr w:type="gramStart"/>
            <w:r w:rsidRPr="00023831">
              <w:rPr>
                <w:rFonts w:ascii="Arial" w:hAnsi="Arial" w:cs="Arial"/>
                <w:sz w:val="24"/>
                <w:szCs w:val="24"/>
              </w:rPr>
              <w:t>repaid</w:t>
            </w:r>
            <w:proofErr w:type="gramEnd"/>
            <w:r w:rsidRPr="00023831">
              <w:rPr>
                <w:rFonts w:ascii="Arial" w:hAnsi="Arial" w:cs="Arial"/>
                <w:sz w:val="24"/>
                <w:szCs w:val="24"/>
              </w:rPr>
              <w:t xml:space="preserve">.  This begs a lot of questions.  This mindset is also linked to being able to identify fraud with minimal information available. </w:t>
            </w:r>
          </w:p>
          <w:p w:rsidR="008E52C3" w:rsidRP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Ethical</w:t>
            </w:r>
            <w:r w:rsidRPr="008E52C3">
              <w:rPr>
                <w:rFonts w:ascii="Arial" w:hAnsi="Arial" w:cs="Arial"/>
                <w:sz w:val="24"/>
                <w:szCs w:val="24"/>
              </w:rPr>
              <w:t>.  The forensic accountant must possess professional ethics, which would include secrecy, independence, respect and also be able to trust his/her team members with the same professional values.</w:t>
            </w:r>
          </w:p>
          <w:p w:rsidR="008E52C3" w:rsidRPr="008E52C3" w:rsidRDefault="008E52C3" w:rsidP="008E52C3">
            <w:pPr>
              <w:spacing w:line="360" w:lineRule="auto"/>
              <w:jc w:val="both"/>
              <w:rPr>
                <w:rFonts w:ascii="Arial" w:hAnsi="Arial" w:cs="Arial"/>
                <w:sz w:val="24"/>
                <w:szCs w:val="24"/>
              </w:rPr>
            </w:pPr>
            <w:r w:rsidRPr="008E52C3">
              <w:rPr>
                <w:rFonts w:ascii="Arial" w:hAnsi="Arial" w:cs="Arial"/>
                <w:sz w:val="24"/>
                <w:szCs w:val="24"/>
              </w:rPr>
              <w:t>iv.</w:t>
            </w:r>
            <w:r w:rsidRPr="008E52C3">
              <w:rPr>
                <w:rFonts w:ascii="Arial" w:hAnsi="Arial" w:cs="Arial"/>
                <w:sz w:val="24"/>
                <w:szCs w:val="24"/>
              </w:rPr>
              <w:tab/>
              <w:t>The basic steps involved in fraud investigation are as follows:</w:t>
            </w:r>
          </w:p>
          <w:p w:rsidR="008E52C3" w:rsidRP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Accepting the investigation</w:t>
            </w:r>
            <w:r w:rsidRPr="008E52C3">
              <w:rPr>
                <w:rFonts w:ascii="Arial" w:hAnsi="Arial" w:cs="Arial"/>
                <w:sz w:val="24"/>
                <w:szCs w:val="24"/>
              </w:rPr>
              <w:t>.  A determination needs to be made as to whether members of the investigating team have the required skills and expertise (including experience) to undertake the job.  Also, possible familiarity with the client or the accused has to be determined in order to eliminate biasness.</w:t>
            </w:r>
          </w:p>
          <w:p w:rsidR="008E52C3" w:rsidRP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Planning the investigation</w:t>
            </w:r>
            <w:r w:rsidRPr="008E52C3">
              <w:rPr>
                <w:rFonts w:ascii="Arial" w:hAnsi="Arial" w:cs="Arial"/>
                <w:sz w:val="24"/>
                <w:szCs w:val="24"/>
              </w:rPr>
              <w:t>.  The objectives of the assignment is determined at this stage, and includes identifying the type of fraud which has been committed and the manner in which it was done, the person(s) involved and the financial loss to the organization.  Also, the evidence which has to be gathered must be discussed, and the team may suggest ways to prevent future recurrence.</w:t>
            </w:r>
          </w:p>
          <w:p w:rsid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Gathering evidence</w:t>
            </w:r>
            <w:r w:rsidRPr="008E52C3">
              <w:rPr>
                <w:rFonts w:ascii="Arial" w:hAnsi="Arial" w:cs="Arial"/>
                <w:sz w:val="24"/>
                <w:szCs w:val="24"/>
              </w:rPr>
              <w:t>.  The proper chain of custody must be observed in this step in order to preserve the evidence gathered, so that it can be presented in court.  While gathering evidence though, it may be necessary to perform reconciliations, interview the client’s employees and apply CAATs in an effort to identify anomalies in the internal controls.</w:t>
            </w:r>
          </w:p>
          <w:p w:rsidR="00023831" w:rsidRDefault="00023831" w:rsidP="00023831">
            <w:pPr>
              <w:pStyle w:val="ListParagraph"/>
              <w:spacing w:after="160" w:line="360" w:lineRule="auto"/>
              <w:ind w:left="1446"/>
              <w:jc w:val="both"/>
              <w:rPr>
                <w:rFonts w:ascii="Arial" w:hAnsi="Arial" w:cs="Arial"/>
                <w:sz w:val="24"/>
                <w:szCs w:val="24"/>
              </w:rPr>
            </w:pPr>
          </w:p>
          <w:p w:rsidR="00023831" w:rsidRDefault="00023831" w:rsidP="00023831">
            <w:pPr>
              <w:pStyle w:val="ListParagraph"/>
              <w:spacing w:after="160" w:line="360" w:lineRule="auto"/>
              <w:ind w:left="1446"/>
              <w:jc w:val="both"/>
              <w:rPr>
                <w:rFonts w:ascii="Arial" w:hAnsi="Arial" w:cs="Arial"/>
                <w:sz w:val="24"/>
                <w:szCs w:val="24"/>
              </w:rPr>
            </w:pPr>
          </w:p>
          <w:p w:rsidR="00023831" w:rsidRDefault="00023831" w:rsidP="00023831">
            <w:pPr>
              <w:pStyle w:val="ListParagraph"/>
              <w:spacing w:after="160" w:line="360" w:lineRule="auto"/>
              <w:ind w:left="1446"/>
              <w:jc w:val="both"/>
              <w:rPr>
                <w:rFonts w:ascii="Arial" w:hAnsi="Arial" w:cs="Arial"/>
                <w:sz w:val="24"/>
                <w:szCs w:val="24"/>
              </w:rPr>
            </w:pPr>
          </w:p>
          <w:p w:rsidR="00023831" w:rsidRDefault="00023831" w:rsidP="00023831">
            <w:pPr>
              <w:pStyle w:val="ListParagraph"/>
              <w:spacing w:after="160" w:line="360" w:lineRule="auto"/>
              <w:ind w:left="1446"/>
              <w:jc w:val="both"/>
              <w:rPr>
                <w:rFonts w:ascii="Arial" w:hAnsi="Arial" w:cs="Arial"/>
                <w:sz w:val="24"/>
                <w:szCs w:val="24"/>
              </w:rPr>
            </w:pP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023831" w:rsidRPr="008E52C3" w:rsidRDefault="00023831" w:rsidP="00023831">
            <w:pPr>
              <w:spacing w:line="360" w:lineRule="auto"/>
              <w:ind w:left="1440" w:hanging="1440"/>
              <w:jc w:val="right"/>
              <w:rPr>
                <w:rFonts w:ascii="Arial" w:hAnsi="Arial" w:cs="Arial"/>
                <w:sz w:val="24"/>
                <w:szCs w:val="24"/>
              </w:rPr>
            </w:pPr>
            <w:r>
              <w:rPr>
                <w:rFonts w:ascii="Arial" w:hAnsi="Arial" w:cs="Arial"/>
                <w:sz w:val="24"/>
                <w:szCs w:val="24"/>
              </w:rPr>
              <w:t>Page 5</w:t>
            </w:r>
          </w:p>
          <w:p w:rsidR="00023831" w:rsidRDefault="00023831" w:rsidP="00023831">
            <w:pPr>
              <w:pStyle w:val="ListParagraph"/>
              <w:spacing w:after="160" w:line="360" w:lineRule="auto"/>
              <w:ind w:left="1446"/>
              <w:jc w:val="both"/>
              <w:rPr>
                <w:rFonts w:ascii="Arial" w:hAnsi="Arial" w:cs="Arial"/>
                <w:sz w:val="24"/>
                <w:szCs w:val="24"/>
              </w:rPr>
            </w:pPr>
          </w:p>
          <w:p w:rsidR="008E52C3" w:rsidRP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Reporting evidence</w:t>
            </w:r>
            <w:r w:rsidRPr="008E52C3">
              <w:rPr>
                <w:rFonts w:ascii="Arial" w:hAnsi="Arial" w:cs="Arial"/>
                <w:sz w:val="24"/>
                <w:szCs w:val="24"/>
              </w:rPr>
              <w:t>.  At the end of the investigation, a full report revealing the evidence summary, the extent of losses incurred, the business’ control mechanisms broken and the manner in which this was carried out by the perpetrators, and recommendations and/or suggestions to improve these controls with a view to preventing future occurrences of fraud.</w:t>
            </w:r>
          </w:p>
          <w:p w:rsidR="008E52C3" w:rsidRPr="008E52C3" w:rsidRDefault="008E52C3" w:rsidP="008E52C3">
            <w:pPr>
              <w:pStyle w:val="ListParagraph"/>
              <w:numPr>
                <w:ilvl w:val="0"/>
                <w:numId w:val="2"/>
              </w:numPr>
              <w:spacing w:after="160" w:line="360" w:lineRule="auto"/>
              <w:jc w:val="both"/>
              <w:rPr>
                <w:rFonts w:ascii="Arial" w:hAnsi="Arial" w:cs="Arial"/>
                <w:sz w:val="24"/>
                <w:szCs w:val="24"/>
              </w:rPr>
            </w:pPr>
            <w:r w:rsidRPr="008E52C3">
              <w:rPr>
                <w:rFonts w:ascii="Arial" w:hAnsi="Arial" w:cs="Arial"/>
                <w:b/>
                <w:sz w:val="24"/>
                <w:szCs w:val="24"/>
              </w:rPr>
              <w:t>Court Proceedings</w:t>
            </w:r>
            <w:r w:rsidRPr="008E52C3">
              <w:rPr>
                <w:rFonts w:ascii="Arial" w:hAnsi="Arial" w:cs="Arial"/>
                <w:sz w:val="24"/>
                <w:szCs w:val="24"/>
              </w:rPr>
              <w:t>.  Fraud investigations usually lead to court cases.  Therefore, the investigation team may be called to explain the investigation gathered in layman’s terms, and how they were able to link the evidence to the perpetrators.</w:t>
            </w:r>
          </w:p>
          <w:p w:rsidR="008E52C3" w:rsidRPr="008E52C3" w:rsidRDefault="008E52C3" w:rsidP="008E52C3">
            <w:pPr>
              <w:spacing w:line="360" w:lineRule="auto"/>
              <w:ind w:left="720" w:hanging="720"/>
              <w:jc w:val="both"/>
              <w:rPr>
                <w:rFonts w:ascii="Arial" w:hAnsi="Arial" w:cs="Arial"/>
                <w:sz w:val="24"/>
                <w:szCs w:val="24"/>
              </w:rPr>
            </w:pPr>
            <w:r w:rsidRPr="008E52C3">
              <w:rPr>
                <w:rFonts w:ascii="Arial" w:hAnsi="Arial" w:cs="Arial"/>
                <w:sz w:val="24"/>
                <w:szCs w:val="24"/>
              </w:rPr>
              <w:t>v.</w:t>
            </w:r>
            <w:r w:rsidRPr="008E52C3">
              <w:rPr>
                <w:rFonts w:ascii="Arial" w:hAnsi="Arial" w:cs="Arial"/>
                <w:sz w:val="24"/>
                <w:szCs w:val="24"/>
              </w:rPr>
              <w:tab/>
              <w:t>Financial auditing involves examining financial information to ensure compliance with regulatory standards and statutes, while fraud auditing involves strictly the examination of financial information to reveal fraudulent activity; investigative auditing and forensic accounting are the same, which involves investigating accounting problems and providing solutions.  This process therefore includes the examination of financials by an accounting expert, who is also well versed in legal matters.</w:t>
            </w:r>
          </w:p>
          <w:p w:rsidR="008E52C3" w:rsidRPr="008E52C3" w:rsidRDefault="008E52C3" w:rsidP="008E52C3">
            <w:pPr>
              <w:spacing w:line="360" w:lineRule="auto"/>
              <w:jc w:val="both"/>
              <w:rPr>
                <w:rFonts w:ascii="Arial" w:hAnsi="Arial" w:cs="Arial"/>
                <w:b/>
                <w:sz w:val="24"/>
                <w:szCs w:val="24"/>
              </w:rPr>
            </w:pPr>
            <w:r w:rsidRPr="008E52C3">
              <w:rPr>
                <w:rFonts w:ascii="Arial" w:hAnsi="Arial" w:cs="Arial"/>
                <w:b/>
                <w:sz w:val="24"/>
                <w:szCs w:val="24"/>
              </w:rPr>
              <w:t>Case Study</w:t>
            </w:r>
          </w:p>
          <w:p w:rsidR="008E52C3" w:rsidRPr="00023831" w:rsidRDefault="008E52C3" w:rsidP="00023831">
            <w:pPr>
              <w:pStyle w:val="ListParagraph"/>
              <w:numPr>
                <w:ilvl w:val="0"/>
                <w:numId w:val="5"/>
              </w:numPr>
              <w:spacing w:line="360" w:lineRule="auto"/>
              <w:jc w:val="both"/>
              <w:rPr>
                <w:rFonts w:ascii="Arial" w:hAnsi="Arial" w:cs="Arial"/>
                <w:sz w:val="24"/>
                <w:szCs w:val="24"/>
              </w:rPr>
            </w:pPr>
            <w:r w:rsidRPr="00023831">
              <w:rPr>
                <w:rFonts w:ascii="Arial" w:hAnsi="Arial" w:cs="Arial"/>
                <w:sz w:val="24"/>
                <w:szCs w:val="24"/>
              </w:rPr>
              <w:t>Since the secretary has already informed the board with examples of the administrator’s fraudulent behavior, a forensic accountant should be hired and the relevant source documents for the fraudulent claims be submitted to the forensic accountant.  By so doing, the forensic accountant would be able to decipher a pattern/trend and examine both procedures and financials in order to determine when the fraudulent behavior commenced, and all the fraudulent activities involved.</w:t>
            </w:r>
          </w:p>
          <w:p w:rsidR="00023831" w:rsidRDefault="00023831" w:rsidP="00023831">
            <w:pPr>
              <w:pStyle w:val="ListParagraph"/>
              <w:spacing w:line="360" w:lineRule="auto"/>
              <w:jc w:val="both"/>
              <w:rPr>
                <w:rFonts w:ascii="Arial" w:hAnsi="Arial" w:cs="Arial"/>
                <w:sz w:val="24"/>
                <w:szCs w:val="24"/>
              </w:rPr>
            </w:pPr>
          </w:p>
          <w:p w:rsidR="00023831" w:rsidRDefault="00023831" w:rsidP="00023831">
            <w:pPr>
              <w:pStyle w:val="ListParagraph"/>
              <w:spacing w:line="360" w:lineRule="auto"/>
              <w:jc w:val="both"/>
              <w:rPr>
                <w:rFonts w:ascii="Arial" w:hAnsi="Arial" w:cs="Arial"/>
                <w:sz w:val="24"/>
                <w:szCs w:val="24"/>
              </w:rPr>
            </w:pPr>
          </w:p>
          <w:p w:rsidR="00023831" w:rsidRDefault="00023831" w:rsidP="00023831">
            <w:pPr>
              <w:pStyle w:val="ListParagraph"/>
              <w:spacing w:line="360" w:lineRule="auto"/>
              <w:jc w:val="both"/>
              <w:rPr>
                <w:rFonts w:ascii="Arial" w:hAnsi="Arial" w:cs="Arial"/>
                <w:sz w:val="24"/>
                <w:szCs w:val="24"/>
              </w:rPr>
            </w:pP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023831" w:rsidRPr="008E52C3" w:rsidRDefault="00023831" w:rsidP="00023831">
            <w:pPr>
              <w:spacing w:line="360" w:lineRule="auto"/>
              <w:ind w:left="1440" w:hanging="1440"/>
              <w:jc w:val="right"/>
              <w:rPr>
                <w:rFonts w:ascii="Arial" w:hAnsi="Arial" w:cs="Arial"/>
                <w:sz w:val="24"/>
                <w:szCs w:val="24"/>
              </w:rPr>
            </w:pPr>
            <w:r>
              <w:rPr>
                <w:rFonts w:ascii="Arial" w:hAnsi="Arial" w:cs="Arial"/>
                <w:sz w:val="24"/>
                <w:szCs w:val="24"/>
              </w:rPr>
              <w:t>Page 6</w:t>
            </w:r>
          </w:p>
          <w:p w:rsidR="00023831" w:rsidRPr="00023831" w:rsidRDefault="00023831" w:rsidP="00023831">
            <w:pPr>
              <w:pStyle w:val="ListParagraph"/>
              <w:spacing w:line="360" w:lineRule="auto"/>
              <w:jc w:val="both"/>
              <w:rPr>
                <w:rFonts w:ascii="Arial" w:hAnsi="Arial" w:cs="Arial"/>
                <w:sz w:val="24"/>
                <w:szCs w:val="24"/>
              </w:rPr>
            </w:pPr>
          </w:p>
          <w:p w:rsidR="008E52C3" w:rsidRPr="008E52C3" w:rsidRDefault="008E52C3" w:rsidP="008E52C3">
            <w:pPr>
              <w:spacing w:line="360" w:lineRule="auto"/>
              <w:ind w:left="720" w:hanging="720"/>
              <w:jc w:val="both"/>
              <w:rPr>
                <w:rFonts w:ascii="Arial" w:hAnsi="Arial" w:cs="Arial"/>
                <w:sz w:val="24"/>
                <w:szCs w:val="24"/>
              </w:rPr>
            </w:pPr>
            <w:r w:rsidRPr="008E52C3">
              <w:rPr>
                <w:rFonts w:ascii="Arial" w:hAnsi="Arial" w:cs="Arial"/>
                <w:sz w:val="24"/>
                <w:szCs w:val="24"/>
              </w:rPr>
              <w:t>2.</w:t>
            </w:r>
            <w:r w:rsidRPr="008E52C3">
              <w:rPr>
                <w:rFonts w:ascii="Arial" w:hAnsi="Arial" w:cs="Arial"/>
                <w:sz w:val="24"/>
                <w:szCs w:val="24"/>
              </w:rPr>
              <w:tab/>
              <w:t>Some documents which can help disclose the administrator’s fraud activities are:-</w:t>
            </w:r>
          </w:p>
          <w:p w:rsidR="008E52C3" w:rsidRPr="008E52C3" w:rsidRDefault="008E52C3" w:rsidP="008E52C3">
            <w:pPr>
              <w:pStyle w:val="ListParagraph"/>
              <w:numPr>
                <w:ilvl w:val="0"/>
                <w:numId w:val="3"/>
              </w:numPr>
              <w:spacing w:after="160" w:line="360" w:lineRule="auto"/>
              <w:jc w:val="both"/>
              <w:rPr>
                <w:rFonts w:ascii="Arial" w:hAnsi="Arial" w:cs="Arial"/>
                <w:sz w:val="24"/>
                <w:szCs w:val="24"/>
              </w:rPr>
            </w:pPr>
            <w:r w:rsidRPr="008E52C3">
              <w:rPr>
                <w:rFonts w:ascii="Arial" w:hAnsi="Arial" w:cs="Arial"/>
                <w:sz w:val="24"/>
                <w:szCs w:val="24"/>
              </w:rPr>
              <w:t>Bills/receipts/invoices for vehicle fuel in order to verify amounts expensed and business use.</w:t>
            </w:r>
          </w:p>
          <w:p w:rsidR="008E52C3" w:rsidRPr="008E52C3" w:rsidRDefault="008E52C3" w:rsidP="008E52C3">
            <w:pPr>
              <w:pStyle w:val="ListParagraph"/>
              <w:numPr>
                <w:ilvl w:val="0"/>
                <w:numId w:val="3"/>
              </w:numPr>
              <w:spacing w:after="160" w:line="360" w:lineRule="auto"/>
              <w:jc w:val="both"/>
              <w:rPr>
                <w:rFonts w:ascii="Arial" w:hAnsi="Arial" w:cs="Arial"/>
                <w:sz w:val="24"/>
                <w:szCs w:val="24"/>
              </w:rPr>
            </w:pPr>
            <w:r w:rsidRPr="008E52C3">
              <w:rPr>
                <w:rFonts w:ascii="Arial" w:hAnsi="Arial" w:cs="Arial"/>
                <w:sz w:val="24"/>
                <w:szCs w:val="24"/>
              </w:rPr>
              <w:t>Credit card statements for the Board’s credit card account to cross-check against bills/receipts/invoices.</w:t>
            </w:r>
          </w:p>
          <w:p w:rsidR="008E52C3" w:rsidRPr="008E52C3" w:rsidRDefault="008E52C3" w:rsidP="008E52C3">
            <w:pPr>
              <w:pStyle w:val="ListParagraph"/>
              <w:numPr>
                <w:ilvl w:val="0"/>
                <w:numId w:val="3"/>
              </w:numPr>
              <w:spacing w:after="160" w:line="360" w:lineRule="auto"/>
              <w:jc w:val="both"/>
              <w:rPr>
                <w:rFonts w:ascii="Arial" w:hAnsi="Arial" w:cs="Arial"/>
                <w:sz w:val="24"/>
                <w:szCs w:val="24"/>
              </w:rPr>
            </w:pPr>
            <w:proofErr w:type="spellStart"/>
            <w:r w:rsidRPr="008E52C3">
              <w:rPr>
                <w:rFonts w:ascii="Arial" w:hAnsi="Arial" w:cs="Arial"/>
                <w:sz w:val="24"/>
                <w:szCs w:val="24"/>
              </w:rPr>
              <w:t>Cheque</w:t>
            </w:r>
            <w:proofErr w:type="spellEnd"/>
            <w:r w:rsidRPr="008E52C3">
              <w:rPr>
                <w:rFonts w:ascii="Arial" w:hAnsi="Arial" w:cs="Arial"/>
                <w:sz w:val="24"/>
                <w:szCs w:val="24"/>
              </w:rPr>
              <w:t xml:space="preserve"> stubs and bank statements for the </w:t>
            </w:r>
            <w:proofErr w:type="spellStart"/>
            <w:r w:rsidRPr="008E52C3">
              <w:rPr>
                <w:rFonts w:ascii="Arial" w:hAnsi="Arial" w:cs="Arial"/>
                <w:sz w:val="24"/>
                <w:szCs w:val="24"/>
              </w:rPr>
              <w:t>chequing</w:t>
            </w:r>
            <w:proofErr w:type="spellEnd"/>
            <w:r w:rsidRPr="008E52C3">
              <w:rPr>
                <w:rFonts w:ascii="Arial" w:hAnsi="Arial" w:cs="Arial"/>
                <w:sz w:val="24"/>
                <w:szCs w:val="24"/>
              </w:rPr>
              <w:t xml:space="preserve"> account which he used.</w:t>
            </w:r>
          </w:p>
          <w:p w:rsidR="008E52C3" w:rsidRPr="008E52C3" w:rsidRDefault="008E52C3" w:rsidP="008E52C3">
            <w:pPr>
              <w:pStyle w:val="ListParagraph"/>
              <w:numPr>
                <w:ilvl w:val="0"/>
                <w:numId w:val="3"/>
              </w:numPr>
              <w:spacing w:after="160" w:line="360" w:lineRule="auto"/>
              <w:jc w:val="both"/>
              <w:rPr>
                <w:rFonts w:ascii="Arial" w:hAnsi="Arial" w:cs="Arial"/>
                <w:sz w:val="24"/>
                <w:szCs w:val="24"/>
              </w:rPr>
            </w:pPr>
            <w:r w:rsidRPr="008E52C3">
              <w:rPr>
                <w:rFonts w:ascii="Arial" w:hAnsi="Arial" w:cs="Arial"/>
                <w:sz w:val="24"/>
                <w:szCs w:val="24"/>
              </w:rPr>
              <w:t>Hotel and entertainment receipts, together with internal vouchers (if any), accompanied by the administrator’s work diary/itinerary.</w:t>
            </w:r>
          </w:p>
          <w:p w:rsidR="008E52C3" w:rsidRPr="008E52C3" w:rsidRDefault="008E52C3" w:rsidP="008E52C3">
            <w:pPr>
              <w:pStyle w:val="ListParagraph"/>
              <w:numPr>
                <w:ilvl w:val="0"/>
                <w:numId w:val="3"/>
              </w:numPr>
              <w:spacing w:after="160" w:line="360" w:lineRule="auto"/>
              <w:jc w:val="both"/>
              <w:rPr>
                <w:rFonts w:ascii="Arial" w:hAnsi="Arial" w:cs="Arial"/>
                <w:sz w:val="24"/>
                <w:szCs w:val="24"/>
              </w:rPr>
            </w:pPr>
            <w:r w:rsidRPr="008E52C3">
              <w:rPr>
                <w:rFonts w:ascii="Arial" w:hAnsi="Arial" w:cs="Arial"/>
                <w:sz w:val="24"/>
                <w:szCs w:val="24"/>
              </w:rPr>
              <w:t xml:space="preserve">All other expense receipts charged to the </w:t>
            </w:r>
            <w:proofErr w:type="spellStart"/>
            <w:r w:rsidRPr="008E52C3">
              <w:rPr>
                <w:rFonts w:ascii="Arial" w:hAnsi="Arial" w:cs="Arial"/>
                <w:sz w:val="24"/>
                <w:szCs w:val="24"/>
              </w:rPr>
              <w:t>chequing</w:t>
            </w:r>
            <w:proofErr w:type="spellEnd"/>
            <w:r w:rsidRPr="008E52C3">
              <w:rPr>
                <w:rFonts w:ascii="Arial" w:hAnsi="Arial" w:cs="Arial"/>
                <w:sz w:val="24"/>
                <w:szCs w:val="24"/>
              </w:rPr>
              <w:t xml:space="preserve"> account, and also, amounts charged to the Petty Cash </w:t>
            </w:r>
            <w:proofErr w:type="spellStart"/>
            <w:r w:rsidRPr="008E52C3">
              <w:rPr>
                <w:rFonts w:ascii="Arial" w:hAnsi="Arial" w:cs="Arial"/>
                <w:sz w:val="24"/>
                <w:szCs w:val="24"/>
              </w:rPr>
              <w:t>Imprest</w:t>
            </w:r>
            <w:proofErr w:type="spellEnd"/>
            <w:r w:rsidRPr="008E52C3">
              <w:rPr>
                <w:rFonts w:ascii="Arial" w:hAnsi="Arial" w:cs="Arial"/>
                <w:sz w:val="24"/>
                <w:szCs w:val="24"/>
              </w:rPr>
              <w:t xml:space="preserve"> (if any).</w:t>
            </w:r>
          </w:p>
          <w:p w:rsidR="008E52C3" w:rsidRPr="008E52C3" w:rsidRDefault="008E52C3" w:rsidP="008E52C3">
            <w:pPr>
              <w:pStyle w:val="ListParagraph"/>
              <w:numPr>
                <w:ilvl w:val="0"/>
                <w:numId w:val="3"/>
              </w:numPr>
              <w:spacing w:after="160" w:line="360" w:lineRule="auto"/>
              <w:jc w:val="both"/>
              <w:rPr>
                <w:rFonts w:ascii="Arial" w:hAnsi="Arial" w:cs="Arial"/>
                <w:sz w:val="24"/>
                <w:szCs w:val="24"/>
              </w:rPr>
            </w:pPr>
            <w:r w:rsidRPr="008E52C3">
              <w:rPr>
                <w:rFonts w:ascii="Arial" w:hAnsi="Arial" w:cs="Arial"/>
                <w:sz w:val="24"/>
                <w:szCs w:val="24"/>
              </w:rPr>
              <w:t>Policy document on the company’s spending.  This document will inform on the amounts which the administrator may be allowed to spend without seeking approval from the Board.  Even though this may be the case, amounts below the approval limit may still have been spent fraudulently.</w:t>
            </w:r>
          </w:p>
          <w:p w:rsidR="008E52C3" w:rsidRPr="008E52C3" w:rsidRDefault="008E52C3" w:rsidP="008E52C3">
            <w:pPr>
              <w:pStyle w:val="ListParagraph"/>
              <w:numPr>
                <w:ilvl w:val="0"/>
                <w:numId w:val="3"/>
              </w:numPr>
              <w:spacing w:after="160" w:line="360" w:lineRule="auto"/>
              <w:jc w:val="both"/>
              <w:rPr>
                <w:rFonts w:ascii="Arial" w:hAnsi="Arial" w:cs="Arial"/>
                <w:sz w:val="24"/>
                <w:szCs w:val="24"/>
              </w:rPr>
            </w:pPr>
            <w:r w:rsidRPr="008E52C3">
              <w:rPr>
                <w:rFonts w:ascii="Arial" w:hAnsi="Arial" w:cs="Arial"/>
                <w:sz w:val="24"/>
                <w:szCs w:val="24"/>
              </w:rPr>
              <w:t>The business’ registration documents, so that the forensic examiner could determine the business’ trade activity.  Knowing the trade activity would enable the examiner to determine which purchases/expenses were not business-related, in addition to the information disclosed by the secretary.</w:t>
            </w:r>
          </w:p>
          <w:p w:rsidR="008E52C3" w:rsidRPr="008E52C3" w:rsidRDefault="008E52C3" w:rsidP="008E52C3">
            <w:pPr>
              <w:spacing w:line="360" w:lineRule="auto"/>
              <w:ind w:left="720" w:hanging="720"/>
              <w:jc w:val="both"/>
              <w:rPr>
                <w:rFonts w:ascii="Arial" w:hAnsi="Arial" w:cs="Arial"/>
                <w:sz w:val="24"/>
                <w:szCs w:val="24"/>
              </w:rPr>
            </w:pPr>
            <w:r w:rsidRPr="008E52C3">
              <w:rPr>
                <w:rFonts w:ascii="Arial" w:hAnsi="Arial" w:cs="Arial"/>
                <w:sz w:val="24"/>
                <w:szCs w:val="24"/>
              </w:rPr>
              <w:t>3.</w:t>
            </w:r>
            <w:r w:rsidRPr="008E52C3">
              <w:rPr>
                <w:rFonts w:ascii="Arial" w:hAnsi="Arial" w:cs="Arial"/>
                <w:sz w:val="24"/>
                <w:szCs w:val="24"/>
              </w:rPr>
              <w:tab/>
              <w:t>The criteria used for choosing a forensic accountant should include the following:-</w:t>
            </w:r>
          </w:p>
          <w:p w:rsidR="008E52C3" w:rsidRPr="008E52C3" w:rsidRDefault="008E52C3" w:rsidP="008E52C3">
            <w:pPr>
              <w:pStyle w:val="ListParagraph"/>
              <w:numPr>
                <w:ilvl w:val="0"/>
                <w:numId w:val="4"/>
              </w:numPr>
              <w:spacing w:after="160" w:line="360" w:lineRule="auto"/>
              <w:jc w:val="both"/>
              <w:rPr>
                <w:rFonts w:ascii="Arial" w:hAnsi="Arial" w:cs="Arial"/>
                <w:sz w:val="24"/>
                <w:szCs w:val="24"/>
              </w:rPr>
            </w:pPr>
            <w:r w:rsidRPr="008E52C3">
              <w:rPr>
                <w:rFonts w:ascii="Arial" w:hAnsi="Arial" w:cs="Arial"/>
                <w:sz w:val="24"/>
                <w:szCs w:val="24"/>
              </w:rPr>
              <w:t xml:space="preserve">Familiarity </w:t>
            </w:r>
          </w:p>
          <w:p w:rsidR="008E52C3" w:rsidRPr="008E52C3" w:rsidRDefault="008E52C3" w:rsidP="008E52C3">
            <w:pPr>
              <w:pStyle w:val="ListParagraph"/>
              <w:numPr>
                <w:ilvl w:val="0"/>
                <w:numId w:val="4"/>
              </w:numPr>
              <w:spacing w:after="160" w:line="360" w:lineRule="auto"/>
              <w:jc w:val="both"/>
              <w:rPr>
                <w:rFonts w:ascii="Arial" w:hAnsi="Arial" w:cs="Arial"/>
                <w:sz w:val="24"/>
                <w:szCs w:val="24"/>
              </w:rPr>
            </w:pPr>
            <w:r w:rsidRPr="008E52C3">
              <w:rPr>
                <w:rFonts w:ascii="Arial" w:hAnsi="Arial" w:cs="Arial"/>
                <w:sz w:val="24"/>
                <w:szCs w:val="24"/>
              </w:rPr>
              <w:t>Ethics</w:t>
            </w:r>
          </w:p>
          <w:p w:rsidR="008E52C3" w:rsidRPr="008E52C3" w:rsidRDefault="008E52C3" w:rsidP="008E52C3">
            <w:pPr>
              <w:pStyle w:val="ListParagraph"/>
              <w:numPr>
                <w:ilvl w:val="0"/>
                <w:numId w:val="4"/>
              </w:numPr>
              <w:spacing w:after="160" w:line="360" w:lineRule="auto"/>
              <w:jc w:val="both"/>
              <w:rPr>
                <w:rFonts w:ascii="Arial" w:hAnsi="Arial" w:cs="Arial"/>
                <w:sz w:val="24"/>
                <w:szCs w:val="24"/>
              </w:rPr>
            </w:pPr>
            <w:r w:rsidRPr="008E52C3">
              <w:rPr>
                <w:rFonts w:ascii="Arial" w:hAnsi="Arial" w:cs="Arial"/>
                <w:sz w:val="24"/>
                <w:szCs w:val="24"/>
              </w:rPr>
              <w:t>Knowledge/experience</w:t>
            </w:r>
          </w:p>
          <w:p w:rsidR="008E52C3" w:rsidRDefault="008E52C3" w:rsidP="008E52C3">
            <w:pPr>
              <w:pStyle w:val="ListParagraph"/>
              <w:numPr>
                <w:ilvl w:val="0"/>
                <w:numId w:val="4"/>
              </w:numPr>
              <w:spacing w:after="160" w:line="360" w:lineRule="auto"/>
              <w:jc w:val="both"/>
              <w:rPr>
                <w:rFonts w:ascii="Arial" w:hAnsi="Arial" w:cs="Arial"/>
                <w:sz w:val="24"/>
                <w:szCs w:val="24"/>
              </w:rPr>
            </w:pPr>
            <w:r w:rsidRPr="008E52C3">
              <w:rPr>
                <w:rFonts w:ascii="Arial" w:hAnsi="Arial" w:cs="Arial"/>
                <w:sz w:val="24"/>
                <w:szCs w:val="24"/>
              </w:rPr>
              <w:t>Qualifications</w:t>
            </w:r>
          </w:p>
          <w:p w:rsidR="00023831" w:rsidRDefault="00023831" w:rsidP="00023831">
            <w:pPr>
              <w:pStyle w:val="ListParagraph"/>
              <w:spacing w:after="160" w:line="360" w:lineRule="auto"/>
              <w:ind w:left="1080"/>
              <w:jc w:val="both"/>
              <w:rPr>
                <w:rFonts w:ascii="Arial" w:hAnsi="Arial" w:cs="Arial"/>
                <w:sz w:val="24"/>
                <w:szCs w:val="24"/>
              </w:rPr>
            </w:pP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lastRenderedPageBreak/>
              <w:t>PAULMINA DESROSES</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106286501</w:t>
            </w:r>
          </w:p>
          <w:p w:rsidR="00023831" w:rsidRPr="008E52C3" w:rsidRDefault="00023831" w:rsidP="00023831">
            <w:pPr>
              <w:spacing w:line="360" w:lineRule="auto"/>
              <w:ind w:left="1440" w:hanging="1440"/>
              <w:jc w:val="right"/>
              <w:rPr>
                <w:rFonts w:ascii="Arial" w:hAnsi="Arial" w:cs="Arial"/>
                <w:sz w:val="24"/>
                <w:szCs w:val="24"/>
              </w:rPr>
            </w:pPr>
            <w:r w:rsidRPr="008E52C3">
              <w:rPr>
                <w:rFonts w:ascii="Arial" w:hAnsi="Arial" w:cs="Arial"/>
                <w:sz w:val="24"/>
                <w:szCs w:val="24"/>
              </w:rPr>
              <w:t>Assessment #1</w:t>
            </w:r>
          </w:p>
          <w:p w:rsidR="00023831" w:rsidRPr="008E52C3" w:rsidRDefault="00023831" w:rsidP="00023831">
            <w:pPr>
              <w:spacing w:line="360" w:lineRule="auto"/>
              <w:ind w:left="1440" w:hanging="1440"/>
              <w:jc w:val="right"/>
              <w:rPr>
                <w:rFonts w:ascii="Arial" w:hAnsi="Arial" w:cs="Arial"/>
                <w:sz w:val="24"/>
                <w:szCs w:val="24"/>
              </w:rPr>
            </w:pPr>
            <w:r>
              <w:rPr>
                <w:rFonts w:ascii="Arial" w:hAnsi="Arial" w:cs="Arial"/>
                <w:sz w:val="24"/>
                <w:szCs w:val="24"/>
              </w:rPr>
              <w:t>Page 7</w:t>
            </w:r>
          </w:p>
          <w:p w:rsidR="00023831" w:rsidRDefault="00023831" w:rsidP="00023831">
            <w:pPr>
              <w:pStyle w:val="ListParagraph"/>
              <w:spacing w:after="160" w:line="360" w:lineRule="auto"/>
              <w:ind w:left="1080"/>
              <w:jc w:val="both"/>
              <w:rPr>
                <w:rFonts w:ascii="Arial" w:hAnsi="Arial" w:cs="Arial"/>
                <w:sz w:val="24"/>
                <w:szCs w:val="24"/>
              </w:rPr>
            </w:pPr>
          </w:p>
          <w:p w:rsidR="00023831" w:rsidRPr="008E52C3" w:rsidRDefault="00023831" w:rsidP="00023831">
            <w:pPr>
              <w:pStyle w:val="ListParagraph"/>
              <w:spacing w:after="160" w:line="360" w:lineRule="auto"/>
              <w:ind w:left="1080"/>
              <w:jc w:val="both"/>
              <w:rPr>
                <w:rFonts w:ascii="Arial" w:hAnsi="Arial" w:cs="Arial"/>
                <w:sz w:val="24"/>
                <w:szCs w:val="24"/>
              </w:rPr>
            </w:pPr>
          </w:p>
          <w:p w:rsidR="008E52C3" w:rsidRPr="00E37538" w:rsidRDefault="008E52C3" w:rsidP="008E52C3">
            <w:pPr>
              <w:spacing w:line="360" w:lineRule="auto"/>
              <w:ind w:left="720" w:hanging="720"/>
              <w:jc w:val="both"/>
              <w:rPr>
                <w:rFonts w:ascii="Arial" w:hAnsi="Arial" w:cs="Arial"/>
              </w:rPr>
            </w:pPr>
            <w:r w:rsidRPr="008E52C3">
              <w:rPr>
                <w:rFonts w:ascii="Arial" w:hAnsi="Arial" w:cs="Arial"/>
                <w:sz w:val="24"/>
                <w:szCs w:val="24"/>
              </w:rPr>
              <w:t>4.</w:t>
            </w:r>
            <w:r w:rsidRPr="008E52C3">
              <w:rPr>
                <w:rFonts w:ascii="Arial" w:hAnsi="Arial" w:cs="Arial"/>
                <w:sz w:val="24"/>
                <w:szCs w:val="24"/>
              </w:rPr>
              <w:tab/>
              <w:t xml:space="preserve">Although the business might risk the fraudulent </w:t>
            </w:r>
            <w:proofErr w:type="spellStart"/>
            <w:r w:rsidRPr="008E52C3">
              <w:rPr>
                <w:rFonts w:ascii="Arial" w:hAnsi="Arial" w:cs="Arial"/>
                <w:sz w:val="24"/>
                <w:szCs w:val="24"/>
              </w:rPr>
              <w:t>behaviour</w:t>
            </w:r>
            <w:proofErr w:type="spellEnd"/>
            <w:r w:rsidRPr="008E52C3">
              <w:rPr>
                <w:rFonts w:ascii="Arial" w:hAnsi="Arial" w:cs="Arial"/>
                <w:sz w:val="24"/>
                <w:szCs w:val="24"/>
              </w:rPr>
              <w:t xml:space="preserve"> continuing while investigations are on-going, I am of the view that the administrator should be interviewed when all evidence has been gathered, and it has been established that there was no collusion with the secretary or any other member of staff.</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23831" w:rsidP="00A851DA">
            <w:pPr>
              <w:rPr>
                <w:rFonts w:cs="Bliss-Regular"/>
                <w:color w:val="000000"/>
              </w:rPr>
            </w:pPr>
            <w:r>
              <w:rPr>
                <w:rFonts w:cs="Bliss-Regular"/>
                <w:color w:val="000000"/>
              </w:rPr>
              <w:t>PAULMINA DESROSES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3831" w:rsidP="00A851DA">
            <w:pPr>
              <w:rPr>
                <w:rFonts w:cs="Bliss-Regular"/>
                <w:color w:val="000000"/>
              </w:rPr>
            </w:pPr>
            <w:r>
              <w:rPr>
                <w:rFonts w:cs="Bliss-Regular"/>
                <w:color w:val="000000"/>
              </w:rPr>
              <w:t>16December,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23831">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8B0" w:rsidRDefault="00DC78B0" w:rsidP="00CB4D0A">
      <w:pPr>
        <w:spacing w:after="0" w:line="240" w:lineRule="auto"/>
      </w:pPr>
      <w:r>
        <w:separator/>
      </w:r>
    </w:p>
  </w:endnote>
  <w:endnote w:type="continuationSeparator" w:id="0">
    <w:p w:rsidR="00DC78B0" w:rsidRDefault="00DC78B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8B0" w:rsidRDefault="00DC78B0" w:rsidP="00CB4D0A">
      <w:pPr>
        <w:spacing w:after="0" w:line="240" w:lineRule="auto"/>
      </w:pPr>
      <w:r>
        <w:separator/>
      </w:r>
    </w:p>
  </w:footnote>
  <w:footnote w:type="continuationSeparator" w:id="0">
    <w:p w:rsidR="00DC78B0" w:rsidRDefault="00DC78B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E48B9"/>
    <w:multiLevelType w:val="hybridMultilevel"/>
    <w:tmpl w:val="9C2CD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0562EF"/>
    <w:multiLevelType w:val="hybridMultilevel"/>
    <w:tmpl w:val="8A86E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7A00F8"/>
    <w:multiLevelType w:val="hybridMultilevel"/>
    <w:tmpl w:val="B628A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72A579B"/>
    <w:multiLevelType w:val="hybridMultilevel"/>
    <w:tmpl w:val="44F858A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383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2950"/>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52C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78B0"/>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0E9CF-2843-493D-AA8A-C64282F91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cleus</cp:lastModifiedBy>
  <cp:revision>2</cp:revision>
  <dcterms:created xsi:type="dcterms:W3CDTF">2016-12-17T01:42:00Z</dcterms:created>
  <dcterms:modified xsi:type="dcterms:W3CDTF">2016-12-17T01:42:00Z</dcterms:modified>
</cp:coreProperties>
</file>