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779E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D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PAUL LEWIS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26D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5847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26D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RISK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6D34">
            <w:r w:rsidRPr="00156D34">
              <w:rPr>
                <w:lang w:val="en-GB"/>
              </w:rPr>
              <w:t>Introduction to Enterprise Risk Management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1239F7" w:rsidRDefault="00CC2FB3" w:rsidP="00156D34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56D34" w:rsidRDefault="00156D34" w:rsidP="00156D34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D34" w:rsidRDefault="00156D34" w:rsidP="00156D34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D34" w:rsidRDefault="00156D34" w:rsidP="00156D34">
            <w:pPr>
              <w:pStyle w:val="ListParagraph"/>
              <w:numPr>
                <w:ilvl w:val="0"/>
                <w:numId w:val="6"/>
              </w:numPr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" w:eastAsia="en-GB"/>
              </w:rPr>
            </w:pPr>
            <w:r w:rsidRPr="00156D34">
              <w:rPr>
                <w:rFonts w:asciiTheme="minorHAnsi" w:eastAsia="Times New Roman" w:hAnsiTheme="minorHAnsi" w:cstheme="minorHAnsi"/>
                <w:color w:val="333333"/>
                <w:sz w:val="20"/>
                <w:szCs w:val="20"/>
                <w:lang w:val="en" w:eastAsia="en-GB"/>
              </w:rPr>
              <w:t>Enterprise risk management in business includes the methods and processes used by organizations to manage risks and seize opportunities related to the achievement of their objectives. ERM provides a framework for risk management, which typically involves identifying particular events or circumstances relevant to the organization's objectives, assessing them in terms of likelihood and magnitude of impact, determining a response strategy, and monitoring progress. By identifying and proactively addressing risks and opportunities, business enterprises protect and create value for their stakeholders, including owners, employees, customers, regulators, and society overall</w:t>
            </w: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" w:eastAsia="en-GB"/>
              </w:rPr>
              <w:t>.</w:t>
            </w:r>
          </w:p>
          <w:p w:rsidR="00156D34" w:rsidRDefault="00156D34" w:rsidP="00156D34">
            <w:pPr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" w:eastAsia="en-GB"/>
              </w:rPr>
            </w:pPr>
          </w:p>
          <w:p w:rsidR="00156D34" w:rsidRDefault="00156D34" w:rsidP="00156D34">
            <w:pPr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" w:eastAsia="en-GB"/>
              </w:rPr>
            </w:pPr>
          </w:p>
          <w:p w:rsidR="00156D34" w:rsidRPr="00156D34" w:rsidRDefault="00156D34" w:rsidP="00156D34">
            <w:pPr>
              <w:pStyle w:val="ListParagraph"/>
              <w:numPr>
                <w:ilvl w:val="0"/>
                <w:numId w:val="6"/>
              </w:numPr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  <w:t xml:space="preserve">Risk control is the method by which </w:t>
            </w:r>
            <w:hyperlink r:id="rId9" w:history="1">
              <w:r w:rsidRPr="00156D34">
                <w:rPr>
                  <w:rStyle w:val="Hyperlink"/>
                  <w:rFonts w:ascii="Droid Serif" w:eastAsia="Times New Roman" w:hAnsi="Droid Serif" w:cs="Arial"/>
                  <w:sz w:val="20"/>
                  <w:szCs w:val="20"/>
                  <w:lang w:val="en-GB" w:eastAsia="en-GB"/>
                </w:rPr>
                <w:t>firms</w:t>
              </w:r>
            </w:hyperlink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  <w:t xml:space="preserve"> evaluate potential losses and take action to reduce or eliminate such threats. It is a technique that utilizes findings from </w:t>
            </w:r>
            <w:hyperlink r:id="rId10" w:history="1">
              <w:r w:rsidRPr="00156D34">
                <w:rPr>
                  <w:rStyle w:val="Hyperlink"/>
                  <w:rFonts w:ascii="Droid Serif" w:eastAsia="Times New Roman" w:hAnsi="Droid Serif" w:cs="Arial"/>
                  <w:sz w:val="20"/>
                  <w:szCs w:val="20"/>
                  <w:lang w:val="en-GB" w:eastAsia="en-GB"/>
                </w:rPr>
                <w:t>risk assessments</w:t>
              </w:r>
            </w:hyperlink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  <w:t xml:space="preserve">, which involve identifying potential risk factors in a firm's operations, such as technical and non-technical aspects of the business, financial policies, and other policies that may impact the well-being of the firm. Risk control also implements changes to reduce risk in these areas. </w:t>
            </w:r>
          </w:p>
          <w:p w:rsid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Default="00AE180A" w:rsidP="00156D34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AE180A">
              <w:rPr>
                <w:rFonts w:ascii="Droid Serif" w:eastAsia="Times New Roman" w:hAnsi="Droid Serif" w:cs="Arial"/>
                <w:b/>
                <w:bCs/>
                <w:color w:val="333333"/>
                <w:sz w:val="20"/>
                <w:szCs w:val="20"/>
                <w:lang w:val="en" w:eastAsia="en-GB"/>
              </w:rPr>
              <w:t xml:space="preserve">Company overview: </w:t>
            </w:r>
            <w:r w:rsidRPr="00AE180A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" w:eastAsia="en-GB"/>
              </w:rPr>
              <w:t>Your mission, vision, values, products, unique attributes, and the business opportunity you plan to seize</w:t>
            </w: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AE180A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Business environment: An analysis of your industry, your marketplace, your customers, your competition, and how you stack up</w:t>
            </w: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•Company description: The capabilities that give you a unique advantage over your competitors — including your management, technology, operations, distribution, service, finances, and marketing</w:t>
            </w: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lastRenderedPageBreak/>
              <w:t>•Company strategy: Your roadmap to the future (including how you’ll seize opportunities and avoid threats), your growth plans, your marketing plan, and even your exit strategy</w:t>
            </w: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•Financial review: The state of your finances, including your income statement, balance sheet, cash flow statement, profit projection, and budget</w:t>
            </w: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P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•Action plan: Steps you’ll take to implement your business plan to meet your goals and objectives</w:t>
            </w:r>
          </w:p>
          <w:p w:rsidR="00AE180A" w:rsidRDefault="00AE180A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AE180A" w:rsidRDefault="00AE180A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AE180A" w:rsidRDefault="00AE180A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AE180A" w:rsidRDefault="00AE180A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AE180A" w:rsidRDefault="000F7E14" w:rsidP="00AE180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The board is responsible for the following:</w:t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sym w:font="Symbol" w:char="F0B7"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 xml:space="preserve"> An annual review of risk policies and critical procedures must be created: This is the most critical practice through which the board of directors can express its tolerance for and attitude toward risk management.</w:t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sym w:font="Symbol" w:char="F0B7"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 xml:space="preserve"> Be involved in approving the risk limits: Limits are an explicit statement of the company’s appreciation for risk. Defining limits is an important technique for controlling risks.</w:t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sym w:font="Symbol" w:char="F0B7"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 xml:space="preserve"> Build a new product development procedure: This is a significant means of controlling future risks. The board should make sure that all new products are comprehensively reviewed by risk management, legal, compliance and operations.</w:t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sym w:font="Symbol" w:char="F0B7"/>
            </w:r>
            <w:r w:rsidRPr="000F7E1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 xml:space="preserve"> Monitor policy exceptions: It is just as important for the board to make sure that the proactive elements of risk management defined above are in place, as it has to determine a reactive approach. How to handle exceptions to risk policies should be well defined, strictly audited, and closely monitored by the board.</w:t>
            </w:r>
          </w:p>
          <w:p w:rsidR="000F7E14" w:rsidRDefault="000F7E14" w:rsidP="000F7E14">
            <w:p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0F7E14" w:rsidRPr="001C5B77" w:rsidRDefault="001C5B77" w:rsidP="000F7E14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t>Benefits of implementing ERM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Type of Risk Expected Benefit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Business interruption Avoid production loss, legal liability, and business failure. Achieve operational reliability.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Environmental Reduce insurance premiums. Avoid litigation from government regulatory authorities and other groups.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Health and safety Prevent worker injuries or fatalities, evade worker litigation and decrease insurance premiums.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Marketing Avoid damage to brand or reputation, gain competitive advantage and maintain or increase market share.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IT Gain access to information, prevent or avoid operational failures due to technology e.g. inability to pay or invoice.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Product liability Prevent litigation. Protect customers from damage or harm.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Technical Prevent production stoppages. Avoid using out-dated equipment, manufacturing techniques or technologies.</w:t>
            </w:r>
            <w:r w:rsidRPr="001C5B77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  <w:t>Theft and fraud Avoid losing money, assets, or intellectual property. Avoid damage to reputation. Prevent loss of market share.</w:t>
            </w:r>
          </w:p>
          <w:p w:rsidR="001C5B77" w:rsidRPr="001C5B77" w:rsidRDefault="001C5B77" w:rsidP="001C5B77">
            <w:pPr>
              <w:pStyle w:val="ListParagraph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</w:p>
          <w:p w:rsidR="001C5B77" w:rsidRPr="000F7E14" w:rsidRDefault="001C5B77" w:rsidP="000F7E14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  <w:r>
              <w:rPr>
                <w:color w:val="000000"/>
              </w:rPr>
              <w:t>The fundamental goal of ERM is to provide reasonable assurance that th</w:t>
            </w:r>
            <w:r w:rsidR="007779E1">
              <w:rPr>
                <w:color w:val="000000"/>
              </w:rPr>
              <w:t xml:space="preserve">e </w:t>
            </w:r>
            <w:r>
              <w:rPr>
                <w:color w:val="000000"/>
              </w:rPr>
              <w:t>enterprise achieves its key objectives</w:t>
            </w:r>
            <w:r w:rsidR="007779E1">
              <w:rPr>
                <w:color w:val="000000"/>
              </w:rPr>
              <w:t xml:space="preserve"> and strategy and is capable of </w:t>
            </w:r>
            <w:bookmarkStart w:id="0" w:name="_GoBack"/>
            <w:bookmarkEnd w:id="0"/>
            <w:r>
              <w:rPr>
                <w:color w:val="000000"/>
              </w:rPr>
              <w:t>optimizing its opportunities. Achievement of key objectives should not be</w:t>
            </w:r>
            <w:r>
              <w:rPr>
                <w:color w:val="000000"/>
              </w:rPr>
              <w:t xml:space="preserve"> </w:t>
            </w:r>
            <w:r w:rsidRPr="001C5B77">
              <w:rPr>
                <w:color w:val="000000"/>
                <w:lang w:val="en-GB"/>
              </w:rPr>
              <w:t>done at any cost; enterprise must compare i</w:t>
            </w:r>
            <w:r w:rsidR="007779E1">
              <w:rPr>
                <w:color w:val="000000"/>
                <w:lang w:val="en-GB"/>
              </w:rPr>
              <w:t xml:space="preserve">ts risk portfolio with its risk </w:t>
            </w:r>
            <w:r w:rsidRPr="001C5B77">
              <w:rPr>
                <w:color w:val="000000"/>
                <w:lang w:val="en-GB"/>
              </w:rPr>
              <w:t xml:space="preserve">appetite and risk capacity on a regular basis to </w:t>
            </w:r>
            <w:r w:rsidR="007779E1">
              <w:rPr>
                <w:color w:val="000000"/>
                <w:lang w:val="en-GB"/>
              </w:rPr>
              <w:t xml:space="preserve">ensure that the portfolio is in </w:t>
            </w:r>
            <w:r w:rsidRPr="001C5B77">
              <w:rPr>
                <w:color w:val="000000"/>
                <w:lang w:val="en-GB"/>
              </w:rPr>
              <w:t>balance</w:t>
            </w:r>
            <w:r w:rsidR="007779E1">
              <w:rPr>
                <w:color w:val="000000"/>
                <w:lang w:val="en-GB"/>
              </w:rPr>
              <w:t>.</w:t>
            </w:r>
          </w:p>
          <w:p w:rsidR="00156D34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</w:pPr>
          </w:p>
          <w:p w:rsidR="001239F7" w:rsidRDefault="00156D34" w:rsidP="00156D34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  <w:r w:rsidRPr="00156D34">
              <w:rPr>
                <w:rFonts w:ascii="Droid Serif" w:eastAsia="Times New Roman" w:hAnsi="Droid Serif" w:cs="Arial"/>
                <w:color w:val="333333"/>
                <w:sz w:val="20"/>
                <w:szCs w:val="20"/>
                <w:lang w:val="en-GB" w:eastAsia="en-GB"/>
              </w:rPr>
              <w:br/>
            </w:r>
          </w:p>
          <w:p w:rsidR="001239F7" w:rsidRDefault="001239F7" w:rsidP="00641F08">
            <w:pPr>
              <w:pStyle w:val="ListParagraph"/>
              <w:spacing w:before="100" w:beforeAutospacing="1" w:after="100" w:afterAutospacing="1"/>
              <w:rPr>
                <w:rFonts w:ascii="Droid Serif" w:eastAsia="Times New Roman" w:hAnsi="Droid Serif" w:cs="Arial"/>
                <w:color w:val="333333"/>
                <w:sz w:val="20"/>
                <w:szCs w:val="20"/>
                <w:lang w:eastAsia="en-GB"/>
              </w:rPr>
            </w:pPr>
          </w:p>
          <w:p w:rsidR="00695058" w:rsidRPr="00641F08" w:rsidRDefault="00695058" w:rsidP="00641F08">
            <w:pPr>
              <w:rPr>
                <w:rFonts w:ascii="Arial" w:hAnsi="Arial" w:cs="Arial"/>
                <w:sz w:val="24"/>
                <w:szCs w:val="24"/>
              </w:rPr>
            </w:pPr>
          </w:p>
          <w:p w:rsidR="00695058" w:rsidRDefault="00695058" w:rsidP="00695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695058" w:rsidRDefault="00695058" w:rsidP="00695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695058" w:rsidRPr="00695058" w:rsidRDefault="00695058" w:rsidP="00695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426DDC" w:rsidRDefault="00426DDC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239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P.Lewis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239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07.02.2017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roid Serif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5FEF"/>
    <w:multiLevelType w:val="hybridMultilevel"/>
    <w:tmpl w:val="48B84632"/>
    <w:lvl w:ilvl="0" w:tplc="9CA60C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223EA"/>
    <w:multiLevelType w:val="multilevel"/>
    <w:tmpl w:val="E584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D0598"/>
    <w:multiLevelType w:val="hybridMultilevel"/>
    <w:tmpl w:val="9E0E2798"/>
    <w:lvl w:ilvl="0" w:tplc="A460A7E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26A7D"/>
    <w:multiLevelType w:val="hybridMultilevel"/>
    <w:tmpl w:val="888E1A40"/>
    <w:lvl w:ilvl="0" w:tplc="70C847E4">
      <w:start w:val="3"/>
      <w:numFmt w:val="bullet"/>
      <w:lvlText w:val="-"/>
      <w:lvlJc w:val="left"/>
      <w:pPr>
        <w:ind w:left="1080" w:hanging="360"/>
      </w:pPr>
      <w:rPr>
        <w:rFonts w:ascii="Droid Serif" w:eastAsia="Times New Roman" w:hAnsi="Droid Serif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EA23DB"/>
    <w:multiLevelType w:val="multilevel"/>
    <w:tmpl w:val="8922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735B5"/>
    <w:multiLevelType w:val="multilevel"/>
    <w:tmpl w:val="5078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F7E14"/>
    <w:rsid w:val="001175EE"/>
    <w:rsid w:val="001239F7"/>
    <w:rsid w:val="00156D34"/>
    <w:rsid w:val="00157CF6"/>
    <w:rsid w:val="00182416"/>
    <w:rsid w:val="00187EB4"/>
    <w:rsid w:val="001C5B7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6DDC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1F08"/>
    <w:rsid w:val="00645CDD"/>
    <w:rsid w:val="006823A7"/>
    <w:rsid w:val="00687EE8"/>
    <w:rsid w:val="00695058"/>
    <w:rsid w:val="0070347F"/>
    <w:rsid w:val="0070678E"/>
    <w:rsid w:val="007779E1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E180A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7C1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  <w14:docId w14:val="4210E4A2"/>
  <w15:docId w15:val="{0F209B02-A34D-466B-89D4-E5CB185F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95058"/>
    <w:rPr>
      <w:b/>
      <w:bCs/>
    </w:rPr>
  </w:style>
  <w:style w:type="character" w:styleId="Hyperlink">
    <w:name w:val="Hyperlink"/>
    <w:basedOn w:val="DefaultParagraphFont"/>
    <w:uiPriority w:val="99"/>
    <w:unhideWhenUsed/>
    <w:rsid w:val="00156D34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156D3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560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02314">
                                  <w:marLeft w:val="39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21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18" w:space="17" w:color="717070"/>
                                        <w:bottom w:val="single" w:sz="18" w:space="0" w:color="717070"/>
                                        <w:right w:val="single" w:sz="18" w:space="17" w:color="71707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58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2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49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5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4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3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8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9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2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3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238764">
                                  <w:marLeft w:val="39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2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18" w:space="17" w:color="717070"/>
                                        <w:bottom w:val="single" w:sz="18" w:space="0" w:color="717070"/>
                                        <w:right w:val="single" w:sz="18" w:space="17" w:color="71707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nvestopedia.com/terms/r/risk-assessment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vestopedia.com/terms/f/firm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171A6-971D-4926-AEE0-2DF53E60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Paul Lewis</cp:lastModifiedBy>
  <cp:revision>3</cp:revision>
  <dcterms:created xsi:type="dcterms:W3CDTF">2017-02-14T05:46:00Z</dcterms:created>
  <dcterms:modified xsi:type="dcterms:W3CDTF">2017-02-14T06:11:00Z</dcterms:modified>
</cp:coreProperties>
</file>