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44F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7DEC">
            <w:pPr>
              <w:pStyle w:val="Default"/>
              <w:rPr>
                <w:rFonts w:asciiTheme="minorHAnsi" w:hAnsiTheme="minorHAnsi"/>
              </w:rPr>
            </w:pPr>
            <w:r>
              <w:rPr>
                <w:rFonts w:asciiTheme="minorHAnsi" w:hAnsiTheme="minorHAnsi"/>
              </w:rPr>
              <w:t>Ryan Leavesley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7DEC">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F7DEC" w:rsidRDefault="006F7DEC" w:rsidP="006F7DEC">
            <w:pPr>
              <w:pStyle w:val="ListParagraph"/>
              <w:numPr>
                <w:ilvl w:val="0"/>
                <w:numId w:val="2"/>
              </w:numPr>
              <w:spacing w:after="160" w:line="256" w:lineRule="auto"/>
              <w:rPr>
                <w:rFonts w:ascii="Arial" w:hAnsi="Arial" w:cs="Arial"/>
                <w:sz w:val="24"/>
                <w:szCs w:val="24"/>
              </w:rPr>
            </w:pPr>
            <w:r>
              <w:rPr>
                <w:rFonts w:ascii="Arial" w:hAnsi="Arial" w:cs="Arial"/>
                <w:sz w:val="24"/>
                <w:szCs w:val="24"/>
              </w:rPr>
              <w:t>I. Environmental impact study is where you take into consideration what effects the construction site will have on the environment and surroundings.</w:t>
            </w:r>
          </w:p>
          <w:p w:rsidR="006F7DEC" w:rsidRDefault="006F7DEC" w:rsidP="006F7DEC">
            <w:pPr>
              <w:ind w:left="720"/>
              <w:rPr>
                <w:rFonts w:ascii="Arial" w:hAnsi="Arial" w:cs="Arial"/>
                <w:sz w:val="24"/>
                <w:szCs w:val="24"/>
              </w:rPr>
            </w:pPr>
            <w:r>
              <w:rPr>
                <w:rFonts w:ascii="Arial" w:hAnsi="Arial" w:cs="Arial"/>
                <w:sz w:val="24"/>
                <w:szCs w:val="24"/>
              </w:rPr>
              <w:t>ii. The basic criteria needed to enable the suitability of a construction site are any climate factors such as temperature, humidity and rainfall; physical factors such as the main contour of the site and conditions of the soil beneath and also physical resources like water supply, power supply and material supply. These are all basic requirements needed in order for a building site to be appropriate for projects.</w:t>
            </w:r>
          </w:p>
          <w:p w:rsidR="006F7DEC" w:rsidRDefault="006F7DEC" w:rsidP="006F7DEC">
            <w:pPr>
              <w:ind w:left="720"/>
              <w:rPr>
                <w:rFonts w:ascii="Arial" w:hAnsi="Arial" w:cs="Arial"/>
                <w:sz w:val="24"/>
                <w:szCs w:val="24"/>
              </w:rPr>
            </w:pPr>
            <w:r>
              <w:rPr>
                <w:rFonts w:ascii="Arial" w:hAnsi="Arial" w:cs="Arial"/>
                <w:sz w:val="24"/>
                <w:szCs w:val="24"/>
              </w:rPr>
              <w:t xml:space="preserve">iii. Topographic data is about the land the site is going to be built on. The land is surveyed in different ways and a general visual inspection carried out, the following features are considered elevation above sea levels, surface waters for example ponds or streams, any slopes, quick sand and general orientation of the site. </w:t>
            </w:r>
          </w:p>
          <w:p w:rsidR="006F7DEC" w:rsidRDefault="006F7DEC" w:rsidP="006F7DEC">
            <w:pPr>
              <w:ind w:left="720"/>
              <w:rPr>
                <w:rFonts w:ascii="Arial" w:hAnsi="Arial" w:cs="Arial"/>
                <w:sz w:val="24"/>
                <w:szCs w:val="24"/>
              </w:rPr>
            </w:pPr>
            <w:r>
              <w:rPr>
                <w:rFonts w:ascii="Arial" w:hAnsi="Arial" w:cs="Arial"/>
                <w:sz w:val="24"/>
                <w:szCs w:val="24"/>
              </w:rPr>
              <w:t>iv. Quarries should be constructed on rocky sites.</w:t>
            </w:r>
          </w:p>
          <w:p w:rsidR="006F7DEC" w:rsidRDefault="006F7DEC" w:rsidP="006F7DEC">
            <w:pPr>
              <w:ind w:left="720"/>
              <w:rPr>
                <w:rFonts w:ascii="Arial" w:hAnsi="Arial" w:cs="Arial"/>
                <w:sz w:val="24"/>
                <w:szCs w:val="24"/>
              </w:rPr>
            </w:pPr>
            <w:bookmarkStart w:id="0" w:name="_GoBack"/>
            <w:bookmarkEnd w:id="0"/>
          </w:p>
          <w:p w:rsidR="006F7DEC" w:rsidRDefault="006F7DEC" w:rsidP="006F7DEC">
            <w:pPr>
              <w:pStyle w:val="ListParagraph"/>
              <w:numPr>
                <w:ilvl w:val="0"/>
                <w:numId w:val="2"/>
              </w:numPr>
              <w:spacing w:after="160" w:line="256" w:lineRule="auto"/>
              <w:rPr>
                <w:rFonts w:ascii="Arial" w:hAnsi="Arial" w:cs="Arial"/>
                <w:sz w:val="24"/>
                <w:szCs w:val="24"/>
              </w:rPr>
            </w:pPr>
            <w:r>
              <w:rPr>
                <w:rFonts w:ascii="Arial" w:hAnsi="Arial" w:cs="Arial"/>
                <w:sz w:val="24"/>
                <w:szCs w:val="24"/>
              </w:rPr>
              <w:t>a. A museum will be covered under the classification D1</w:t>
            </w:r>
          </w:p>
          <w:p w:rsidR="006F7DEC" w:rsidRDefault="006F7DEC" w:rsidP="006F7DEC">
            <w:pPr>
              <w:ind w:left="720"/>
              <w:rPr>
                <w:rFonts w:ascii="Arial" w:hAnsi="Arial" w:cs="Arial"/>
                <w:sz w:val="24"/>
                <w:szCs w:val="24"/>
              </w:rPr>
            </w:pPr>
            <w:r>
              <w:rPr>
                <w:rFonts w:ascii="Arial" w:hAnsi="Arial" w:cs="Arial"/>
                <w:sz w:val="24"/>
                <w:szCs w:val="24"/>
              </w:rPr>
              <w:t>b. Hospitals are built under class C2</w:t>
            </w:r>
          </w:p>
          <w:p w:rsidR="006F7DEC" w:rsidRDefault="006F7DEC" w:rsidP="006F7DEC">
            <w:pPr>
              <w:ind w:left="720"/>
              <w:rPr>
                <w:rFonts w:ascii="Arial" w:hAnsi="Arial" w:cs="Arial"/>
                <w:sz w:val="24"/>
                <w:szCs w:val="24"/>
              </w:rPr>
            </w:pPr>
            <w:r>
              <w:rPr>
                <w:rFonts w:ascii="Arial" w:hAnsi="Arial" w:cs="Arial"/>
                <w:sz w:val="24"/>
                <w:szCs w:val="24"/>
              </w:rPr>
              <w:t>c. Class C1 covers hotels or guest houses, buildings that do not cater to ‘special’ needs.</w:t>
            </w:r>
          </w:p>
          <w:p w:rsidR="006F7DEC" w:rsidRDefault="006F7DEC" w:rsidP="006F7DEC">
            <w:pPr>
              <w:ind w:left="720"/>
              <w:rPr>
                <w:rFonts w:ascii="Arial" w:hAnsi="Arial" w:cs="Arial"/>
                <w:sz w:val="24"/>
                <w:szCs w:val="24"/>
              </w:rPr>
            </w:pPr>
            <w:r>
              <w:rPr>
                <w:rFonts w:ascii="Arial" w:hAnsi="Arial" w:cs="Arial"/>
                <w:sz w:val="24"/>
                <w:szCs w:val="24"/>
              </w:rPr>
              <w:t>d. Libraries are registered under classification D1</w:t>
            </w:r>
          </w:p>
          <w:p w:rsidR="006F7DEC" w:rsidRDefault="006F7DEC" w:rsidP="006F7DEC">
            <w:pPr>
              <w:ind w:left="720"/>
              <w:rPr>
                <w:rFonts w:ascii="Arial" w:hAnsi="Arial" w:cs="Arial"/>
                <w:sz w:val="24"/>
                <w:szCs w:val="24"/>
              </w:rPr>
            </w:pPr>
            <w:r>
              <w:rPr>
                <w:rFonts w:ascii="Arial" w:hAnsi="Arial" w:cs="Arial"/>
                <w:sz w:val="24"/>
                <w:szCs w:val="24"/>
              </w:rPr>
              <w:t xml:space="preserve">e. Classification A1 includes any departmental stores where goods are sold. </w:t>
            </w:r>
          </w:p>
          <w:p w:rsidR="006F7DEC" w:rsidRDefault="006F7DEC"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4FD" w:rsidRDefault="002944FD" w:rsidP="00CB4D0A">
      <w:pPr>
        <w:spacing w:after="0" w:line="240" w:lineRule="auto"/>
      </w:pPr>
      <w:r>
        <w:separator/>
      </w:r>
    </w:p>
  </w:endnote>
  <w:endnote w:type="continuationSeparator" w:id="0">
    <w:p w:rsidR="002944FD" w:rsidRDefault="002944F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4FD" w:rsidRDefault="002944FD" w:rsidP="00CB4D0A">
      <w:pPr>
        <w:spacing w:after="0" w:line="240" w:lineRule="auto"/>
      </w:pPr>
      <w:r>
        <w:separator/>
      </w:r>
    </w:p>
  </w:footnote>
  <w:footnote w:type="continuationSeparator" w:id="0">
    <w:p w:rsidR="002944FD" w:rsidRDefault="002944F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947B3"/>
    <w:multiLevelType w:val="hybridMultilevel"/>
    <w:tmpl w:val="AE323CF2"/>
    <w:lvl w:ilvl="0" w:tplc="FFFFFFF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44F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7DEC"/>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B5CA98"/>
  <w15:docId w15:val="{BBB977C6-75BD-44F6-984B-1A35BD10B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054599">
      <w:bodyDiv w:val="1"/>
      <w:marLeft w:val="0"/>
      <w:marRight w:val="0"/>
      <w:marTop w:val="0"/>
      <w:marBottom w:val="0"/>
      <w:divBdr>
        <w:top w:val="none" w:sz="0" w:space="0" w:color="auto"/>
        <w:left w:val="none" w:sz="0" w:space="0" w:color="auto"/>
        <w:bottom w:val="none" w:sz="0" w:space="0" w:color="auto"/>
        <w:right w:val="none" w:sz="0" w:space="0" w:color="auto"/>
      </w:divBdr>
    </w:div>
    <w:div w:id="178422848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21E81-3A6B-4E7A-8464-761E40A78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Kerry Doyle</cp:lastModifiedBy>
  <cp:revision>2</cp:revision>
  <dcterms:created xsi:type="dcterms:W3CDTF">2017-02-16T19:28:00Z</dcterms:created>
  <dcterms:modified xsi:type="dcterms:W3CDTF">2017-02-16T19:28:00Z</dcterms:modified>
</cp:coreProperties>
</file>