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5A7EF1" w:rsidRDefault="00607874" w:rsidP="00A851DA">
      <w:pPr>
        <w:pStyle w:val="Default"/>
        <w:rPr>
          <w:rFonts w:ascii="Arial" w:hAnsi="Arial" w:cs="Arial"/>
        </w:rPr>
      </w:pPr>
      <w:r w:rsidRPr="005A7EF1">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A7EF1">
        <w:rPr>
          <w:rFonts w:ascii="Arial" w:hAnsi="Arial" w:cs="Arial"/>
        </w:rPr>
        <w:t xml:space="preserve">                                                             </w:t>
      </w:r>
      <w:r w:rsidR="00405895" w:rsidRPr="005A7EF1">
        <w:rPr>
          <w:rFonts w:ascii="Arial" w:hAnsi="Arial" w:cs="Arial"/>
        </w:rPr>
        <w:t xml:space="preserve">     </w:t>
      </w:r>
    </w:p>
    <w:p w:rsidR="00607874" w:rsidRPr="005A7EF1" w:rsidRDefault="0046702B" w:rsidP="00A851DA">
      <w:pPr>
        <w:rPr>
          <w:rFonts w:ascii="Arial" w:hAnsi="Arial" w:cs="Arial"/>
          <w:sz w:val="24"/>
          <w:szCs w:val="24"/>
          <w:lang w:val="en-US"/>
        </w:rPr>
      </w:pPr>
      <w:r w:rsidRPr="005A7EF1">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5A7EF1" w:rsidRDefault="00607874" w:rsidP="00A851DA">
      <w:pPr>
        <w:rPr>
          <w:rFonts w:ascii="Arial" w:hAnsi="Arial" w:cs="Arial"/>
          <w:sz w:val="24"/>
          <w:szCs w:val="24"/>
          <w:lang w:val="en-US"/>
        </w:rPr>
      </w:pPr>
      <w:bookmarkStart w:id="0" w:name="_GoBack"/>
      <w:bookmarkEnd w:id="0"/>
    </w:p>
    <w:p w:rsidR="00607874" w:rsidRPr="005A7EF1" w:rsidRDefault="00607874" w:rsidP="00A851DA">
      <w:pPr>
        <w:rPr>
          <w:rFonts w:ascii="Arial" w:hAnsi="Arial" w:cs="Arial"/>
          <w:sz w:val="24"/>
          <w:szCs w:val="24"/>
          <w:lang w:val="en-US"/>
        </w:rPr>
      </w:pPr>
    </w:p>
    <w:p w:rsidR="00607874" w:rsidRPr="005A7EF1"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A7EF1" w:rsidRDefault="006A231C">
            <w:pPr>
              <w:pStyle w:val="Default"/>
              <w:rPr>
                <w:rFonts w:ascii="Arial" w:hAnsi="Arial" w:cs="Arial"/>
              </w:rPr>
            </w:pPr>
            <w:r w:rsidRPr="005A7EF1">
              <w:rPr>
                <w:rFonts w:ascii="Arial" w:hAnsi="Arial" w:cs="Arial"/>
              </w:rPr>
              <w:t>RAJAN GUPTE</w:t>
            </w:r>
          </w:p>
        </w:tc>
      </w:tr>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A7EF1" w:rsidRDefault="006A231C">
            <w:pPr>
              <w:pStyle w:val="Default"/>
              <w:rPr>
                <w:rFonts w:ascii="Arial" w:hAnsi="Arial" w:cs="Arial"/>
              </w:rPr>
            </w:pPr>
            <w:r w:rsidRPr="005A7EF1">
              <w:rPr>
                <w:rFonts w:ascii="Arial" w:hAnsi="Arial" w:cs="Arial"/>
              </w:rPr>
              <w:t>2305</w:t>
            </w:r>
          </w:p>
        </w:tc>
      </w:tr>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A7EF1" w:rsidRDefault="006A231C">
            <w:pPr>
              <w:pStyle w:val="Default"/>
              <w:rPr>
                <w:rFonts w:ascii="Arial" w:hAnsi="Arial" w:cs="Arial"/>
              </w:rPr>
            </w:pPr>
            <w:r w:rsidRPr="005A7EF1">
              <w:rPr>
                <w:rFonts w:ascii="Arial" w:hAnsi="Arial" w:cs="Arial"/>
              </w:rPr>
              <w:t>DIPLOMA IN FORENSIC ACCOUNTING</w:t>
            </w:r>
          </w:p>
        </w:tc>
      </w:tr>
      <w:tr w:rsidR="00A851DA" w:rsidRPr="005A7EF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A7EF1" w:rsidRDefault="00A851DA">
            <w:pPr>
              <w:rPr>
                <w:rFonts w:ascii="Arial" w:hAnsi="Arial" w:cs="Arial"/>
                <w:b/>
                <w:color w:val="002060"/>
                <w:sz w:val="24"/>
                <w:szCs w:val="24"/>
              </w:rPr>
            </w:pPr>
            <w:r w:rsidRPr="005A7EF1">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A7EF1" w:rsidRDefault="006A231C">
            <w:pPr>
              <w:rPr>
                <w:rFonts w:ascii="Arial" w:hAnsi="Arial" w:cs="Arial"/>
                <w:sz w:val="24"/>
                <w:szCs w:val="24"/>
              </w:rPr>
            </w:pPr>
            <w:r w:rsidRPr="005A7EF1">
              <w:rPr>
                <w:rFonts w:ascii="Arial" w:hAnsi="Arial" w:cs="Arial"/>
                <w:sz w:val="24"/>
                <w:szCs w:val="24"/>
              </w:rPr>
              <w:t>09</w:t>
            </w:r>
          </w:p>
        </w:tc>
      </w:tr>
    </w:tbl>
    <w:p w:rsidR="00CC2FB3" w:rsidRPr="005A7EF1" w:rsidRDefault="00CC2FB3" w:rsidP="00A851DA">
      <w:pPr>
        <w:rPr>
          <w:rFonts w:ascii="Arial" w:hAnsi="Arial" w:cs="Arial"/>
          <w:b/>
          <w:sz w:val="24"/>
          <w:szCs w:val="24"/>
          <w:lang w:val="en-US"/>
        </w:rPr>
      </w:pPr>
    </w:p>
    <w:p w:rsidR="00443E6F" w:rsidRPr="005A7EF1" w:rsidRDefault="00527C11" w:rsidP="00A851DA">
      <w:pPr>
        <w:rPr>
          <w:rFonts w:ascii="Arial" w:hAnsi="Arial" w:cs="Arial"/>
          <w:b/>
          <w:sz w:val="24"/>
          <w:szCs w:val="24"/>
          <w:lang w:val="en-US"/>
        </w:rPr>
      </w:pPr>
      <w:r w:rsidRPr="005A7EF1">
        <w:rPr>
          <w:rFonts w:ascii="Arial" w:hAnsi="Arial" w:cs="Arial"/>
          <w:b/>
          <w:sz w:val="24"/>
          <w:szCs w:val="24"/>
          <w:lang w:val="en-US"/>
        </w:rPr>
        <w:t>Marking Criteria:</w:t>
      </w:r>
    </w:p>
    <w:p w:rsidR="00443E6F" w:rsidRPr="005A7EF1" w:rsidRDefault="00527C11" w:rsidP="00A851DA">
      <w:pPr>
        <w:rPr>
          <w:rFonts w:ascii="Arial" w:hAnsi="Arial" w:cs="Arial"/>
          <w:sz w:val="24"/>
          <w:szCs w:val="24"/>
          <w:lang w:val="en-US"/>
        </w:rPr>
      </w:pPr>
      <w:r w:rsidRPr="005A7EF1">
        <w:rPr>
          <w:rFonts w:ascii="Arial" w:hAnsi="Arial" w:cs="Arial"/>
          <w:b/>
          <w:sz w:val="24"/>
          <w:szCs w:val="24"/>
          <w:lang w:val="en-US"/>
        </w:rPr>
        <w:t xml:space="preserve"> </w:t>
      </w:r>
      <w:r w:rsidRPr="005A7EF1">
        <w:rPr>
          <w:rFonts w:ascii="Arial" w:hAnsi="Arial" w:cs="Arial"/>
          <w:sz w:val="24"/>
          <w:szCs w:val="24"/>
          <w:lang w:val="en-US"/>
        </w:rPr>
        <w:t>We expect the learner</w:t>
      </w:r>
      <w:r w:rsidR="00443E6F" w:rsidRPr="005A7EF1">
        <w:rPr>
          <w:rFonts w:ascii="Arial" w:hAnsi="Arial" w:cs="Arial"/>
          <w:sz w:val="24"/>
          <w:szCs w:val="24"/>
          <w:lang w:val="en-US"/>
        </w:rPr>
        <w:t>s</w:t>
      </w:r>
      <w:r w:rsidRPr="005A7EF1">
        <w:rPr>
          <w:rFonts w:ascii="Arial" w:hAnsi="Arial" w:cs="Arial"/>
          <w:sz w:val="24"/>
          <w:szCs w:val="24"/>
          <w:lang w:val="en-US"/>
        </w:rPr>
        <w:t xml:space="preserve"> to write minimum one well expressed point in</w:t>
      </w:r>
      <w:r w:rsidR="00443E6F" w:rsidRPr="005A7EF1">
        <w:rPr>
          <w:rFonts w:ascii="Arial" w:hAnsi="Arial" w:cs="Arial"/>
          <w:sz w:val="24"/>
          <w:szCs w:val="24"/>
          <w:lang w:val="en-US"/>
        </w:rPr>
        <w:t xml:space="preserve"> </w:t>
      </w:r>
      <w:r w:rsidRPr="005A7EF1">
        <w:rPr>
          <w:rFonts w:ascii="Arial" w:hAnsi="Arial" w:cs="Arial"/>
          <w:sz w:val="24"/>
          <w:szCs w:val="24"/>
          <w:lang w:val="en-US"/>
        </w:rPr>
        <w:t>three lines</w:t>
      </w:r>
      <w:r w:rsidR="00443E6F" w:rsidRPr="005A7EF1">
        <w:rPr>
          <w:rFonts w:ascii="Arial" w:hAnsi="Arial" w:cs="Arial"/>
          <w:sz w:val="24"/>
          <w:szCs w:val="24"/>
          <w:lang w:val="en-US"/>
        </w:rPr>
        <w:t xml:space="preserve"> against each allocated mark. This means one need</w:t>
      </w:r>
      <w:r w:rsidR="009E41F4" w:rsidRPr="005A7EF1">
        <w:rPr>
          <w:rFonts w:ascii="Arial" w:hAnsi="Arial" w:cs="Arial"/>
          <w:sz w:val="24"/>
          <w:szCs w:val="24"/>
          <w:lang w:val="en-US"/>
        </w:rPr>
        <w:t>s</w:t>
      </w:r>
      <w:r w:rsidR="00443E6F" w:rsidRPr="005A7EF1">
        <w:rPr>
          <w:rFonts w:ascii="Arial" w:hAnsi="Arial" w:cs="Arial"/>
          <w:sz w:val="24"/>
          <w:szCs w:val="24"/>
          <w:lang w:val="en-US"/>
        </w:rPr>
        <w:t xml:space="preserve"> to write 15 lines with </w:t>
      </w:r>
      <w:r w:rsidR="00402786" w:rsidRPr="005A7EF1">
        <w:rPr>
          <w:rFonts w:ascii="Arial" w:hAnsi="Arial" w:cs="Arial"/>
          <w:sz w:val="24"/>
          <w:szCs w:val="24"/>
          <w:lang w:val="en-US"/>
        </w:rPr>
        <w:t>5 well expressed</w:t>
      </w:r>
      <w:r w:rsidR="00443E6F" w:rsidRPr="005A7EF1">
        <w:rPr>
          <w:rFonts w:ascii="Arial" w:hAnsi="Arial" w:cs="Arial"/>
          <w:sz w:val="24"/>
          <w:szCs w:val="24"/>
          <w:lang w:val="en-US"/>
        </w:rPr>
        <w:t xml:space="preserve"> points to get high grades for a 5 marks question.</w:t>
      </w:r>
    </w:p>
    <w:p w:rsidR="00527C11" w:rsidRPr="005A7EF1" w:rsidRDefault="00687EE8" w:rsidP="00A851DA">
      <w:pPr>
        <w:rPr>
          <w:rFonts w:ascii="Arial" w:hAnsi="Arial" w:cs="Arial"/>
          <w:sz w:val="24"/>
          <w:szCs w:val="24"/>
          <w:lang w:val="en-US"/>
        </w:rPr>
      </w:pPr>
      <w:r w:rsidRPr="005A7EF1">
        <w:rPr>
          <w:rFonts w:ascii="Arial" w:hAnsi="Arial" w:cs="Arial"/>
          <w:sz w:val="24"/>
          <w:szCs w:val="24"/>
          <w:lang w:val="en-US"/>
        </w:rPr>
        <w:t xml:space="preserve">For high grades use </w:t>
      </w:r>
      <w:r w:rsidR="00527C11" w:rsidRPr="005A7EF1">
        <w:rPr>
          <w:rFonts w:ascii="Arial" w:hAnsi="Arial" w:cs="Arial"/>
          <w:sz w:val="24"/>
          <w:szCs w:val="24"/>
          <w:lang w:val="en-US"/>
        </w:rPr>
        <w:t xml:space="preserve">examples and illustrations </w:t>
      </w:r>
      <w:r w:rsidR="00443E6F" w:rsidRPr="005A7EF1">
        <w:rPr>
          <w:rFonts w:ascii="Arial" w:hAnsi="Arial" w:cs="Arial"/>
          <w:sz w:val="24"/>
          <w:szCs w:val="24"/>
          <w:lang w:val="en-US"/>
        </w:rPr>
        <w:t>where appropriate</w:t>
      </w:r>
      <w:r w:rsidRPr="005A7EF1">
        <w:rPr>
          <w:rFonts w:ascii="Arial" w:hAnsi="Arial" w:cs="Arial"/>
          <w:sz w:val="24"/>
          <w:szCs w:val="24"/>
          <w:lang w:val="en-US"/>
        </w:rPr>
        <w:t>.</w:t>
      </w:r>
      <w:r w:rsidR="00443E6F" w:rsidRPr="005A7EF1">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5A7EF1" w:rsidTr="00583AC8">
        <w:tc>
          <w:tcPr>
            <w:tcW w:w="9016" w:type="dxa"/>
          </w:tcPr>
          <w:p w:rsidR="00CC2FB3" w:rsidRPr="005A7EF1" w:rsidRDefault="006A231C" w:rsidP="00A851DA">
            <w:pPr>
              <w:rPr>
                <w:rFonts w:ascii="Arial" w:hAnsi="Arial" w:cs="Arial"/>
                <w:b/>
                <w:sz w:val="24"/>
                <w:szCs w:val="24"/>
              </w:rPr>
            </w:pPr>
            <w:r w:rsidRPr="005A7EF1">
              <w:rPr>
                <w:rFonts w:ascii="Arial" w:hAnsi="Arial" w:cs="Arial"/>
                <w:b/>
                <w:sz w:val="24"/>
                <w:szCs w:val="24"/>
              </w:rPr>
              <w:t>1.</w:t>
            </w:r>
          </w:p>
          <w:p w:rsidR="00CC2FB3" w:rsidRPr="005A7EF1" w:rsidRDefault="006A231C" w:rsidP="00A851DA">
            <w:pPr>
              <w:rPr>
                <w:rFonts w:ascii="Arial" w:hAnsi="Arial" w:cs="Arial"/>
                <w:sz w:val="24"/>
                <w:szCs w:val="24"/>
              </w:rPr>
            </w:pPr>
            <w:r w:rsidRPr="005A7EF1">
              <w:rPr>
                <w:rFonts w:ascii="Arial" w:hAnsi="Arial" w:cs="Arial"/>
                <w:sz w:val="24"/>
                <w:szCs w:val="24"/>
              </w:rPr>
              <w:t>i. Fraud risk assessment depends on the investigator’s knowledge of fraud concepts, such as the fraud triangle, fraud indicators, fraud schemes and accounting information systems, and an understanding of the fraud environment, which includes timeframe, entity, efficacy of internal controls, etc. Effective risk management, as opposed to a point-in-time risk assessment, is a continuous process.</w:t>
            </w:r>
            <w:r w:rsidR="009F3423" w:rsidRPr="005A7EF1">
              <w:rPr>
                <w:rFonts w:ascii="Arial" w:hAnsi="Arial" w:cs="Arial"/>
                <w:sz w:val="24"/>
                <w:szCs w:val="24"/>
              </w:rPr>
              <w:t xml:space="preserve"> The common likely fraud risk factors in a business are nature of items (size and value, ease of resale, cash), nature of control environment (separation of duties, safeguards, documentation, time off, related party transactions, complexity, dominance, turn</w:t>
            </w:r>
            <w:r w:rsidR="003346D5" w:rsidRPr="005A7EF1">
              <w:rPr>
                <w:rFonts w:ascii="Arial" w:hAnsi="Arial" w:cs="Arial"/>
                <w:sz w:val="24"/>
                <w:szCs w:val="24"/>
              </w:rPr>
              <w:t>over, auditing) and pressures (</w:t>
            </w:r>
            <w:r w:rsidR="009F3423" w:rsidRPr="005A7EF1">
              <w:rPr>
                <w:rFonts w:ascii="Arial" w:hAnsi="Arial" w:cs="Arial"/>
                <w:sz w:val="24"/>
                <w:szCs w:val="24"/>
              </w:rPr>
              <w:t>level of dissatisfaction, expectations, guarantees</w:t>
            </w:r>
            <w:r w:rsidR="007A6E0F" w:rsidRPr="005A7EF1">
              <w:rPr>
                <w:rFonts w:ascii="Arial" w:hAnsi="Arial" w:cs="Arial"/>
                <w:sz w:val="24"/>
                <w:szCs w:val="24"/>
              </w:rPr>
              <w:t>)</w:t>
            </w:r>
          </w:p>
          <w:p w:rsidR="006A231C" w:rsidRPr="005A7EF1" w:rsidRDefault="006A231C" w:rsidP="00A851DA">
            <w:pPr>
              <w:rPr>
                <w:rFonts w:ascii="Arial" w:hAnsi="Arial" w:cs="Arial"/>
                <w:sz w:val="24"/>
                <w:szCs w:val="24"/>
              </w:rPr>
            </w:pPr>
          </w:p>
          <w:p w:rsidR="006A231C" w:rsidRPr="005A7EF1" w:rsidRDefault="006A231C" w:rsidP="00A851DA">
            <w:pPr>
              <w:rPr>
                <w:rFonts w:ascii="Arial" w:hAnsi="Arial" w:cs="Arial"/>
                <w:sz w:val="24"/>
                <w:szCs w:val="24"/>
              </w:rPr>
            </w:pPr>
            <w:r w:rsidRPr="005A7EF1">
              <w:rPr>
                <w:rFonts w:ascii="Arial" w:hAnsi="Arial" w:cs="Arial"/>
                <w:sz w:val="24"/>
                <w:szCs w:val="24"/>
              </w:rPr>
              <w:t xml:space="preserve">ii. Probability (the likelihood of an event occurring) and impact (the magnitude of the event) form the foundation of risk assessment. Risk assessment factors can be considered on different levels </w:t>
            </w:r>
            <w:r w:rsidR="007B5798" w:rsidRPr="005A7EF1">
              <w:rPr>
                <w:rFonts w:ascii="Arial" w:hAnsi="Arial" w:cs="Arial"/>
                <w:sz w:val="24"/>
                <w:szCs w:val="24"/>
              </w:rPr>
              <w:t>such as entity, behavioural, products and services</w:t>
            </w:r>
            <w:r w:rsidR="0047342E" w:rsidRPr="005A7EF1">
              <w:rPr>
                <w:rFonts w:ascii="Arial" w:hAnsi="Arial" w:cs="Arial"/>
                <w:sz w:val="24"/>
                <w:szCs w:val="24"/>
              </w:rPr>
              <w:t>, geography, divisions, accounting and business processes, controls, computerized systems, etc. Usually, factors are initially considered at the entity level because fraud, embezzlement or theft can only be successful with the combination of executive and employee personalities, working environment, organizational culture and internal controls. After the process is initiated, different perspectives, such as the ability of management</w:t>
            </w:r>
            <w:r w:rsidR="0053181D" w:rsidRPr="005A7EF1">
              <w:rPr>
                <w:rFonts w:ascii="Arial" w:hAnsi="Arial" w:cs="Arial"/>
                <w:sz w:val="24"/>
                <w:szCs w:val="24"/>
              </w:rPr>
              <w:t xml:space="preserve"> to incorporate risk management practices, should be examined.</w:t>
            </w:r>
          </w:p>
          <w:p w:rsidR="0053181D" w:rsidRPr="005A7EF1" w:rsidRDefault="0053181D" w:rsidP="00A851DA">
            <w:pPr>
              <w:rPr>
                <w:rFonts w:ascii="Arial" w:hAnsi="Arial" w:cs="Arial"/>
                <w:sz w:val="24"/>
                <w:szCs w:val="24"/>
              </w:rPr>
            </w:pPr>
          </w:p>
          <w:p w:rsidR="0053181D" w:rsidRPr="005A7EF1" w:rsidRDefault="0053181D" w:rsidP="00A851DA">
            <w:pPr>
              <w:rPr>
                <w:rFonts w:ascii="Arial" w:hAnsi="Arial" w:cs="Arial"/>
                <w:sz w:val="24"/>
                <w:szCs w:val="24"/>
              </w:rPr>
            </w:pPr>
            <w:r w:rsidRPr="005A7EF1">
              <w:rPr>
                <w:rFonts w:ascii="Arial" w:hAnsi="Arial" w:cs="Arial"/>
                <w:sz w:val="24"/>
                <w:szCs w:val="24"/>
              </w:rPr>
              <w:t xml:space="preserve">iii. </w:t>
            </w:r>
            <w:r w:rsidR="00433CFD" w:rsidRPr="005A7EF1">
              <w:rPr>
                <w:rFonts w:ascii="Arial" w:hAnsi="Arial" w:cs="Arial"/>
                <w:sz w:val="24"/>
                <w:szCs w:val="24"/>
              </w:rPr>
              <w:t>Internal factors that contribute to the increased probability of fraud and embezzlement are lack of monitoring activities and inadequate controls such as:</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t>Absence of culture that encourages honesty;</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lastRenderedPageBreak/>
              <w:t>Inability to set and communicate performance standards and standards for personal conduct;</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t>Inadequate legal, ethical, fraud detection and security-related training;</w:t>
            </w:r>
          </w:p>
          <w:p w:rsidR="00433CFD" w:rsidRPr="005A7EF1" w:rsidRDefault="00433CFD" w:rsidP="00433CFD">
            <w:pPr>
              <w:pStyle w:val="ListParagraph"/>
              <w:numPr>
                <w:ilvl w:val="0"/>
                <w:numId w:val="2"/>
              </w:numPr>
              <w:rPr>
                <w:rFonts w:ascii="Arial" w:hAnsi="Arial" w:cs="Arial"/>
                <w:sz w:val="24"/>
                <w:szCs w:val="24"/>
              </w:rPr>
            </w:pPr>
            <w:r w:rsidRPr="005A7EF1">
              <w:rPr>
                <w:rFonts w:ascii="Arial" w:hAnsi="Arial" w:cs="Arial"/>
                <w:sz w:val="24"/>
                <w:szCs w:val="24"/>
              </w:rPr>
              <w:t>Absence of company policy regarding sanctions for financial crime and breach of security;</w:t>
            </w:r>
          </w:p>
          <w:p w:rsidR="00433CFD" w:rsidRPr="005A7EF1" w:rsidRDefault="00C94C68" w:rsidP="00433CFD">
            <w:pPr>
              <w:pStyle w:val="ListParagraph"/>
              <w:numPr>
                <w:ilvl w:val="0"/>
                <w:numId w:val="2"/>
              </w:numPr>
              <w:rPr>
                <w:rFonts w:ascii="Arial" w:hAnsi="Arial" w:cs="Arial"/>
                <w:sz w:val="24"/>
                <w:szCs w:val="24"/>
              </w:rPr>
            </w:pPr>
            <w:r w:rsidRPr="005A7EF1">
              <w:rPr>
                <w:rFonts w:ascii="Arial" w:hAnsi="Arial" w:cs="Arial"/>
                <w:sz w:val="24"/>
                <w:szCs w:val="24"/>
              </w:rPr>
              <w:t>F</w:t>
            </w:r>
            <w:r w:rsidR="00433CFD" w:rsidRPr="005A7EF1">
              <w:rPr>
                <w:rFonts w:ascii="Arial" w:hAnsi="Arial" w:cs="Arial"/>
                <w:sz w:val="24"/>
                <w:szCs w:val="24"/>
              </w:rPr>
              <w:t>ail</w:t>
            </w:r>
            <w:r w:rsidRPr="005A7EF1">
              <w:rPr>
                <w:rFonts w:ascii="Arial" w:hAnsi="Arial" w:cs="Arial"/>
                <w:sz w:val="24"/>
                <w:szCs w:val="24"/>
              </w:rPr>
              <w:t>ure to provide counsel or take action against unsatisfactory levels of performance or questionable personal behaviour that violates organizational principles;</w:t>
            </w:r>
          </w:p>
          <w:p w:rsidR="00C94C68" w:rsidRPr="005A7EF1" w:rsidRDefault="00C94C68" w:rsidP="00433CFD">
            <w:pPr>
              <w:pStyle w:val="ListParagraph"/>
              <w:numPr>
                <w:ilvl w:val="0"/>
                <w:numId w:val="2"/>
              </w:numPr>
              <w:rPr>
                <w:rFonts w:ascii="Arial" w:hAnsi="Arial" w:cs="Arial"/>
                <w:sz w:val="24"/>
                <w:szCs w:val="24"/>
              </w:rPr>
            </w:pPr>
            <w:r w:rsidRPr="005A7EF1">
              <w:rPr>
                <w:rFonts w:ascii="Arial" w:hAnsi="Arial" w:cs="Arial"/>
                <w:sz w:val="24"/>
                <w:szCs w:val="24"/>
              </w:rPr>
              <w:t>Lack of clarity in job roles, accountability, duties and responsibilities;</w:t>
            </w:r>
          </w:p>
          <w:p w:rsidR="00C94C68" w:rsidRPr="005A7EF1" w:rsidRDefault="00C94C68" w:rsidP="00433CFD">
            <w:pPr>
              <w:pStyle w:val="ListParagraph"/>
              <w:numPr>
                <w:ilvl w:val="0"/>
                <w:numId w:val="2"/>
              </w:numPr>
              <w:rPr>
                <w:rFonts w:ascii="Arial" w:hAnsi="Arial" w:cs="Arial"/>
                <w:sz w:val="24"/>
                <w:szCs w:val="24"/>
              </w:rPr>
            </w:pPr>
            <w:r w:rsidRPr="005A7EF1">
              <w:rPr>
                <w:rFonts w:ascii="Arial" w:hAnsi="Arial" w:cs="Arial"/>
                <w:sz w:val="24"/>
                <w:szCs w:val="24"/>
              </w:rPr>
              <w:t>Irregular audits, inspections and follow-throughs to monitor compliance with organizational goals, policies, procedures, priorities and government regulations due to which there is a general lack of accountability in key positions.</w:t>
            </w:r>
          </w:p>
          <w:p w:rsidR="00CC2FB3" w:rsidRPr="005A7EF1" w:rsidRDefault="00CC2FB3" w:rsidP="00A851DA">
            <w:pPr>
              <w:rPr>
                <w:rFonts w:ascii="Arial" w:hAnsi="Arial" w:cs="Arial"/>
                <w:b/>
                <w:sz w:val="24"/>
                <w:szCs w:val="24"/>
              </w:rPr>
            </w:pPr>
          </w:p>
          <w:p w:rsidR="00496E7A" w:rsidRPr="005A7EF1" w:rsidRDefault="00841158" w:rsidP="00A851DA">
            <w:pPr>
              <w:rPr>
                <w:rFonts w:ascii="Arial" w:hAnsi="Arial" w:cs="Arial"/>
                <w:sz w:val="24"/>
                <w:szCs w:val="24"/>
              </w:rPr>
            </w:pPr>
            <w:r w:rsidRPr="005A7EF1">
              <w:rPr>
                <w:rFonts w:ascii="Arial" w:hAnsi="Arial" w:cs="Arial"/>
                <w:sz w:val="24"/>
                <w:szCs w:val="24"/>
              </w:rPr>
              <w:t>iv. Inherent risk associated with a fraud scheme is determined by the team for the entity or a particular business process. It can be expressed in percentage form or simply as high, medium or low risk. A number of factors need to be considered while measuring this risk including industry, strategy, organizational structure and market volatility. Inherent Risk = Cost x Threat</w:t>
            </w:r>
            <w:r w:rsidR="00496E7A" w:rsidRPr="005A7EF1">
              <w:rPr>
                <w:rFonts w:ascii="Arial" w:hAnsi="Arial" w:cs="Arial"/>
                <w:sz w:val="24"/>
                <w:szCs w:val="24"/>
              </w:rPr>
              <w:t>; cleaning up the equation results in the conclusion that Inherent Risk is a function of Cost and Threat. This conclusion is based on a primitive mathematical analysis which does lead to 2 definitions of Inherent Risk. The first one says that it is the risk that a process poses to the business before controls are taken into account and the second one is based on the financial exposure if the process fails and the presence of threats that could exploit a vulnerability in that process. In the first one, there is the temptation to treat all processes as having a high Inherent Risk. The second one provides better guidance by first determining the impact to the business if the financial record were to be inaccurate. It also provides a vital insight into the assessment of cost.</w:t>
            </w:r>
          </w:p>
          <w:p w:rsidR="00496E7A" w:rsidRPr="005A7EF1" w:rsidRDefault="00496E7A" w:rsidP="00A851DA">
            <w:pPr>
              <w:rPr>
                <w:rFonts w:ascii="Arial" w:hAnsi="Arial" w:cs="Arial"/>
                <w:sz w:val="24"/>
                <w:szCs w:val="24"/>
              </w:rPr>
            </w:pPr>
          </w:p>
          <w:p w:rsidR="00CC2FB3" w:rsidRPr="005A7EF1" w:rsidRDefault="00496E7A" w:rsidP="00A851DA">
            <w:pPr>
              <w:rPr>
                <w:rFonts w:ascii="Arial" w:hAnsi="Arial" w:cs="Arial"/>
                <w:sz w:val="24"/>
                <w:szCs w:val="24"/>
              </w:rPr>
            </w:pPr>
            <w:r w:rsidRPr="005A7EF1">
              <w:rPr>
                <w:rFonts w:ascii="Arial" w:hAnsi="Arial" w:cs="Arial"/>
                <w:sz w:val="24"/>
                <w:szCs w:val="24"/>
              </w:rPr>
              <w:t xml:space="preserve">v. </w:t>
            </w:r>
            <w:r w:rsidR="000249FF" w:rsidRPr="005A7EF1">
              <w:rPr>
                <w:rFonts w:ascii="Arial" w:hAnsi="Arial" w:cs="Arial"/>
                <w:sz w:val="24"/>
                <w:szCs w:val="24"/>
              </w:rPr>
              <w:t>Residual risk can be simply calculated by subtracting the level of internal controls being used to mitigate risk from the inherent risk. There are two possible responses to residual risk: no response, as it is accepted; or action to take</w:t>
            </w:r>
            <w:r w:rsidRPr="005A7EF1">
              <w:rPr>
                <w:rFonts w:ascii="Arial" w:hAnsi="Arial" w:cs="Arial"/>
                <w:sz w:val="24"/>
                <w:szCs w:val="24"/>
              </w:rPr>
              <w:t xml:space="preserve"> </w:t>
            </w:r>
            <w:r w:rsidR="000249FF" w:rsidRPr="005A7EF1">
              <w:rPr>
                <w:rFonts w:ascii="Arial" w:hAnsi="Arial" w:cs="Arial"/>
                <w:sz w:val="24"/>
                <w:szCs w:val="24"/>
              </w:rPr>
              <w:t>further preventive measures in</w:t>
            </w:r>
            <w:r w:rsidR="007662D7" w:rsidRPr="005A7EF1">
              <w:rPr>
                <w:rFonts w:ascii="Arial" w:hAnsi="Arial" w:cs="Arial"/>
                <w:sz w:val="24"/>
                <w:szCs w:val="24"/>
              </w:rPr>
              <w:t xml:space="preserve"> order to mitigate residual risk. In either case, the response should be documented and tracked in order to determine the organization’s ability to measure and manage risk. Residual risk is the threat that remains after all efforts to identify and eliminate risk have been made. There are four basic ways of dealing with risk: reduce it, avoid it, accept it or transfer it. Since residual risk is unknown, many organizations choose either to accept / transfer it – for example, by purchasing insurance to transfer the risk to an insurance company. While addressing residual risks, organizations should identify relevant governance, risk and compliance requirements, determine the organization’s control framework’s strengths and weaknesses, acknowledge existing risks, define the organization’s risk appetite, identify available options for offsetting unacceptable residual risks.</w:t>
            </w:r>
          </w:p>
          <w:p w:rsidR="00CC2FB3" w:rsidRDefault="00CC2FB3" w:rsidP="00A851DA">
            <w:pPr>
              <w:rPr>
                <w:rFonts w:ascii="Arial" w:hAnsi="Arial" w:cs="Arial"/>
                <w:b/>
                <w:sz w:val="24"/>
                <w:szCs w:val="24"/>
              </w:rPr>
            </w:pPr>
          </w:p>
          <w:p w:rsidR="00CC2FB3" w:rsidRPr="005A7EF1" w:rsidRDefault="0040199B" w:rsidP="00A851DA">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1014094</wp:posOffset>
                      </wp:positionH>
                      <wp:positionV relativeFrom="paragraph">
                        <wp:posOffset>593724</wp:posOffset>
                      </wp:positionV>
                      <wp:extent cx="180975" cy="285750"/>
                      <wp:effectExtent l="38100" t="38100" r="28575" b="19050"/>
                      <wp:wrapNone/>
                      <wp:docPr id="3" name="Straight Arrow Connector 3"/>
                      <wp:cNvGraphicFramePr/>
                      <a:graphic xmlns:a="http://schemas.openxmlformats.org/drawingml/2006/main">
                        <a:graphicData uri="http://schemas.microsoft.com/office/word/2010/wordprocessingShape">
                          <wps:wsp>
                            <wps:cNvCnPr/>
                            <wps:spPr>
                              <a:xfrm flipH="1" flipV="1">
                                <a:off x="0" y="0"/>
                                <a:ext cx="180975"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EBA23C" id="_x0000_t32" coordsize="21600,21600" o:spt="32" o:oned="t" path="m,l21600,21600e" filled="f">
                      <v:path arrowok="t" fillok="f" o:connecttype="none"/>
                      <o:lock v:ext="edit" shapetype="t"/>
                    </v:shapetype>
                    <v:shape id="Straight Arrow Connector 3" o:spid="_x0000_s1026" type="#_x0000_t32" style="position:absolute;margin-left:79.85pt;margin-top:46.75pt;width:14.25pt;height:22.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" strokecolor="#4579b8 [3044]">
                      <v:stroke endarrow="block"/>
                    </v:shape>
                  </w:pict>
                </mc:Fallback>
              </mc:AlternateContent>
            </w:r>
            <w:r w:rsidR="005A7EF1" w:rsidRPr="005A7EF1">
              <w:rPr>
                <w:rFonts w:ascii="Arial" w:hAnsi="Arial" w:cs="Arial"/>
                <w:b/>
                <w:sz w:val="24"/>
                <w:szCs w:val="24"/>
              </w:rPr>
              <w:t>2.</w:t>
            </w:r>
            <w:r w:rsidR="00583AC8">
              <w:rPr>
                <w:rFonts w:ascii="Arial" w:hAnsi="Arial" w:cs="Arial"/>
                <w:b/>
                <w:sz w:val="24"/>
                <w:szCs w:val="24"/>
              </w:rPr>
              <w:t xml:space="preserve"> </w:t>
            </w:r>
            <w:r w:rsidR="00583AC8">
              <w:rPr>
                <w:rFonts w:ascii="Arial" w:hAnsi="Arial" w:cs="Arial"/>
                <w:b/>
                <w:sz w:val="24"/>
                <w:szCs w:val="24"/>
                <w:lang w:val="en-GB"/>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49.5pt" o:ole="">
                  <v:imagedata r:id="rId9" o:title=""/>
                </v:shape>
                <o:OLEObject Type="Link" ProgID="Word.Document.12" ShapeID="_x0000_i1025" DrawAspect="Icon" r:id="rId10" UpdateMode="Always">
                  <o:LinkType>EnhancedMetaFile</o:LinkType>
                  <o:LockedField>false</o:LockedField>
                  <o:FieldCodes>\f 0</o:FieldCodes>
                </o:OLEObject>
              </w:object>
            </w:r>
          </w:p>
          <w:p w:rsidR="00CC2FB3" w:rsidRPr="00583AC8" w:rsidRDefault="00583AC8" w:rsidP="00A851DA">
            <w:pPr>
              <w:rPr>
                <w:rFonts w:ascii="Arial" w:hAnsi="Arial" w:cs="Arial"/>
                <w:sz w:val="24"/>
                <w:szCs w:val="24"/>
              </w:rPr>
            </w:pPr>
            <w:r>
              <w:rPr>
                <w:rFonts w:ascii="Arial" w:hAnsi="Arial" w:cs="Arial"/>
                <w:b/>
                <w:sz w:val="24"/>
                <w:szCs w:val="24"/>
              </w:rPr>
              <w:t xml:space="preserve"> </w:t>
            </w:r>
            <w:r>
              <w:rPr>
                <w:rFonts w:ascii="Arial" w:hAnsi="Arial" w:cs="Arial"/>
                <w:sz w:val="24"/>
                <w:szCs w:val="24"/>
              </w:rPr>
              <w:t>A sample fraud risk assessment checklist sample is given in the embedded file herein</w:t>
            </w:r>
            <w:r w:rsidR="0040199B">
              <w:rPr>
                <w:rFonts w:ascii="Arial" w:hAnsi="Arial" w:cs="Arial"/>
                <w:sz w:val="24"/>
                <w:szCs w:val="24"/>
              </w:rPr>
              <w:t xml:space="preserve"> </w:t>
            </w:r>
            <w:r w:rsidR="0040199B" w:rsidRPr="0040199B">
              <w:rPr>
                <w:rFonts w:ascii="Arial" w:hAnsi="Arial" w:cs="Arial"/>
                <w:sz w:val="24"/>
                <w:szCs w:val="24"/>
                <w:highlight w:val="yellow"/>
              </w:rPr>
              <w:t>(please double click the icon to open the file)</w:t>
            </w:r>
          </w:p>
        </w:tc>
      </w:tr>
    </w:tbl>
    <w:p w:rsidR="00503D7E" w:rsidRPr="005A7EF1"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5A7EF1" w:rsidRDefault="00AE1481" w:rsidP="00A851DA">
      <w:pPr>
        <w:autoSpaceDE w:val="0"/>
        <w:autoSpaceDN w:val="0"/>
        <w:adjustRightInd w:val="0"/>
        <w:spacing w:after="0" w:line="240" w:lineRule="auto"/>
        <w:rPr>
          <w:rFonts w:ascii="Arial" w:hAnsi="Arial" w:cs="Arial"/>
          <w:b/>
          <w:bCs/>
          <w:color w:val="002060"/>
          <w:sz w:val="24"/>
          <w:szCs w:val="24"/>
          <w:lang w:val="en-US"/>
        </w:rPr>
      </w:pPr>
      <w:r w:rsidRPr="005A7EF1">
        <w:rPr>
          <w:rFonts w:ascii="Arial" w:hAnsi="Arial" w:cs="Arial"/>
          <w:b/>
          <w:bCs/>
          <w:color w:val="002060"/>
          <w:sz w:val="24"/>
          <w:szCs w:val="24"/>
          <w:lang w:val="en-US"/>
        </w:rPr>
        <w:t>Student</w:t>
      </w:r>
      <w:r w:rsidR="00A851DA" w:rsidRPr="005A7EF1">
        <w:rPr>
          <w:rFonts w:ascii="Arial" w:hAnsi="Arial" w:cs="Arial"/>
          <w:b/>
          <w:bCs/>
          <w:color w:val="002060"/>
          <w:sz w:val="24"/>
          <w:szCs w:val="24"/>
          <w:lang w:val="en-US"/>
        </w:rPr>
        <w:t xml:space="preserve"> Statement:</w:t>
      </w:r>
    </w:p>
    <w:p w:rsidR="00A851DA" w:rsidRPr="005A7EF1"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5A7EF1" w:rsidRDefault="00405895" w:rsidP="00A851DA">
      <w:pPr>
        <w:autoSpaceDE w:val="0"/>
        <w:autoSpaceDN w:val="0"/>
        <w:adjustRightInd w:val="0"/>
        <w:spacing w:after="0" w:line="240" w:lineRule="auto"/>
        <w:rPr>
          <w:rFonts w:ascii="Arial" w:hAnsi="Arial" w:cs="Arial"/>
          <w:color w:val="000000"/>
          <w:sz w:val="24"/>
          <w:szCs w:val="24"/>
          <w:lang w:val="en-US"/>
        </w:rPr>
      </w:pPr>
      <w:r w:rsidRPr="005A7EF1">
        <w:rPr>
          <w:rFonts w:ascii="Arial" w:hAnsi="Arial" w:cs="Arial"/>
          <w:color w:val="000000"/>
          <w:sz w:val="24"/>
          <w:szCs w:val="24"/>
          <w:lang w:val="en-US"/>
        </w:rPr>
        <w:t>By submitting this assignment, I confirm that this is my own work.</w:t>
      </w:r>
    </w:p>
    <w:p w:rsidR="00503D7E" w:rsidRPr="005A7EF1"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5A7EF1"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5A7EF1"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07"/>
        <w:gridCol w:w="1252"/>
        <w:gridCol w:w="1593"/>
      </w:tblGrid>
      <w:tr w:rsidR="00405895" w:rsidRPr="005A7EF1" w:rsidTr="00405895">
        <w:tc>
          <w:tcPr>
            <w:tcW w:w="2310" w:type="dxa"/>
            <w:shd w:val="clear" w:color="auto" w:fill="D9D9D9" w:themeFill="background1" w:themeFillShade="D9"/>
          </w:tcPr>
          <w:p w:rsidR="00405895" w:rsidRPr="005A7EF1" w:rsidRDefault="00405895" w:rsidP="00A851DA">
            <w:pPr>
              <w:rPr>
                <w:rFonts w:ascii="Arial" w:hAnsi="Arial" w:cs="Arial"/>
                <w:color w:val="000000"/>
                <w:sz w:val="24"/>
                <w:szCs w:val="24"/>
              </w:rPr>
            </w:pPr>
            <w:r w:rsidRPr="005A7EF1">
              <w:rPr>
                <w:rFonts w:ascii="Arial" w:hAnsi="Arial" w:cs="Arial"/>
                <w:color w:val="000000"/>
                <w:sz w:val="24"/>
                <w:szCs w:val="24"/>
              </w:rPr>
              <w:t>Student Signature</w:t>
            </w:r>
          </w:p>
        </w:tc>
        <w:tc>
          <w:tcPr>
            <w:tcW w:w="4035" w:type="dxa"/>
          </w:tcPr>
          <w:p w:rsidR="00405895" w:rsidRPr="005A7EF1" w:rsidRDefault="00E53F57" w:rsidP="00A851DA">
            <w:pPr>
              <w:rPr>
                <w:rFonts w:ascii="Arial" w:hAnsi="Arial" w:cs="Arial"/>
                <w:color w:val="000000"/>
                <w:sz w:val="24"/>
                <w:szCs w:val="24"/>
              </w:rPr>
            </w:pPr>
            <w:r>
              <w:rPr>
                <w:rFonts w:ascii="Arial" w:hAnsi="Arial" w:cs="Arial"/>
                <w:color w:val="000000"/>
                <w:sz w:val="24"/>
                <w:szCs w:val="24"/>
              </w:rPr>
              <w:t>RAJAN GUPTE</w:t>
            </w:r>
          </w:p>
        </w:tc>
        <w:tc>
          <w:tcPr>
            <w:tcW w:w="1276" w:type="dxa"/>
            <w:shd w:val="clear" w:color="auto" w:fill="D9D9D9" w:themeFill="background1" w:themeFillShade="D9"/>
          </w:tcPr>
          <w:p w:rsidR="00405895" w:rsidRPr="005A7EF1" w:rsidRDefault="00405895" w:rsidP="00A851DA">
            <w:pPr>
              <w:rPr>
                <w:rFonts w:ascii="Arial" w:hAnsi="Arial" w:cs="Arial"/>
                <w:color w:val="000000"/>
                <w:sz w:val="24"/>
                <w:szCs w:val="24"/>
              </w:rPr>
            </w:pPr>
            <w:r w:rsidRPr="005A7EF1">
              <w:rPr>
                <w:rFonts w:ascii="Arial" w:hAnsi="Arial" w:cs="Arial"/>
                <w:color w:val="000000"/>
                <w:sz w:val="24"/>
                <w:szCs w:val="24"/>
              </w:rPr>
              <w:t>Date</w:t>
            </w:r>
          </w:p>
        </w:tc>
        <w:tc>
          <w:tcPr>
            <w:tcW w:w="1621" w:type="dxa"/>
          </w:tcPr>
          <w:p w:rsidR="00405895" w:rsidRPr="005A7EF1" w:rsidRDefault="00E53F57" w:rsidP="00A851DA">
            <w:pPr>
              <w:rPr>
                <w:rFonts w:ascii="Arial" w:hAnsi="Arial" w:cs="Arial"/>
                <w:color w:val="000000"/>
                <w:sz w:val="24"/>
                <w:szCs w:val="24"/>
              </w:rPr>
            </w:pPr>
            <w:r>
              <w:rPr>
                <w:rFonts w:ascii="Arial" w:hAnsi="Arial" w:cs="Arial"/>
                <w:color w:val="000000"/>
                <w:sz w:val="24"/>
                <w:szCs w:val="24"/>
              </w:rPr>
              <w:t>06</w:t>
            </w:r>
            <w:r w:rsidRPr="00E53F57">
              <w:rPr>
                <w:rFonts w:ascii="Arial" w:hAnsi="Arial" w:cs="Arial"/>
                <w:color w:val="000000"/>
                <w:sz w:val="24"/>
                <w:szCs w:val="24"/>
                <w:vertAlign w:val="superscript"/>
              </w:rPr>
              <w:t>th</w:t>
            </w:r>
            <w:r>
              <w:rPr>
                <w:rFonts w:ascii="Arial" w:hAnsi="Arial" w:cs="Arial"/>
                <w:color w:val="000000"/>
                <w:sz w:val="24"/>
                <w:szCs w:val="24"/>
              </w:rPr>
              <w:t xml:space="preserve"> Sep’16</w:t>
            </w:r>
          </w:p>
        </w:tc>
      </w:tr>
    </w:tbl>
    <w:p w:rsidR="00A851DA" w:rsidRPr="005A7EF1" w:rsidRDefault="00A851DA" w:rsidP="00A851DA">
      <w:pPr>
        <w:rPr>
          <w:rFonts w:ascii="Arial" w:hAnsi="Arial" w:cs="Arial"/>
          <w:color w:val="000000"/>
          <w:sz w:val="24"/>
          <w:szCs w:val="24"/>
          <w:lang w:val="en-US"/>
        </w:rPr>
      </w:pPr>
    </w:p>
    <w:p w:rsidR="00A851DA" w:rsidRPr="005A7EF1" w:rsidRDefault="00A851DA" w:rsidP="00A851DA">
      <w:pPr>
        <w:rPr>
          <w:rFonts w:ascii="Arial" w:hAnsi="Arial" w:cs="Arial"/>
          <w:color w:val="000000"/>
          <w:sz w:val="24"/>
          <w:szCs w:val="24"/>
          <w:lang w:val="en-US"/>
        </w:rPr>
      </w:pPr>
    </w:p>
    <w:p w:rsidR="00A851DA" w:rsidRPr="005A7EF1" w:rsidRDefault="00503D7E" w:rsidP="00503D7E">
      <w:pPr>
        <w:shd w:val="clear" w:color="auto" w:fill="D9D9D9" w:themeFill="background1" w:themeFillShade="D9"/>
        <w:rPr>
          <w:rFonts w:ascii="Arial" w:hAnsi="Arial" w:cs="Arial"/>
          <w:b/>
          <w:sz w:val="24"/>
          <w:szCs w:val="24"/>
          <w:lang w:val="en-US"/>
        </w:rPr>
      </w:pPr>
      <w:r w:rsidRPr="005A7EF1">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5A7EF1" w:rsidTr="00B0415E">
        <w:trPr>
          <w:trHeight w:val="249"/>
        </w:trPr>
        <w:tc>
          <w:tcPr>
            <w:tcW w:w="4621" w:type="dxa"/>
            <w:shd w:val="clear" w:color="auto" w:fill="D9D9D9" w:themeFill="background1" w:themeFillShade="D9"/>
          </w:tcPr>
          <w:p w:rsidR="00503D7E" w:rsidRPr="005A7EF1" w:rsidRDefault="00503D7E" w:rsidP="00503D7E">
            <w:pPr>
              <w:rPr>
                <w:rFonts w:ascii="Arial" w:hAnsi="Arial" w:cs="Arial"/>
                <w:b/>
                <w:color w:val="002060"/>
                <w:sz w:val="24"/>
                <w:szCs w:val="24"/>
              </w:rPr>
            </w:pPr>
            <w:r w:rsidRPr="005A7EF1">
              <w:rPr>
                <w:rFonts w:ascii="Arial" w:hAnsi="Arial" w:cs="Arial"/>
                <w:b/>
                <w:color w:val="002060"/>
                <w:sz w:val="24"/>
                <w:szCs w:val="24"/>
              </w:rPr>
              <w:t>Total Marks</w:t>
            </w:r>
          </w:p>
        </w:tc>
        <w:tc>
          <w:tcPr>
            <w:tcW w:w="4621" w:type="dxa"/>
          </w:tcPr>
          <w:p w:rsidR="00503D7E" w:rsidRPr="005A7EF1" w:rsidRDefault="00503D7E" w:rsidP="00503D7E">
            <w:pPr>
              <w:rPr>
                <w:rFonts w:ascii="Arial" w:hAnsi="Arial" w:cs="Arial"/>
                <w:sz w:val="24"/>
                <w:szCs w:val="24"/>
              </w:rPr>
            </w:pPr>
          </w:p>
        </w:tc>
      </w:tr>
      <w:tr w:rsidR="00503D7E" w:rsidRPr="005A7EF1" w:rsidTr="00B0415E">
        <w:tc>
          <w:tcPr>
            <w:tcW w:w="4621" w:type="dxa"/>
            <w:shd w:val="clear" w:color="auto" w:fill="D9D9D9" w:themeFill="background1" w:themeFillShade="D9"/>
          </w:tcPr>
          <w:p w:rsidR="00503D7E" w:rsidRPr="005A7EF1" w:rsidRDefault="00503D7E" w:rsidP="00503D7E">
            <w:pPr>
              <w:rPr>
                <w:rFonts w:ascii="Arial" w:hAnsi="Arial" w:cs="Arial"/>
                <w:b/>
                <w:color w:val="002060"/>
                <w:sz w:val="24"/>
                <w:szCs w:val="24"/>
              </w:rPr>
            </w:pPr>
            <w:r w:rsidRPr="005A7EF1">
              <w:rPr>
                <w:rFonts w:ascii="Arial" w:hAnsi="Arial" w:cs="Arial"/>
                <w:b/>
                <w:color w:val="002060"/>
                <w:sz w:val="24"/>
                <w:szCs w:val="24"/>
              </w:rPr>
              <w:t>Marks Obtained</w:t>
            </w:r>
          </w:p>
        </w:tc>
        <w:tc>
          <w:tcPr>
            <w:tcW w:w="4621" w:type="dxa"/>
          </w:tcPr>
          <w:p w:rsidR="00503D7E" w:rsidRPr="005A7EF1" w:rsidRDefault="00503D7E" w:rsidP="00503D7E">
            <w:pPr>
              <w:rPr>
                <w:rFonts w:ascii="Arial" w:hAnsi="Arial" w:cs="Arial"/>
                <w:sz w:val="24"/>
                <w:szCs w:val="24"/>
              </w:rPr>
            </w:pPr>
          </w:p>
        </w:tc>
      </w:tr>
      <w:tr w:rsidR="00503D7E" w:rsidRPr="005A7EF1" w:rsidTr="00B0415E">
        <w:tc>
          <w:tcPr>
            <w:tcW w:w="4621" w:type="dxa"/>
            <w:shd w:val="clear" w:color="auto" w:fill="D9D9D9" w:themeFill="background1" w:themeFillShade="D9"/>
          </w:tcPr>
          <w:p w:rsidR="00503D7E" w:rsidRPr="005A7EF1" w:rsidRDefault="00B0415E" w:rsidP="00503D7E">
            <w:pPr>
              <w:rPr>
                <w:rFonts w:ascii="Arial" w:hAnsi="Arial" w:cs="Arial"/>
                <w:b/>
                <w:color w:val="002060"/>
                <w:sz w:val="24"/>
                <w:szCs w:val="24"/>
              </w:rPr>
            </w:pPr>
            <w:r w:rsidRPr="005A7EF1">
              <w:rPr>
                <w:rFonts w:ascii="Arial" w:hAnsi="Arial" w:cs="Arial"/>
                <w:b/>
                <w:color w:val="002060"/>
                <w:sz w:val="24"/>
                <w:szCs w:val="24"/>
              </w:rPr>
              <w:t>Percentage / Grade</w:t>
            </w:r>
          </w:p>
        </w:tc>
        <w:tc>
          <w:tcPr>
            <w:tcW w:w="4621" w:type="dxa"/>
          </w:tcPr>
          <w:p w:rsidR="00503D7E" w:rsidRPr="005A7EF1" w:rsidRDefault="00503D7E" w:rsidP="00503D7E">
            <w:pPr>
              <w:rPr>
                <w:rFonts w:ascii="Arial" w:hAnsi="Arial" w:cs="Arial"/>
                <w:sz w:val="24"/>
                <w:szCs w:val="24"/>
              </w:rPr>
            </w:pPr>
          </w:p>
        </w:tc>
      </w:tr>
    </w:tbl>
    <w:p w:rsidR="00EA30AB" w:rsidRPr="005A7EF1" w:rsidRDefault="00EA30AB" w:rsidP="00503D7E">
      <w:pPr>
        <w:rPr>
          <w:rFonts w:ascii="Arial" w:hAnsi="Arial" w:cs="Arial"/>
          <w:sz w:val="24"/>
          <w:szCs w:val="24"/>
        </w:rPr>
      </w:pPr>
    </w:p>
    <w:sectPr w:rsidR="00EA30AB" w:rsidRPr="005A7EF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A3E" w:rsidRDefault="00D13A3E" w:rsidP="00CB4D0A">
      <w:pPr>
        <w:spacing w:after="0" w:line="240" w:lineRule="auto"/>
      </w:pPr>
      <w:r>
        <w:separator/>
      </w:r>
    </w:p>
  </w:endnote>
  <w:endnote w:type="continuationSeparator" w:id="0">
    <w:p w:rsidR="00D13A3E" w:rsidRDefault="00D13A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A3E" w:rsidRDefault="00D13A3E" w:rsidP="00CB4D0A">
      <w:pPr>
        <w:spacing w:after="0" w:line="240" w:lineRule="auto"/>
      </w:pPr>
      <w:r>
        <w:separator/>
      </w:r>
    </w:p>
  </w:footnote>
  <w:footnote w:type="continuationSeparator" w:id="0">
    <w:p w:rsidR="00D13A3E" w:rsidRDefault="00D13A3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83D0A"/>
    <w:multiLevelType w:val="hybridMultilevel"/>
    <w:tmpl w:val="DDEE7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9FF"/>
    <w:rsid w:val="00035CDD"/>
    <w:rsid w:val="00040083"/>
    <w:rsid w:val="00055992"/>
    <w:rsid w:val="000820E8"/>
    <w:rsid w:val="001017D9"/>
    <w:rsid w:val="001175EE"/>
    <w:rsid w:val="00157CF6"/>
    <w:rsid w:val="00182416"/>
    <w:rsid w:val="00187EB4"/>
    <w:rsid w:val="001F0481"/>
    <w:rsid w:val="00200C92"/>
    <w:rsid w:val="0020451E"/>
    <w:rsid w:val="00206B9D"/>
    <w:rsid w:val="0023259C"/>
    <w:rsid w:val="002B0BD7"/>
    <w:rsid w:val="002B573D"/>
    <w:rsid w:val="002C5CB2"/>
    <w:rsid w:val="002F779F"/>
    <w:rsid w:val="003346D5"/>
    <w:rsid w:val="00371885"/>
    <w:rsid w:val="003E1D8B"/>
    <w:rsid w:val="003E2B87"/>
    <w:rsid w:val="0040199B"/>
    <w:rsid w:val="00402786"/>
    <w:rsid w:val="00405895"/>
    <w:rsid w:val="004058DF"/>
    <w:rsid w:val="00433CFD"/>
    <w:rsid w:val="00443E6F"/>
    <w:rsid w:val="0046702B"/>
    <w:rsid w:val="0047342E"/>
    <w:rsid w:val="00486F1A"/>
    <w:rsid w:val="00490CB9"/>
    <w:rsid w:val="00496E7A"/>
    <w:rsid w:val="004A2CE2"/>
    <w:rsid w:val="004E3CDA"/>
    <w:rsid w:val="004F4B4D"/>
    <w:rsid w:val="0050216D"/>
    <w:rsid w:val="00503D7E"/>
    <w:rsid w:val="0050778F"/>
    <w:rsid w:val="00527C11"/>
    <w:rsid w:val="0053181D"/>
    <w:rsid w:val="00535F31"/>
    <w:rsid w:val="00574D64"/>
    <w:rsid w:val="00583AC8"/>
    <w:rsid w:val="00591365"/>
    <w:rsid w:val="005A7EF1"/>
    <w:rsid w:val="005B31E4"/>
    <w:rsid w:val="006034F6"/>
    <w:rsid w:val="00607874"/>
    <w:rsid w:val="00607E77"/>
    <w:rsid w:val="00617BB3"/>
    <w:rsid w:val="00645CDD"/>
    <w:rsid w:val="006823A7"/>
    <w:rsid w:val="00687EE8"/>
    <w:rsid w:val="006A231C"/>
    <w:rsid w:val="0070347F"/>
    <w:rsid w:val="0070678E"/>
    <w:rsid w:val="007662D7"/>
    <w:rsid w:val="007A6E0F"/>
    <w:rsid w:val="007B5798"/>
    <w:rsid w:val="00831C11"/>
    <w:rsid w:val="00841158"/>
    <w:rsid w:val="008A5E87"/>
    <w:rsid w:val="008A60B4"/>
    <w:rsid w:val="008B3C31"/>
    <w:rsid w:val="008B64FE"/>
    <w:rsid w:val="008F3C7B"/>
    <w:rsid w:val="00935BF7"/>
    <w:rsid w:val="0095442C"/>
    <w:rsid w:val="00983942"/>
    <w:rsid w:val="009C37E0"/>
    <w:rsid w:val="009E41F4"/>
    <w:rsid w:val="009F3423"/>
    <w:rsid w:val="00A14B66"/>
    <w:rsid w:val="00A65CF7"/>
    <w:rsid w:val="00A81AB4"/>
    <w:rsid w:val="00A851DA"/>
    <w:rsid w:val="00AC7D5B"/>
    <w:rsid w:val="00AE1481"/>
    <w:rsid w:val="00B0415E"/>
    <w:rsid w:val="00B04678"/>
    <w:rsid w:val="00BC46DF"/>
    <w:rsid w:val="00BF770B"/>
    <w:rsid w:val="00C03577"/>
    <w:rsid w:val="00C35CBE"/>
    <w:rsid w:val="00C53029"/>
    <w:rsid w:val="00C65FEA"/>
    <w:rsid w:val="00C94C68"/>
    <w:rsid w:val="00CA0AC2"/>
    <w:rsid w:val="00CB4D0A"/>
    <w:rsid w:val="00CC2FB3"/>
    <w:rsid w:val="00CC575A"/>
    <w:rsid w:val="00CF123B"/>
    <w:rsid w:val="00D039AC"/>
    <w:rsid w:val="00D13A3E"/>
    <w:rsid w:val="00D427DE"/>
    <w:rsid w:val="00D5587D"/>
    <w:rsid w:val="00D707CC"/>
    <w:rsid w:val="00D821FE"/>
    <w:rsid w:val="00DB0793"/>
    <w:rsid w:val="00E00821"/>
    <w:rsid w:val="00E04DB4"/>
    <w:rsid w:val="00E30679"/>
    <w:rsid w:val="00E4597D"/>
    <w:rsid w:val="00E53F57"/>
    <w:rsid w:val="00E54832"/>
    <w:rsid w:val="00E56A90"/>
    <w:rsid w:val="00E641CC"/>
    <w:rsid w:val="00E8248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file:///C:\Users\Om\Downloads\fraud_assessment_risk_checklist_sample.docx"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46EC0-6BB3-41E5-865C-363B91C90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18</cp:revision>
  <dcterms:created xsi:type="dcterms:W3CDTF">2016-07-12T11:42:00Z</dcterms:created>
  <dcterms:modified xsi:type="dcterms:W3CDTF">2016-09-06T12:31:00Z</dcterms:modified>
</cp:coreProperties>
</file>