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392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A04BC" w:rsidRDefault="001A04BC">
            <w:pPr>
              <w:pStyle w:val="Default"/>
              <w:rPr>
                <w:rFonts w:ascii="Arial Black" w:hAnsi="Arial Black"/>
              </w:rPr>
            </w:pPr>
            <w:r w:rsidRPr="001A04BC">
              <w:rPr>
                <w:rFonts w:ascii="Arial Black" w:hAnsi="Arial Black"/>
              </w:rPr>
              <w:t>Chanda chilekwa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A04BC" w:rsidRDefault="001A04BC">
            <w:pPr>
              <w:pStyle w:val="Default"/>
              <w:rPr>
                <w:rFonts w:ascii="Arial Black" w:hAnsi="Arial Black"/>
              </w:rPr>
            </w:pPr>
            <w:r w:rsidRPr="001A04BC">
              <w:rPr>
                <w:rFonts w:ascii="Arial Black" w:hAnsi="Arial Black"/>
              </w:rPr>
              <w:t>1669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A04BC" w:rsidRDefault="001A04BC">
            <w:pPr>
              <w:pStyle w:val="Default"/>
              <w:rPr>
                <w:rFonts w:ascii="Arial Black" w:hAnsi="Arial Black"/>
              </w:rPr>
            </w:pPr>
            <w:r w:rsidRPr="001A04BC">
              <w:rPr>
                <w:rFonts w:ascii="Arial Black" w:hAnsi="Arial Black"/>
              </w:rPr>
              <w:t>Diploma in forensic accountant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A04BC" w:rsidRDefault="00B84027">
            <w:pPr>
              <w:rPr>
                <w:rFonts w:ascii="Arial Black" w:hAnsi="Arial Black"/>
              </w:rPr>
            </w:pPr>
            <w:r>
              <w:rPr>
                <w:rFonts w:ascii="Arial Black" w:hAnsi="Arial Black"/>
              </w:rP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327792" w:rsidRDefault="00E93ACA" w:rsidP="00327792">
      <w:pPr>
        <w:rPr>
          <w:rFonts w:cs="CalvertMT-Bold"/>
          <w:b/>
          <w:bCs/>
          <w:color w:val="002060"/>
          <w:sz w:val="28"/>
          <w:lang w:val="en-US"/>
        </w:rPr>
      </w:pPr>
      <w:r>
        <w:rPr>
          <w:rFonts w:cs="CalvertMT-Bold"/>
          <w:b/>
          <w:bCs/>
          <w:color w:val="002060"/>
          <w:sz w:val="28"/>
          <w:lang w:val="en-US"/>
        </w:rPr>
        <w:t xml:space="preserve"> </w:t>
      </w:r>
    </w:p>
    <w:p w:rsidR="00327792" w:rsidRPr="00E62AAA" w:rsidRDefault="00327792" w:rsidP="00327792">
      <w:pPr>
        <w:rPr>
          <w:rFonts w:ascii="Arial Black" w:hAnsi="Arial Black"/>
          <w:sz w:val="24"/>
          <w:szCs w:val="24"/>
        </w:rPr>
      </w:pPr>
      <w:r w:rsidRPr="00E62AAA">
        <w:rPr>
          <w:rFonts w:ascii="Arial Black" w:hAnsi="Arial Black"/>
          <w:sz w:val="24"/>
          <w:szCs w:val="24"/>
        </w:rPr>
        <w:lastRenderedPageBreak/>
        <w:t xml:space="preserve">Page 1                                    </w:t>
      </w:r>
      <w:r>
        <w:rPr>
          <w:rFonts w:ascii="Arial Black" w:hAnsi="Arial Black"/>
          <w:sz w:val="24"/>
          <w:szCs w:val="24"/>
        </w:rPr>
        <w:t xml:space="preserve">           </w:t>
      </w:r>
      <w:r w:rsidRPr="00E62AAA">
        <w:rPr>
          <w:rFonts w:ascii="Arial Black" w:hAnsi="Arial Black"/>
          <w:sz w:val="24"/>
          <w:szCs w:val="24"/>
        </w:rPr>
        <w:t xml:space="preserve">Student name: Chanda chilekwa </w:t>
      </w:r>
    </w:p>
    <w:p w:rsidR="00327792" w:rsidRDefault="00327792" w:rsidP="00327792">
      <w:pPr>
        <w:rPr>
          <w:rFonts w:ascii="Arial Black" w:hAnsi="Arial Black"/>
          <w:sz w:val="24"/>
          <w:szCs w:val="24"/>
        </w:rPr>
      </w:pPr>
      <w:r w:rsidRPr="00E62AAA">
        <w:rPr>
          <w:rFonts w:ascii="Arial Black" w:hAnsi="Arial Black"/>
          <w:sz w:val="24"/>
          <w:szCs w:val="24"/>
        </w:rPr>
        <w:t xml:space="preserve">                            </w:t>
      </w:r>
      <w:r>
        <w:rPr>
          <w:rFonts w:ascii="Arial Black" w:hAnsi="Arial Black"/>
          <w:sz w:val="24"/>
          <w:szCs w:val="24"/>
        </w:rPr>
        <w:t xml:space="preserve">                             </w:t>
      </w:r>
      <w:r w:rsidRPr="00E62AAA">
        <w:rPr>
          <w:rFonts w:ascii="Arial Black" w:hAnsi="Arial Black"/>
          <w:sz w:val="24"/>
          <w:szCs w:val="24"/>
        </w:rPr>
        <w:t xml:space="preserve"> Student ID No: 1669</w:t>
      </w:r>
    </w:p>
    <w:p w:rsidR="00327792" w:rsidRDefault="00327792" w:rsidP="00327792">
      <w:pPr>
        <w:rPr>
          <w:rFonts w:ascii="Arial Black" w:hAnsi="Arial Black"/>
          <w:sz w:val="24"/>
          <w:szCs w:val="24"/>
        </w:rPr>
      </w:pPr>
      <w:r>
        <w:rPr>
          <w:rFonts w:ascii="Arial Black" w:hAnsi="Arial Black"/>
          <w:sz w:val="24"/>
          <w:szCs w:val="24"/>
        </w:rPr>
        <w:t xml:space="preserve">                                                          Assignments#: 9</w:t>
      </w:r>
    </w:p>
    <w:p w:rsidR="00327792" w:rsidRDefault="00327792" w:rsidP="00327792">
      <w:pPr>
        <w:rPr>
          <w:rFonts w:ascii="Arial Black" w:hAnsi="Arial Black"/>
          <w:sz w:val="24"/>
          <w:szCs w:val="24"/>
        </w:rPr>
      </w:pPr>
      <w:r>
        <w:rPr>
          <w:rFonts w:ascii="Arial Black" w:hAnsi="Arial Black"/>
          <w:sz w:val="24"/>
          <w:szCs w:val="24"/>
        </w:rPr>
        <w:t>Q1 Findings vary and it is difficult to obtain a complete picture as to the full extent of the issues, but these surveys all indicate that fraud is prevalent within organisations and remains a serious and costly problem for virtually every type of organisation in every part of the world. The risks of fraud may only be increasing, as we see growing globalisation, more competitive markets, rapid development in technology and periods of economic difficulty. There is wealth of surveys and research which demonstrate the extent and the factors of corporate fraud.</w:t>
      </w:r>
    </w:p>
    <w:p w:rsidR="00327792" w:rsidRDefault="00327792" w:rsidP="00327792">
      <w:pPr>
        <w:rPr>
          <w:rFonts w:ascii="Arial Black" w:hAnsi="Arial Black"/>
          <w:sz w:val="24"/>
          <w:szCs w:val="24"/>
        </w:rPr>
      </w:pPr>
      <w:r>
        <w:rPr>
          <w:rFonts w:ascii="Arial Black" w:hAnsi="Arial Black"/>
          <w:sz w:val="24"/>
          <w:szCs w:val="24"/>
        </w:rPr>
        <w:t xml:space="preserve">Typical findings are that: </w:t>
      </w:r>
    </w:p>
    <w:p w:rsidR="00327792" w:rsidRDefault="00327792" w:rsidP="00327792">
      <w:pPr>
        <w:rPr>
          <w:rFonts w:ascii="Arial Black" w:hAnsi="Arial Black"/>
          <w:sz w:val="24"/>
          <w:szCs w:val="24"/>
        </w:rPr>
      </w:pPr>
      <w:r>
        <w:rPr>
          <w:rFonts w:ascii="Arial Black" w:hAnsi="Arial Black"/>
          <w:sz w:val="24"/>
          <w:szCs w:val="24"/>
        </w:rPr>
        <w:t>. Organisation may be losing as much of 5% of their annual revenues as a result of fraud</w:t>
      </w:r>
    </w:p>
    <w:p w:rsidR="00327792" w:rsidRDefault="00327792" w:rsidP="00327792">
      <w:pPr>
        <w:rPr>
          <w:rFonts w:ascii="Arial Black" w:hAnsi="Arial Black"/>
          <w:sz w:val="24"/>
          <w:szCs w:val="24"/>
        </w:rPr>
      </w:pPr>
      <w:r>
        <w:rPr>
          <w:rFonts w:ascii="Arial Black" w:hAnsi="Arial Black"/>
          <w:sz w:val="24"/>
          <w:szCs w:val="24"/>
        </w:rPr>
        <w:t>. Small organisation are disproportionately affected by fraud</w:t>
      </w:r>
    </w:p>
    <w:p w:rsidR="00327792" w:rsidRDefault="00327792" w:rsidP="00327792">
      <w:pPr>
        <w:rPr>
          <w:rFonts w:ascii="Arial Black" w:hAnsi="Arial Black"/>
          <w:sz w:val="24"/>
          <w:szCs w:val="24"/>
        </w:rPr>
      </w:pPr>
      <w:r>
        <w:rPr>
          <w:rFonts w:ascii="Arial Black" w:hAnsi="Arial Black"/>
          <w:sz w:val="24"/>
          <w:szCs w:val="24"/>
        </w:rPr>
        <w:t>. Anti-fraud controls help to reduce the cost and duration of frauds</w:t>
      </w:r>
    </w:p>
    <w:p w:rsidR="00327792" w:rsidRDefault="00327792" w:rsidP="00327792">
      <w:pPr>
        <w:rPr>
          <w:rFonts w:ascii="Arial Black" w:hAnsi="Arial Black"/>
          <w:sz w:val="24"/>
          <w:szCs w:val="24"/>
        </w:rPr>
      </w:pPr>
      <w:r>
        <w:rPr>
          <w:rFonts w:ascii="Arial Black" w:hAnsi="Arial Black"/>
          <w:sz w:val="24"/>
          <w:szCs w:val="24"/>
        </w:rPr>
        <w:t xml:space="preserve">. High percentage of fraud are committed by senior management and executives Fraudsters often work in the finance function </w:t>
      </w:r>
    </w:p>
    <w:p w:rsidR="00327792" w:rsidRDefault="00327792" w:rsidP="00327792">
      <w:pPr>
        <w:rPr>
          <w:rFonts w:ascii="Arial Black" w:hAnsi="Arial Black"/>
          <w:sz w:val="24"/>
          <w:szCs w:val="24"/>
        </w:rPr>
      </w:pPr>
      <w:r>
        <w:rPr>
          <w:rFonts w:ascii="Arial Black" w:hAnsi="Arial Black"/>
          <w:sz w:val="24"/>
          <w:szCs w:val="24"/>
        </w:rPr>
        <w:t>. Fraud losses are not restricted to a particular sector</w:t>
      </w:r>
    </w:p>
    <w:p w:rsidR="00327792" w:rsidRDefault="00327792" w:rsidP="00327792">
      <w:pPr>
        <w:rPr>
          <w:rFonts w:ascii="Arial Black" w:hAnsi="Arial Black"/>
          <w:sz w:val="24"/>
          <w:szCs w:val="24"/>
        </w:rPr>
      </w:pPr>
      <w:r>
        <w:rPr>
          <w:rFonts w:ascii="Arial Black" w:hAnsi="Arial Black"/>
          <w:sz w:val="24"/>
          <w:szCs w:val="24"/>
        </w:rPr>
        <w:t>. The prevalence of fraud is increasing in emerging markets</w:t>
      </w:r>
    </w:p>
    <w:p w:rsidR="00327792" w:rsidRDefault="00327792" w:rsidP="00327792">
      <w:pPr>
        <w:rPr>
          <w:rFonts w:ascii="Arial Black" w:hAnsi="Arial Black"/>
          <w:sz w:val="24"/>
          <w:szCs w:val="24"/>
        </w:rPr>
      </w:pPr>
      <w:r>
        <w:rPr>
          <w:rFonts w:ascii="Arial Black" w:hAnsi="Arial Black"/>
          <w:sz w:val="24"/>
          <w:szCs w:val="24"/>
        </w:rPr>
        <w:t>. The threat of fraud is evolving and organisations which actively manage fraud risk stand to benefit.</w:t>
      </w:r>
    </w:p>
    <w:p w:rsidR="00327792" w:rsidRDefault="00327792" w:rsidP="00327792">
      <w:pPr>
        <w:rPr>
          <w:rFonts w:ascii="Arial Black" w:hAnsi="Arial Black"/>
          <w:sz w:val="24"/>
          <w:szCs w:val="24"/>
        </w:rPr>
      </w:pPr>
      <w:r>
        <w:rPr>
          <w:rFonts w:ascii="Arial Black" w:hAnsi="Arial Black"/>
          <w:sz w:val="24"/>
          <w:szCs w:val="24"/>
        </w:rPr>
        <w:t>Despite the serious risk that fraud present to business, many organisations still do not have formal systems procedures in place to prevent, detect and respond to fraud. While no system is completely fool roof, there are steps which can be taken to deter fraud and make it much less attractive to commit.</w:t>
      </w:r>
    </w:p>
    <w:p w:rsidR="00327792" w:rsidRDefault="00327792" w:rsidP="00327792">
      <w:pPr>
        <w:rPr>
          <w:rFonts w:ascii="Arial Black" w:hAnsi="Arial Black"/>
          <w:sz w:val="24"/>
          <w:szCs w:val="24"/>
        </w:rPr>
      </w:pPr>
    </w:p>
    <w:p w:rsidR="00327792" w:rsidRDefault="00327792" w:rsidP="00327792">
      <w:pPr>
        <w:rPr>
          <w:rFonts w:ascii="Arial Black" w:hAnsi="Arial Black"/>
          <w:sz w:val="24"/>
          <w:szCs w:val="24"/>
        </w:rPr>
      </w:pPr>
      <w:r>
        <w:rPr>
          <w:rFonts w:ascii="Arial Black" w:hAnsi="Arial Black"/>
          <w:sz w:val="24"/>
          <w:szCs w:val="24"/>
        </w:rPr>
        <w:lastRenderedPageBreak/>
        <w:t>Page 2                              Student name: Chanda chilekwa</w:t>
      </w:r>
    </w:p>
    <w:p w:rsidR="00327792" w:rsidRDefault="00327792" w:rsidP="00327792">
      <w:pPr>
        <w:rPr>
          <w:rFonts w:ascii="Arial Black" w:hAnsi="Arial Black"/>
          <w:sz w:val="24"/>
          <w:szCs w:val="24"/>
        </w:rPr>
      </w:pPr>
      <w:r>
        <w:rPr>
          <w:rFonts w:ascii="Arial Black" w:hAnsi="Arial Black"/>
          <w:sz w:val="24"/>
          <w:szCs w:val="24"/>
        </w:rPr>
        <w:t xml:space="preserve">                                         Student ID No: 1669</w:t>
      </w:r>
    </w:p>
    <w:p w:rsidR="00327792" w:rsidRDefault="00327792" w:rsidP="00327792">
      <w:pPr>
        <w:rPr>
          <w:rFonts w:ascii="Arial Black" w:hAnsi="Arial Black"/>
          <w:sz w:val="24"/>
          <w:szCs w:val="24"/>
        </w:rPr>
      </w:pPr>
      <w:r>
        <w:rPr>
          <w:rFonts w:ascii="Arial Black" w:hAnsi="Arial Black"/>
          <w:sz w:val="24"/>
          <w:szCs w:val="24"/>
        </w:rPr>
        <w:t xml:space="preserve">                                         Assignment #: 9</w:t>
      </w:r>
    </w:p>
    <w:p w:rsidR="00327792" w:rsidRDefault="00327792" w:rsidP="00327792">
      <w:pPr>
        <w:rPr>
          <w:rFonts w:ascii="Arial Black" w:hAnsi="Arial Black"/>
          <w:sz w:val="24"/>
          <w:szCs w:val="24"/>
        </w:rPr>
      </w:pPr>
      <w:r>
        <w:rPr>
          <w:rFonts w:ascii="Arial Black" w:hAnsi="Arial Black"/>
          <w:sz w:val="24"/>
          <w:szCs w:val="24"/>
        </w:rPr>
        <w:t xml:space="preserve">Q1 (ii) risk assessment are conducted to assess the negative influences and potential losses related to a prospective goal or decision. The main practical purpose of risk assessment is to provide information, which can then be to manage identified potential risks to avoid their occurrences or minimise their influence. To date, the risk assessments have primarily been applied to finance, environmental pollution and employment. Risk assessment has been applied only in a limited manner in the fields of medical treatment and nursing. Literature on risk assessment lack analysis that is systematic and complete. This article applies the methodology of walker and Avant (2005) to analysis the concepts of risk assessment. Steps include a review of the literature on conceptual definitions of assessment, determining the defining attributes of assessment, model construction, defining parameters and related cases, and identifying antecedents and consequences. Once completed empirical references of risk assessment were explored. The authors hope that this analysis can assist nursing stuff to gain a better understanding of risk assessment concepts in order to apply knowledge gained to clinical practice. As such, nursing stuff will be able to apply concepts of risk assessment to identifying risk, control risk, and reduce the occurrences and losses of accidents. The risk assessment is the determination of qualitative or </w:t>
      </w:r>
      <w:r>
        <w:rPr>
          <w:rFonts w:ascii="Arial Black" w:hAnsi="Arial Black"/>
          <w:sz w:val="24"/>
          <w:szCs w:val="24"/>
        </w:rPr>
        <w:t>quantities</w:t>
      </w:r>
      <w:r>
        <w:rPr>
          <w:rFonts w:ascii="Arial Black" w:hAnsi="Arial Black"/>
          <w:sz w:val="24"/>
          <w:szCs w:val="24"/>
        </w:rPr>
        <w:t xml:space="preserve"> estimate of risk related to a well-defined situation and a recognized threat also called hazard. Quantitative requires calculations of two components of risk (R): the magnitude of the potential loss (L) and the probability (p) that the loss will occur. Accepted risk is a risk that is understood and tolerated usually because the cost or difficult of implementing an effective countermeasure for the associated vulnerability exceeds the expectation of loss.   </w:t>
      </w:r>
    </w:p>
    <w:p w:rsidR="00327792" w:rsidRDefault="00327792" w:rsidP="00327792">
      <w:pPr>
        <w:rPr>
          <w:rFonts w:ascii="Arial Black" w:hAnsi="Arial Black"/>
          <w:sz w:val="24"/>
          <w:szCs w:val="24"/>
        </w:rPr>
      </w:pPr>
      <w:r>
        <w:rPr>
          <w:rFonts w:ascii="Arial Black" w:hAnsi="Arial Black"/>
          <w:sz w:val="24"/>
          <w:szCs w:val="24"/>
        </w:rPr>
        <w:lastRenderedPageBreak/>
        <w:t xml:space="preserve">Page 3                                    Student name: Chanda chilekwa </w:t>
      </w:r>
    </w:p>
    <w:p w:rsidR="00327792" w:rsidRDefault="00327792" w:rsidP="00327792">
      <w:pPr>
        <w:rPr>
          <w:rFonts w:ascii="Arial Black" w:hAnsi="Arial Black"/>
          <w:sz w:val="24"/>
          <w:szCs w:val="24"/>
        </w:rPr>
      </w:pPr>
      <w:r>
        <w:rPr>
          <w:rFonts w:ascii="Arial Black" w:hAnsi="Arial Black"/>
          <w:sz w:val="24"/>
          <w:szCs w:val="24"/>
        </w:rPr>
        <w:t xml:space="preserve">                                                 Student ID No: 1669</w:t>
      </w:r>
    </w:p>
    <w:p w:rsidR="00327792" w:rsidRDefault="00327792" w:rsidP="00327792">
      <w:pPr>
        <w:rPr>
          <w:rFonts w:ascii="Arial Black" w:hAnsi="Arial Black"/>
          <w:sz w:val="24"/>
          <w:szCs w:val="24"/>
        </w:rPr>
      </w:pPr>
      <w:r>
        <w:rPr>
          <w:rFonts w:ascii="Arial Black" w:hAnsi="Arial Black"/>
          <w:sz w:val="24"/>
          <w:szCs w:val="24"/>
        </w:rPr>
        <w:t xml:space="preserve">                                                 Assignment #: 9</w:t>
      </w:r>
    </w:p>
    <w:p w:rsidR="00327792" w:rsidRDefault="00327792" w:rsidP="00327792">
      <w:pPr>
        <w:rPr>
          <w:rFonts w:ascii="Arial Black" w:hAnsi="Arial Black"/>
          <w:sz w:val="24"/>
          <w:szCs w:val="24"/>
        </w:rPr>
      </w:pPr>
      <w:r>
        <w:rPr>
          <w:rFonts w:ascii="Arial Black" w:hAnsi="Arial Black"/>
          <w:sz w:val="24"/>
          <w:szCs w:val="24"/>
        </w:rPr>
        <w:t xml:space="preserve">Q1 (iii) internal factors that contribute to the increased probability of fraud and embezzlement are lack of monitoring activities and inadequate controls such as: </w:t>
      </w:r>
    </w:p>
    <w:p w:rsidR="00327792" w:rsidRDefault="00327792" w:rsidP="00327792">
      <w:pPr>
        <w:rPr>
          <w:rFonts w:ascii="Arial Black" w:hAnsi="Arial Black"/>
          <w:sz w:val="24"/>
          <w:szCs w:val="24"/>
        </w:rPr>
      </w:pPr>
      <w:r>
        <w:rPr>
          <w:rFonts w:ascii="Arial Black" w:hAnsi="Arial Black"/>
          <w:sz w:val="24"/>
          <w:szCs w:val="24"/>
        </w:rPr>
        <w:t>. Absence of a culture encourages honesty.</w:t>
      </w:r>
    </w:p>
    <w:p w:rsidR="00327792" w:rsidRDefault="00327792" w:rsidP="00327792">
      <w:pPr>
        <w:rPr>
          <w:rFonts w:ascii="Arial Black" w:hAnsi="Arial Black"/>
          <w:sz w:val="24"/>
          <w:szCs w:val="24"/>
        </w:rPr>
      </w:pPr>
      <w:r>
        <w:rPr>
          <w:rFonts w:ascii="Arial Black" w:hAnsi="Arial Black"/>
          <w:sz w:val="24"/>
          <w:szCs w:val="24"/>
        </w:rPr>
        <w:t xml:space="preserve">. Inability to set and communicate performance standards and standards for personal conduct </w:t>
      </w:r>
    </w:p>
    <w:p w:rsidR="00327792" w:rsidRDefault="00327792" w:rsidP="00327792">
      <w:pPr>
        <w:rPr>
          <w:rFonts w:ascii="Arial Black" w:hAnsi="Arial Black"/>
          <w:sz w:val="24"/>
          <w:szCs w:val="24"/>
        </w:rPr>
      </w:pPr>
      <w:r>
        <w:rPr>
          <w:rFonts w:ascii="Arial Black" w:hAnsi="Arial Black"/>
          <w:sz w:val="24"/>
          <w:szCs w:val="24"/>
        </w:rPr>
        <w:t xml:space="preserve">. Inadequate legal, ethical, fraud detection and security related training </w:t>
      </w:r>
    </w:p>
    <w:p w:rsidR="00327792" w:rsidRDefault="00327792" w:rsidP="00327792">
      <w:pPr>
        <w:rPr>
          <w:rFonts w:ascii="Arial Black" w:hAnsi="Arial Black"/>
          <w:sz w:val="24"/>
          <w:szCs w:val="24"/>
        </w:rPr>
      </w:pPr>
      <w:r>
        <w:rPr>
          <w:rFonts w:ascii="Arial Black" w:hAnsi="Arial Black"/>
          <w:sz w:val="24"/>
          <w:szCs w:val="24"/>
        </w:rPr>
        <w:t xml:space="preserve">. Absence of company policy regarding sanctions for financial crime and breach of security </w:t>
      </w:r>
    </w:p>
    <w:p w:rsidR="00327792" w:rsidRDefault="00327792" w:rsidP="00327792">
      <w:pPr>
        <w:rPr>
          <w:rFonts w:ascii="Arial Black" w:hAnsi="Arial Black"/>
          <w:sz w:val="24"/>
          <w:szCs w:val="24"/>
        </w:rPr>
      </w:pPr>
      <w:r>
        <w:rPr>
          <w:rFonts w:ascii="Arial Black" w:hAnsi="Arial Black"/>
          <w:sz w:val="24"/>
          <w:szCs w:val="24"/>
        </w:rPr>
        <w:t xml:space="preserve">. Failure to provide counsel or take action against unsatisfactory levels of performance or questionable personal behaviour that violates organisational principles. </w:t>
      </w:r>
    </w:p>
    <w:p w:rsidR="00327792" w:rsidRDefault="00327792" w:rsidP="00327792">
      <w:pPr>
        <w:rPr>
          <w:rFonts w:ascii="Arial Black" w:hAnsi="Arial Black"/>
          <w:sz w:val="24"/>
          <w:szCs w:val="24"/>
        </w:rPr>
      </w:pPr>
      <w:r>
        <w:rPr>
          <w:rFonts w:ascii="Arial Black" w:hAnsi="Arial Black"/>
          <w:sz w:val="24"/>
          <w:szCs w:val="24"/>
        </w:rPr>
        <w:t>. Lack of clarity in job roles, accountability, duties and responsibilities</w:t>
      </w:r>
      <w:r>
        <w:rPr>
          <w:rFonts w:ascii="Arial Black" w:hAnsi="Arial Black"/>
          <w:sz w:val="24"/>
          <w:szCs w:val="24"/>
        </w:rPr>
        <w:t xml:space="preserve">. </w:t>
      </w:r>
      <w:r>
        <w:rPr>
          <w:rFonts w:ascii="Arial Black" w:hAnsi="Arial Black"/>
          <w:sz w:val="24"/>
          <w:szCs w:val="24"/>
        </w:rPr>
        <w:t>Irregular audits, inspections and follow through to monitor compliance with organisational goals, policies, procedures, priorities and government regulations due to which there is a general lack of accountabilities in keys positions.</w:t>
      </w:r>
    </w:p>
    <w:p w:rsidR="00327792" w:rsidRDefault="00327792" w:rsidP="00327792">
      <w:pPr>
        <w:rPr>
          <w:rFonts w:ascii="Arial Black" w:hAnsi="Arial Black"/>
          <w:sz w:val="24"/>
          <w:szCs w:val="24"/>
        </w:rPr>
      </w:pPr>
      <w:r>
        <w:rPr>
          <w:rFonts w:ascii="Arial Black" w:hAnsi="Arial Black"/>
          <w:sz w:val="24"/>
          <w:szCs w:val="24"/>
        </w:rPr>
        <w:t xml:space="preserve">Risk assessment should also consider fraud schemes that have the probability of occurring while guiding the anti-fraud program. For example in financial statement fraud, executives have a higher probability of being involved, and in asset misappropriation and corruption a trusted employee is more to be involved. Corruption cases may also involve outsiders who collude with fraudsters working for the entity. It is important during risk assessment to take these individuals into account and take counter measures to detect fraud. </w:t>
      </w:r>
    </w:p>
    <w:p w:rsidR="00327792" w:rsidRDefault="00327792" w:rsidP="00327792">
      <w:pPr>
        <w:rPr>
          <w:rFonts w:ascii="Arial Black" w:hAnsi="Arial Black"/>
          <w:sz w:val="24"/>
          <w:szCs w:val="24"/>
        </w:rPr>
      </w:pPr>
      <w:r>
        <w:rPr>
          <w:rFonts w:ascii="Arial Black" w:hAnsi="Arial Black"/>
          <w:sz w:val="24"/>
          <w:szCs w:val="24"/>
        </w:rPr>
        <w:lastRenderedPageBreak/>
        <w:t>Page 4                                      Student name: Chanda chilekwa</w:t>
      </w:r>
    </w:p>
    <w:p w:rsidR="00327792" w:rsidRDefault="00327792" w:rsidP="00327792">
      <w:pPr>
        <w:rPr>
          <w:rFonts w:ascii="Arial Black" w:hAnsi="Arial Black"/>
          <w:sz w:val="24"/>
          <w:szCs w:val="24"/>
        </w:rPr>
      </w:pPr>
      <w:r>
        <w:rPr>
          <w:rFonts w:ascii="Arial Black" w:hAnsi="Arial Black"/>
          <w:sz w:val="24"/>
          <w:szCs w:val="24"/>
        </w:rPr>
        <w:t xml:space="preserve">                                                 Student ID No: 1669</w:t>
      </w:r>
    </w:p>
    <w:p w:rsidR="00327792" w:rsidRDefault="00327792" w:rsidP="00327792">
      <w:pPr>
        <w:rPr>
          <w:rFonts w:ascii="Arial Black" w:hAnsi="Arial Black"/>
          <w:sz w:val="24"/>
          <w:szCs w:val="24"/>
        </w:rPr>
      </w:pPr>
      <w:r>
        <w:rPr>
          <w:rFonts w:ascii="Arial Black" w:hAnsi="Arial Black"/>
          <w:sz w:val="24"/>
          <w:szCs w:val="24"/>
        </w:rPr>
        <w:t xml:space="preserve">                                                 Assignment #: 9</w:t>
      </w:r>
    </w:p>
    <w:p w:rsidR="00327792" w:rsidRDefault="00327792" w:rsidP="00327792">
      <w:pPr>
        <w:rPr>
          <w:rFonts w:ascii="Arial Black" w:hAnsi="Arial Black"/>
          <w:sz w:val="24"/>
          <w:szCs w:val="24"/>
        </w:rPr>
      </w:pPr>
      <w:r>
        <w:rPr>
          <w:rFonts w:ascii="Arial Black" w:hAnsi="Arial Black"/>
          <w:sz w:val="24"/>
          <w:szCs w:val="24"/>
        </w:rPr>
        <w:t>Q1 (</w:t>
      </w:r>
      <w:r>
        <w:rPr>
          <w:rFonts w:ascii="Arial Black" w:hAnsi="Arial Black"/>
          <w:sz w:val="24"/>
          <w:szCs w:val="24"/>
        </w:rPr>
        <w:t>iv) inherent risk is the risk posed by an error or omission in a financial statement due to a factor other than a failure of control. In a financial audit, inherent risk is most likely to occur when transactions are complex, or in situations that require a high degree of judgment in regards to financial estimates. This type of risk represents a worst case scenario because all controls have failed.</w:t>
      </w:r>
    </w:p>
    <w:p w:rsidR="00327792" w:rsidRDefault="00327792" w:rsidP="00327792">
      <w:pPr>
        <w:rPr>
          <w:rFonts w:ascii="Arial Black" w:hAnsi="Arial Black"/>
          <w:sz w:val="24"/>
          <w:szCs w:val="24"/>
        </w:rPr>
      </w:pPr>
      <w:r>
        <w:rPr>
          <w:rFonts w:ascii="Arial Black" w:hAnsi="Arial Black"/>
          <w:sz w:val="24"/>
          <w:szCs w:val="24"/>
        </w:rPr>
        <w:t>Inherent risk is the one of the risks auditors must look for when reviewing financial statement, along with control risk and detection risk. When conducting an audit the auditor will try to gain an understanding of the nature of the business while examining control risks and inherent risks. If inherent and controls risks are considered to be high, an auditor can set the detection risk to a lower level to keep the overall audit risk at a reasonable level.</w:t>
      </w:r>
    </w:p>
    <w:p w:rsidR="00327792" w:rsidRDefault="00327792" w:rsidP="00327792">
      <w:pPr>
        <w:rPr>
          <w:rFonts w:ascii="Arial Black" w:hAnsi="Arial Black"/>
          <w:sz w:val="24"/>
          <w:szCs w:val="24"/>
        </w:rPr>
      </w:pPr>
      <w:r>
        <w:rPr>
          <w:rFonts w:ascii="Arial Black" w:hAnsi="Arial Black"/>
          <w:sz w:val="24"/>
          <w:szCs w:val="24"/>
        </w:rPr>
        <w:t>Companies operating in highly regulated sectors, such as the financial sector, are more likely to have higher inherent risk, especially if the company does not have an audit department or has an audit department without an oversight committee with a financial background. The ultimate risk posed to the company also depends on the financial exposure created by the inherent risk if the process for accounting for the exposure fails. Complex financial transaction, such as those undertaken in the years leading up to the financial crisis of 2007-2008 can be difficult for even the cleverest financial professional to understand.</w:t>
      </w:r>
    </w:p>
    <w:p w:rsidR="00327792" w:rsidRDefault="00327792" w:rsidP="00327792">
      <w:pPr>
        <w:rPr>
          <w:rFonts w:ascii="Arial Black" w:hAnsi="Arial Black"/>
          <w:sz w:val="24"/>
          <w:szCs w:val="24"/>
        </w:rPr>
      </w:pPr>
      <w:r>
        <w:rPr>
          <w:rFonts w:ascii="Arial Black" w:hAnsi="Arial Black"/>
          <w:sz w:val="24"/>
          <w:szCs w:val="24"/>
        </w:rPr>
        <w:t xml:space="preserve">Asset-backed securities, such as collateralized debt obligations (CDOs), became difficult to account for as tranches of varying qualities were repacked again and again. This complexity may make the correct opinion, which in turn can lead investors to consider a company to be more or less financially stable than it actually is. </w:t>
      </w:r>
    </w:p>
    <w:p w:rsidR="00327792" w:rsidRDefault="00327792" w:rsidP="00327792">
      <w:pPr>
        <w:rPr>
          <w:rFonts w:ascii="Arial Black" w:hAnsi="Arial Black"/>
          <w:sz w:val="24"/>
          <w:szCs w:val="24"/>
        </w:rPr>
      </w:pPr>
    </w:p>
    <w:p w:rsidR="00327792" w:rsidRDefault="00327792" w:rsidP="00327792">
      <w:pPr>
        <w:rPr>
          <w:rFonts w:ascii="Arial Black" w:hAnsi="Arial Black"/>
          <w:sz w:val="24"/>
          <w:szCs w:val="24"/>
        </w:rPr>
      </w:pPr>
      <w:r>
        <w:rPr>
          <w:rFonts w:ascii="Arial Black" w:hAnsi="Arial Black"/>
          <w:sz w:val="24"/>
          <w:szCs w:val="24"/>
        </w:rPr>
        <w:lastRenderedPageBreak/>
        <w:t xml:space="preserve">Page 5                                      Student name: Chanda chilekwa </w:t>
      </w:r>
      <w:r w:rsidRPr="00E62AAA">
        <w:rPr>
          <w:rFonts w:ascii="Arial Black" w:hAnsi="Arial Black"/>
          <w:sz w:val="24"/>
          <w:szCs w:val="24"/>
        </w:rPr>
        <w:t xml:space="preserve"> </w:t>
      </w:r>
    </w:p>
    <w:p w:rsidR="00327792" w:rsidRDefault="00327792" w:rsidP="00327792">
      <w:pPr>
        <w:rPr>
          <w:rFonts w:ascii="Arial Black" w:hAnsi="Arial Black"/>
          <w:sz w:val="24"/>
          <w:szCs w:val="24"/>
        </w:rPr>
      </w:pPr>
      <w:r>
        <w:rPr>
          <w:rFonts w:ascii="Arial Black" w:hAnsi="Arial Black"/>
          <w:sz w:val="24"/>
          <w:szCs w:val="24"/>
        </w:rPr>
        <w:t xml:space="preserve">                                                 Student ID No: 1669</w:t>
      </w:r>
    </w:p>
    <w:p w:rsidR="00327792" w:rsidRDefault="00327792" w:rsidP="00327792">
      <w:pPr>
        <w:rPr>
          <w:rFonts w:ascii="Arial Black" w:hAnsi="Arial Black"/>
          <w:sz w:val="24"/>
          <w:szCs w:val="24"/>
        </w:rPr>
      </w:pPr>
      <w:r>
        <w:rPr>
          <w:rFonts w:ascii="Arial Black" w:hAnsi="Arial Black"/>
          <w:sz w:val="24"/>
          <w:szCs w:val="24"/>
        </w:rPr>
        <w:t xml:space="preserve">                                                 Assignment #: 9</w:t>
      </w:r>
    </w:p>
    <w:p w:rsidR="00327792" w:rsidRDefault="00327792" w:rsidP="00327792">
      <w:pPr>
        <w:rPr>
          <w:rFonts w:ascii="Arial Black" w:hAnsi="Arial Black"/>
          <w:sz w:val="24"/>
          <w:szCs w:val="24"/>
        </w:rPr>
      </w:pPr>
      <w:r>
        <w:rPr>
          <w:rFonts w:ascii="Arial Black" w:hAnsi="Arial Black"/>
          <w:sz w:val="24"/>
          <w:szCs w:val="24"/>
        </w:rPr>
        <w:t xml:space="preserve">Q1(v) the residual risk is the risk or danger of action or an event, a method or a technical process  that, although being abreast with science, still conceives these dangers, even if all theoretically possible safety measures would be applied scientifically conceivable measures. The frequency with which this question comes up in discussion forums makes it clear that the term residual risk is still misunderstood by many professionals. </w:t>
      </w:r>
    </w:p>
    <w:p w:rsidR="00327792" w:rsidRDefault="00327792" w:rsidP="00327792">
      <w:pPr>
        <w:rPr>
          <w:rFonts w:ascii="Arial Black" w:hAnsi="Arial Black"/>
          <w:sz w:val="24"/>
          <w:szCs w:val="24"/>
        </w:rPr>
      </w:pPr>
      <w:r>
        <w:rPr>
          <w:rFonts w:ascii="Arial Black" w:hAnsi="Arial Black"/>
          <w:sz w:val="24"/>
          <w:szCs w:val="24"/>
        </w:rPr>
        <w:t>We can therefore assume that executive managers and directors are at least as confused, or perhaps they are simply not aware that different stages of risk evaluation exist at all. I won’t get into a discussion about the definition of the word risk. Interesting as it may be, the definition of risk has been extensively discussed over the last year and so I will settle for each and every person’s own perception of what risk is. That way I can focus on the significance of the word residual when applied to the risk context.</w:t>
      </w:r>
      <w:r w:rsidRPr="00E62AAA">
        <w:rPr>
          <w:rFonts w:ascii="Arial Black" w:hAnsi="Arial Black"/>
          <w:sz w:val="24"/>
          <w:szCs w:val="24"/>
        </w:rPr>
        <w:t xml:space="preserve"> </w:t>
      </w:r>
    </w:p>
    <w:p w:rsidR="00327792" w:rsidRDefault="00327792" w:rsidP="00327792">
      <w:pPr>
        <w:rPr>
          <w:rFonts w:ascii="Arial Black" w:hAnsi="Arial Black"/>
          <w:sz w:val="24"/>
          <w:szCs w:val="24"/>
        </w:rPr>
      </w:pPr>
      <w:r>
        <w:rPr>
          <w:rFonts w:ascii="Arial Black" w:hAnsi="Arial Black"/>
          <w:sz w:val="24"/>
          <w:szCs w:val="24"/>
        </w:rPr>
        <w:t>Residual risk is defined in ISO 27001 and ISO 31000 as the risk remaining after risk treatment. COSO’s enterprise risk management integrated framework (2004) says it is the risk remaining after management’s response to the risk. The COSO integrated internal control framework (2013) defines it in the context of objectives as the risk to the achievement of objectives that remains after management’s response have been developed and implemented’. These are current to official definitions although I myself, being a bit of a control freak, prefer to leave objectives out on this occasion. The residual risk is the modified risk after internal controls have been implemented and monitored and the effect of their findings considered. Having defined residual risk, let’s take a look at what we have before we modify it. I like to call this the evaluation risk, because it is the level of risk following evaluation by someone suitably qualified for such a task.</w:t>
      </w:r>
    </w:p>
    <w:p w:rsidR="00327792" w:rsidRDefault="00327792" w:rsidP="00327792">
      <w:pPr>
        <w:rPr>
          <w:rFonts w:ascii="Arial Black" w:hAnsi="Arial Black"/>
          <w:sz w:val="24"/>
          <w:szCs w:val="24"/>
        </w:rPr>
      </w:pPr>
      <w:r>
        <w:rPr>
          <w:rFonts w:ascii="Arial Black" w:hAnsi="Arial Black"/>
          <w:sz w:val="24"/>
          <w:szCs w:val="24"/>
        </w:rPr>
        <w:lastRenderedPageBreak/>
        <w:t>Page 6                                   Student name: Chanda chilekwa</w:t>
      </w:r>
    </w:p>
    <w:p w:rsidR="00327792" w:rsidRDefault="00327792" w:rsidP="00327792">
      <w:pPr>
        <w:rPr>
          <w:rFonts w:ascii="Arial Black" w:hAnsi="Arial Black"/>
          <w:sz w:val="24"/>
          <w:szCs w:val="24"/>
        </w:rPr>
      </w:pPr>
      <w:r>
        <w:rPr>
          <w:rFonts w:ascii="Arial Black" w:hAnsi="Arial Black"/>
          <w:sz w:val="24"/>
          <w:szCs w:val="24"/>
        </w:rPr>
        <w:t xml:space="preserve">                                              Student ID No: 1669</w:t>
      </w:r>
    </w:p>
    <w:p w:rsidR="00327792" w:rsidRDefault="00327792" w:rsidP="00327792">
      <w:pPr>
        <w:rPr>
          <w:rFonts w:ascii="Arial Black" w:hAnsi="Arial Black"/>
          <w:sz w:val="24"/>
          <w:szCs w:val="24"/>
        </w:rPr>
      </w:pPr>
      <w:r>
        <w:rPr>
          <w:rFonts w:ascii="Arial Black" w:hAnsi="Arial Black"/>
          <w:sz w:val="24"/>
          <w:szCs w:val="24"/>
        </w:rPr>
        <w:t xml:space="preserve">                                              Assignment #: 9</w:t>
      </w:r>
    </w:p>
    <w:p w:rsidR="00327792" w:rsidRDefault="00327792" w:rsidP="00327792">
      <w:pPr>
        <w:rPr>
          <w:rFonts w:ascii="Arial Black" w:hAnsi="Arial Black"/>
          <w:sz w:val="24"/>
          <w:szCs w:val="24"/>
        </w:rPr>
      </w:pPr>
      <w:r>
        <w:rPr>
          <w:rFonts w:ascii="Arial Black" w:hAnsi="Arial Black"/>
          <w:sz w:val="24"/>
          <w:szCs w:val="24"/>
        </w:rPr>
        <w:t>Q2 Client-----------------------</w:t>
      </w:r>
    </w:p>
    <w:p w:rsidR="00327792" w:rsidRDefault="00327792" w:rsidP="00327792">
      <w:pPr>
        <w:rPr>
          <w:rFonts w:ascii="Arial Black" w:hAnsi="Arial Black"/>
          <w:sz w:val="24"/>
          <w:szCs w:val="24"/>
        </w:rPr>
      </w:pPr>
      <w:r>
        <w:rPr>
          <w:rFonts w:ascii="Arial Black" w:hAnsi="Arial Black"/>
          <w:sz w:val="24"/>
          <w:szCs w:val="24"/>
        </w:rPr>
        <w:t xml:space="preserve">     Period----------------------</w:t>
      </w:r>
    </w:p>
    <w:p w:rsidR="00327792" w:rsidRDefault="00327792" w:rsidP="00327792">
      <w:pPr>
        <w:rPr>
          <w:rFonts w:ascii="Arial Black" w:hAnsi="Arial Black"/>
          <w:sz w:val="24"/>
          <w:szCs w:val="24"/>
        </w:rPr>
      </w:pPr>
      <w:r>
        <w:rPr>
          <w:rFonts w:ascii="Arial Black" w:hAnsi="Arial Black"/>
          <w:sz w:val="24"/>
          <w:szCs w:val="24"/>
        </w:rPr>
        <w:t>Purpose: completion of general purpose CIS checklist should be considered an audit. Where a more detailed review of the IT control environment is required the CIS checklist may be modified accordingly. This checklist assists in evaluating whether general level controls are satisfactory.</w:t>
      </w:r>
    </w:p>
    <w:p w:rsidR="00327792" w:rsidRDefault="00327792" w:rsidP="00327792">
      <w:pPr>
        <w:rPr>
          <w:rFonts w:ascii="Arial Black" w:hAnsi="Arial Black"/>
          <w:sz w:val="24"/>
          <w:szCs w:val="24"/>
        </w:rPr>
      </w:pPr>
      <w:r>
        <w:rPr>
          <w:rFonts w:ascii="Arial Black" w:hAnsi="Arial Black"/>
          <w:sz w:val="24"/>
          <w:szCs w:val="24"/>
        </w:rPr>
        <w:t>Preparing and staffing: there may be management IT specialist in the entity. The auditor shall evaluate his status and role in the entity and evaluate relevance and effectiveness of his work. However, a computer audit specialist might be considered, for example on new engagements, client undergoing IT expansion or development, or in case of complex IT environment. The answers to the questions on this worksheet would usually be determined by observation and injury, based primarily discussions with the client’s IT staff.</w:t>
      </w:r>
      <w:r>
        <w:rPr>
          <w:rFonts w:ascii="Arial Black" w:hAnsi="Arial Black"/>
          <w:sz w:val="24"/>
          <w:szCs w:val="24"/>
        </w:rPr>
        <w:t xml:space="preserve"> </w:t>
      </w:r>
      <w:r>
        <w:rPr>
          <w:rFonts w:ascii="Arial Black" w:hAnsi="Arial Black"/>
          <w:sz w:val="24"/>
          <w:szCs w:val="24"/>
        </w:rPr>
        <w:t>Questions: the checklist divided into seven sections (a to g), consisting of generic questions applicable to most of the computing environments. Each section is headed by a control objective. Supporting questions provide information to assist the auditors in assessing the stated objectives. For most of the supporting questions, there is a consider providing the reviewer with issues to think about when answering the questions.</w:t>
      </w:r>
    </w:p>
    <w:p w:rsidR="00977037" w:rsidRDefault="00327792" w:rsidP="00327792">
      <w:pPr>
        <w:rPr>
          <w:rFonts w:ascii="Arial Black" w:hAnsi="Arial Black"/>
          <w:sz w:val="24"/>
          <w:szCs w:val="24"/>
        </w:rPr>
      </w:pPr>
      <w:r>
        <w:rPr>
          <w:rFonts w:ascii="Arial Black" w:hAnsi="Arial Black"/>
          <w:sz w:val="24"/>
          <w:szCs w:val="24"/>
        </w:rPr>
        <w:t>CIS Checklist: the questions are designed as an aid to evaluating the IT control environment the auditor will usually describe the relevant controls features in narratives in the comments/WP Ref.colum cross reference to supporting working papers as necessary. Additional information that the auditor may request from management for the purpose of the audit</w:t>
      </w:r>
      <w:r>
        <w:rPr>
          <w:rFonts w:ascii="Arial Black" w:hAnsi="Arial Black"/>
          <w:sz w:val="24"/>
          <w:szCs w:val="24"/>
        </w:rPr>
        <w:t>.</w:t>
      </w:r>
    </w:p>
    <w:p w:rsidR="00780EB4" w:rsidRDefault="002D2DE3" w:rsidP="00FF38D0">
      <w:pPr>
        <w:rPr>
          <w:rFonts w:ascii="Arial Black" w:hAnsi="Arial Black"/>
          <w:sz w:val="24"/>
          <w:szCs w:val="24"/>
        </w:rPr>
      </w:pPr>
      <w:r>
        <w:rPr>
          <w:rFonts w:ascii="Arial Black" w:hAnsi="Arial Black"/>
          <w:sz w:val="24"/>
          <w:szCs w:val="24"/>
        </w:rPr>
        <w:lastRenderedPageBreak/>
        <w:t xml:space="preserve">         REFFERENCES</w:t>
      </w:r>
    </w:p>
    <w:p w:rsidR="00F2450B" w:rsidRPr="00780EB4" w:rsidRDefault="00ED7311" w:rsidP="00816DDE">
      <w:pPr>
        <w:rPr>
          <w:rFonts w:ascii="Arial Black" w:hAnsi="Arial Black"/>
          <w:sz w:val="24"/>
          <w:szCs w:val="24"/>
        </w:rPr>
      </w:pPr>
      <w:r>
        <w:rPr>
          <w:rFonts w:ascii="Arial Black" w:hAnsi="Arial Black"/>
          <w:sz w:val="24"/>
          <w:szCs w:val="24"/>
        </w:rPr>
        <w:t xml:space="preserve"> </w:t>
      </w:r>
    </w:p>
    <w:p w:rsidR="00F2450B" w:rsidRPr="007B0F50" w:rsidRDefault="00967BA6" w:rsidP="007B0F50">
      <w:pPr>
        <w:pStyle w:val="ListParagraph"/>
        <w:numPr>
          <w:ilvl w:val="0"/>
          <w:numId w:val="20"/>
        </w:numPr>
        <w:rPr>
          <w:rFonts w:ascii="Arial Black" w:hAnsi="Arial Black"/>
          <w:i/>
          <w:sz w:val="32"/>
          <w:szCs w:val="24"/>
        </w:rPr>
      </w:pPr>
      <w:r>
        <w:rPr>
          <w:rFonts w:ascii="Arial Black" w:hAnsi="Arial Black"/>
          <w:i/>
          <w:sz w:val="32"/>
          <w:szCs w:val="24"/>
        </w:rPr>
        <w:t xml:space="preserve"> </w:t>
      </w:r>
      <w:r w:rsidR="00EC5648">
        <w:rPr>
          <w:rFonts w:ascii="Arial Black" w:hAnsi="Arial Black"/>
          <w:i/>
          <w:sz w:val="32"/>
          <w:szCs w:val="24"/>
        </w:rPr>
        <w:t>Singleton, et al (2006) fraud auditing and forensic accounting</w:t>
      </w:r>
      <w:r>
        <w:rPr>
          <w:rFonts w:ascii="Arial Black" w:hAnsi="Arial Black"/>
          <w:i/>
          <w:sz w:val="32"/>
          <w:szCs w:val="24"/>
        </w:rPr>
        <w:t xml:space="preserve">  </w:t>
      </w:r>
    </w:p>
    <w:p w:rsidR="006246C9" w:rsidRPr="007B0F50" w:rsidRDefault="00796F07" w:rsidP="007B0F50">
      <w:pPr>
        <w:pStyle w:val="ListParagraph"/>
        <w:numPr>
          <w:ilvl w:val="0"/>
          <w:numId w:val="20"/>
        </w:numPr>
        <w:rPr>
          <w:rFonts w:ascii="Arial Black" w:hAnsi="Arial Black"/>
          <w:i/>
          <w:sz w:val="32"/>
          <w:szCs w:val="24"/>
        </w:rPr>
      </w:pPr>
      <w:hyperlink r:id="rId9" w:history="1"/>
      <w:r w:rsidR="00F05683">
        <w:rPr>
          <w:rFonts w:ascii="Arial Black" w:hAnsi="Arial Black"/>
          <w:i/>
          <w:sz w:val="32"/>
          <w:szCs w:val="24"/>
        </w:rPr>
        <w:t xml:space="preserve"> Silverstone</w:t>
      </w:r>
      <w:bookmarkStart w:id="0" w:name="_GoBack"/>
      <w:bookmarkEnd w:id="0"/>
      <w:r w:rsidR="00F05683">
        <w:rPr>
          <w:rFonts w:ascii="Arial Black" w:hAnsi="Arial Black"/>
          <w:i/>
          <w:sz w:val="32"/>
          <w:szCs w:val="24"/>
        </w:rPr>
        <w:t xml:space="preserve">, H.,Sheetz, m.(2006) fraud auditing and forensic accounting </w:t>
      </w:r>
    </w:p>
    <w:p w:rsidR="006246C9" w:rsidRPr="007B0F50" w:rsidRDefault="00796F07" w:rsidP="007B0F50">
      <w:pPr>
        <w:pStyle w:val="ListParagraph"/>
        <w:numPr>
          <w:ilvl w:val="0"/>
          <w:numId w:val="20"/>
        </w:numPr>
        <w:rPr>
          <w:rFonts w:ascii="Arial Black" w:hAnsi="Arial Black"/>
          <w:i/>
          <w:sz w:val="32"/>
          <w:szCs w:val="24"/>
        </w:rPr>
      </w:pPr>
      <w:hyperlink r:id="rId10" w:history="1">
        <w:r w:rsidR="00DE6F76" w:rsidRPr="009963FA">
          <w:rPr>
            <w:rStyle w:val="Hyperlink"/>
            <w:rFonts w:ascii="Arial Black" w:hAnsi="Arial Black"/>
            <w:i/>
            <w:sz w:val="32"/>
            <w:szCs w:val="24"/>
          </w:rPr>
          <w:t>www.start.umd.edu</w:t>
        </w:r>
      </w:hyperlink>
      <w:r w:rsidR="00DE6F76">
        <w:rPr>
          <w:rFonts w:ascii="Arial Black" w:hAnsi="Arial Black"/>
          <w:i/>
          <w:sz w:val="32"/>
          <w:szCs w:val="24"/>
        </w:rPr>
        <w:t xml:space="preserve">. </w:t>
      </w:r>
    </w:p>
    <w:p w:rsidR="00F2450B" w:rsidRPr="007B0F50" w:rsidRDefault="009A1A36" w:rsidP="007B0F50">
      <w:pPr>
        <w:pStyle w:val="ListParagraph"/>
        <w:numPr>
          <w:ilvl w:val="0"/>
          <w:numId w:val="20"/>
        </w:numPr>
        <w:rPr>
          <w:rFonts w:ascii="Arial Black" w:hAnsi="Arial Black"/>
          <w:i/>
          <w:sz w:val="32"/>
          <w:szCs w:val="24"/>
        </w:rPr>
      </w:pPr>
      <w:r>
        <w:rPr>
          <w:rFonts w:ascii="Arial Black" w:hAnsi="Arial Black"/>
          <w:i/>
          <w:sz w:val="32"/>
          <w:szCs w:val="24"/>
        </w:rPr>
        <w:t xml:space="preserve">Golden, t, w, skalak, s, clayton, m. (2006) forensic accounting investigation </w:t>
      </w:r>
    </w:p>
    <w:p w:rsidR="003038CA" w:rsidRPr="007B0F50" w:rsidRDefault="00742AB7" w:rsidP="007B0F50">
      <w:pPr>
        <w:pStyle w:val="ListParagraph"/>
        <w:numPr>
          <w:ilvl w:val="0"/>
          <w:numId w:val="20"/>
        </w:numPr>
        <w:rPr>
          <w:rFonts w:ascii="Arial Black" w:hAnsi="Arial Black"/>
          <w:i/>
          <w:sz w:val="24"/>
          <w:szCs w:val="24"/>
        </w:rPr>
      </w:pPr>
      <w:r>
        <w:rPr>
          <w:rFonts w:ascii="Arial Black" w:hAnsi="Arial Black"/>
          <w:i/>
          <w:sz w:val="32"/>
          <w:szCs w:val="24"/>
        </w:rPr>
        <w:t>Manning</w:t>
      </w:r>
      <w:r w:rsidR="000A5666">
        <w:rPr>
          <w:rFonts w:ascii="Arial Black" w:hAnsi="Arial Black"/>
          <w:i/>
          <w:sz w:val="32"/>
          <w:szCs w:val="24"/>
        </w:rPr>
        <w:t xml:space="preserve"> G.A.(2005) financial investigation and forensic accounting  2</w:t>
      </w:r>
      <w:r w:rsidR="000A5666" w:rsidRPr="000A5666">
        <w:rPr>
          <w:rFonts w:ascii="Arial Black" w:hAnsi="Arial Black"/>
          <w:i/>
          <w:sz w:val="32"/>
          <w:szCs w:val="24"/>
          <w:vertAlign w:val="superscript"/>
        </w:rPr>
        <w:t>nd</w:t>
      </w:r>
      <w:r w:rsidR="000A5666">
        <w:rPr>
          <w:rFonts w:ascii="Arial Black" w:hAnsi="Arial Black"/>
          <w:i/>
          <w:sz w:val="32"/>
          <w:szCs w:val="24"/>
        </w:rPr>
        <w:t xml:space="preserve">, ed </w:t>
      </w:r>
    </w:p>
    <w:p w:rsidR="003038CA" w:rsidRPr="006246C9" w:rsidRDefault="003038CA" w:rsidP="006246C9">
      <w:pPr>
        <w:rPr>
          <w:rFonts w:ascii="Arial Black" w:hAnsi="Arial Black"/>
          <w:i/>
          <w:sz w:val="24"/>
          <w:szCs w:val="24"/>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0"/>
        <w:gridCol w:w="3904"/>
        <w:gridCol w:w="1246"/>
        <w:gridCol w:w="161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A04BC" w:rsidRDefault="001A04BC" w:rsidP="00A851DA">
            <w:pPr>
              <w:rPr>
                <w:rFonts w:ascii="Arial Black" w:hAnsi="Arial Black" w:cs="Bliss-Regular"/>
                <w:color w:val="000000"/>
              </w:rPr>
            </w:pPr>
            <w:r w:rsidRPr="001A04BC">
              <w:rPr>
                <w:rFonts w:ascii="Arial Black" w:hAnsi="Arial Black" w:cs="Bliss-Regular"/>
                <w:color w:val="000000"/>
              </w:rPr>
              <w:t>Chanda chilekwa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1A04BC" w:rsidRDefault="00327792" w:rsidP="00A851DA">
            <w:pPr>
              <w:rPr>
                <w:rFonts w:ascii="Arial Black" w:hAnsi="Arial Black" w:cs="Bliss-Regular"/>
                <w:color w:val="000000"/>
              </w:rPr>
            </w:pPr>
            <w:r>
              <w:rPr>
                <w:rFonts w:ascii="Arial Black" w:hAnsi="Arial Black" w:cs="Bliss-Regular"/>
                <w:color w:val="000000"/>
              </w:rPr>
              <w:t>03/04</w:t>
            </w:r>
            <w:r w:rsidR="001A04BC" w:rsidRPr="001A04BC">
              <w:rPr>
                <w:rFonts w:ascii="Arial Black" w:hAnsi="Arial Black"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6F07" w:rsidRDefault="00796F07" w:rsidP="00CB4D0A">
      <w:pPr>
        <w:spacing w:after="0" w:line="240" w:lineRule="auto"/>
      </w:pPr>
      <w:r>
        <w:separator/>
      </w:r>
    </w:p>
  </w:endnote>
  <w:endnote w:type="continuationSeparator" w:id="0">
    <w:p w:rsidR="00796F07" w:rsidRDefault="00796F0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6F07" w:rsidRDefault="00796F07" w:rsidP="00CB4D0A">
      <w:pPr>
        <w:spacing w:after="0" w:line="240" w:lineRule="auto"/>
      </w:pPr>
      <w:r>
        <w:separator/>
      </w:r>
    </w:p>
  </w:footnote>
  <w:footnote w:type="continuationSeparator" w:id="0">
    <w:p w:rsidR="00796F07" w:rsidRDefault="00796F0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56F90"/>
    <w:multiLevelType w:val="hybridMultilevel"/>
    <w:tmpl w:val="A9247928"/>
    <w:lvl w:ilvl="0" w:tplc="03CAD5C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A5515"/>
    <w:multiLevelType w:val="hybridMultilevel"/>
    <w:tmpl w:val="6722FCEE"/>
    <w:lvl w:ilvl="0" w:tplc="B89CB2C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9D3C85"/>
    <w:multiLevelType w:val="hybridMultilevel"/>
    <w:tmpl w:val="190A14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9D1DCC"/>
    <w:multiLevelType w:val="hybridMultilevel"/>
    <w:tmpl w:val="24CE5928"/>
    <w:lvl w:ilvl="0" w:tplc="7CAC49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387031"/>
    <w:multiLevelType w:val="hybridMultilevel"/>
    <w:tmpl w:val="B746AE64"/>
    <w:lvl w:ilvl="0" w:tplc="232CC3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0E7555"/>
    <w:multiLevelType w:val="hybridMultilevel"/>
    <w:tmpl w:val="A3A44CFE"/>
    <w:lvl w:ilvl="0" w:tplc="A1F264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467A49"/>
    <w:multiLevelType w:val="hybridMultilevel"/>
    <w:tmpl w:val="22C2E27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502987"/>
    <w:multiLevelType w:val="hybridMultilevel"/>
    <w:tmpl w:val="A6E41F5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2169E5"/>
    <w:multiLevelType w:val="hybridMultilevel"/>
    <w:tmpl w:val="C2B67368"/>
    <w:lvl w:ilvl="0" w:tplc="96221548">
      <w:start w:val="2"/>
      <w:numFmt w:val="lowerLetter"/>
      <w:lvlText w:val="(%1)"/>
      <w:lvlJc w:val="left"/>
      <w:pPr>
        <w:ind w:left="795" w:hanging="360"/>
      </w:pPr>
      <w:rPr>
        <w:rFonts w:hint="default"/>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9" w15:restartNumberingAfterBreak="0">
    <w:nsid w:val="34136A43"/>
    <w:multiLevelType w:val="hybridMultilevel"/>
    <w:tmpl w:val="A330E84E"/>
    <w:lvl w:ilvl="0" w:tplc="2A8815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BD2E19"/>
    <w:multiLevelType w:val="hybridMultilevel"/>
    <w:tmpl w:val="D9AE9730"/>
    <w:lvl w:ilvl="0" w:tplc="4F1C77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5B79A6"/>
    <w:multiLevelType w:val="hybridMultilevel"/>
    <w:tmpl w:val="C9C04A2C"/>
    <w:lvl w:ilvl="0" w:tplc="DC7C06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EA86381"/>
    <w:multiLevelType w:val="hybridMultilevel"/>
    <w:tmpl w:val="77A6A984"/>
    <w:lvl w:ilvl="0" w:tplc="FAA66A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787D19"/>
    <w:multiLevelType w:val="hybridMultilevel"/>
    <w:tmpl w:val="59520A5C"/>
    <w:lvl w:ilvl="0" w:tplc="4F3E68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45059D"/>
    <w:multiLevelType w:val="hybridMultilevel"/>
    <w:tmpl w:val="6E5C5F8E"/>
    <w:lvl w:ilvl="0" w:tplc="0644C7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805C56"/>
    <w:multiLevelType w:val="hybridMultilevel"/>
    <w:tmpl w:val="4EA22680"/>
    <w:lvl w:ilvl="0" w:tplc="41E2ED6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A01BA9"/>
    <w:multiLevelType w:val="hybridMultilevel"/>
    <w:tmpl w:val="B3648AF4"/>
    <w:lvl w:ilvl="0" w:tplc="95D23C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855803"/>
    <w:multiLevelType w:val="hybridMultilevel"/>
    <w:tmpl w:val="66949F26"/>
    <w:lvl w:ilvl="0" w:tplc="03A896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9961AF"/>
    <w:multiLevelType w:val="hybridMultilevel"/>
    <w:tmpl w:val="9FF4C2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9734B7"/>
    <w:multiLevelType w:val="hybridMultilevel"/>
    <w:tmpl w:val="91584276"/>
    <w:lvl w:ilvl="0" w:tplc="0809000D">
      <w:start w:val="1"/>
      <w:numFmt w:val="bullet"/>
      <w:lvlText w:val=""/>
      <w:lvlJc w:val="left"/>
      <w:pPr>
        <w:ind w:left="720" w:hanging="360"/>
      </w:pPr>
      <w:rPr>
        <w:rFonts w:ascii="Wingdings" w:hAnsi="Wingdings" w:hint="default"/>
      </w:rPr>
    </w:lvl>
    <w:lvl w:ilvl="1" w:tplc="0809000D">
      <w:start w:val="1"/>
      <w:numFmt w:val="bullet"/>
      <w:lvlText w:val=""/>
      <w:lvlJc w:val="left"/>
      <w:pPr>
        <w:ind w:left="1352"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9F294F"/>
    <w:multiLevelType w:val="hybridMultilevel"/>
    <w:tmpl w:val="5592201E"/>
    <w:lvl w:ilvl="0" w:tplc="A9664E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FB56FFE"/>
    <w:multiLevelType w:val="hybridMultilevel"/>
    <w:tmpl w:val="6C8EF3C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591F38"/>
    <w:multiLevelType w:val="hybridMultilevel"/>
    <w:tmpl w:val="3F96F2C0"/>
    <w:lvl w:ilvl="0" w:tplc="05ACF0A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5EC4EB5"/>
    <w:multiLevelType w:val="hybridMultilevel"/>
    <w:tmpl w:val="5C78C85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A56702"/>
    <w:multiLevelType w:val="hybridMultilevel"/>
    <w:tmpl w:val="19C86C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A51CF7"/>
    <w:multiLevelType w:val="hybridMultilevel"/>
    <w:tmpl w:val="36D88748"/>
    <w:lvl w:ilvl="0" w:tplc="80303A68">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E294FD9"/>
    <w:multiLevelType w:val="hybridMultilevel"/>
    <w:tmpl w:val="7F1264FA"/>
    <w:lvl w:ilvl="0" w:tplc="6FC2F7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26"/>
  </w:num>
  <w:num w:numId="3">
    <w:abstractNumId w:val="9"/>
  </w:num>
  <w:num w:numId="4">
    <w:abstractNumId w:val="17"/>
  </w:num>
  <w:num w:numId="5">
    <w:abstractNumId w:val="10"/>
  </w:num>
  <w:num w:numId="6">
    <w:abstractNumId w:val="27"/>
  </w:num>
  <w:num w:numId="7">
    <w:abstractNumId w:val="18"/>
  </w:num>
  <w:num w:numId="8">
    <w:abstractNumId w:val="20"/>
  </w:num>
  <w:num w:numId="9">
    <w:abstractNumId w:val="14"/>
  </w:num>
  <w:num w:numId="10">
    <w:abstractNumId w:val="3"/>
  </w:num>
  <w:num w:numId="11">
    <w:abstractNumId w:val="4"/>
  </w:num>
  <w:num w:numId="12">
    <w:abstractNumId w:val="22"/>
  </w:num>
  <w:num w:numId="13">
    <w:abstractNumId w:val="7"/>
  </w:num>
  <w:num w:numId="14">
    <w:abstractNumId w:val="24"/>
  </w:num>
  <w:num w:numId="15">
    <w:abstractNumId w:val="6"/>
  </w:num>
  <w:num w:numId="16">
    <w:abstractNumId w:val="2"/>
  </w:num>
  <w:num w:numId="17">
    <w:abstractNumId w:val="19"/>
  </w:num>
  <w:num w:numId="18">
    <w:abstractNumId w:val="1"/>
  </w:num>
  <w:num w:numId="19">
    <w:abstractNumId w:val="8"/>
  </w:num>
  <w:num w:numId="20">
    <w:abstractNumId w:val="25"/>
  </w:num>
  <w:num w:numId="21">
    <w:abstractNumId w:val="0"/>
  </w:num>
  <w:num w:numId="22">
    <w:abstractNumId w:val="23"/>
  </w:num>
  <w:num w:numId="23">
    <w:abstractNumId w:val="5"/>
  </w:num>
  <w:num w:numId="24">
    <w:abstractNumId w:val="15"/>
  </w:num>
  <w:num w:numId="25">
    <w:abstractNumId w:val="13"/>
  </w:num>
  <w:num w:numId="26">
    <w:abstractNumId w:val="21"/>
  </w:num>
  <w:num w:numId="27">
    <w:abstractNumId w:val="12"/>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6EB2"/>
    <w:rsid w:val="000158F9"/>
    <w:rsid w:val="00035CDD"/>
    <w:rsid w:val="00040083"/>
    <w:rsid w:val="0004328F"/>
    <w:rsid w:val="00055992"/>
    <w:rsid w:val="000820E8"/>
    <w:rsid w:val="000A5666"/>
    <w:rsid w:val="000C16F6"/>
    <w:rsid w:val="000C79F5"/>
    <w:rsid w:val="000D6CC7"/>
    <w:rsid w:val="001175EE"/>
    <w:rsid w:val="001232CD"/>
    <w:rsid w:val="00157CF6"/>
    <w:rsid w:val="00182416"/>
    <w:rsid w:val="00187EB4"/>
    <w:rsid w:val="001A04BC"/>
    <w:rsid w:val="001F0481"/>
    <w:rsid w:val="00200C92"/>
    <w:rsid w:val="0020451E"/>
    <w:rsid w:val="00206B9D"/>
    <w:rsid w:val="0023259C"/>
    <w:rsid w:val="00262424"/>
    <w:rsid w:val="00273340"/>
    <w:rsid w:val="002B0BD7"/>
    <w:rsid w:val="002B573D"/>
    <w:rsid w:val="002C5CB2"/>
    <w:rsid w:val="002D2DE3"/>
    <w:rsid w:val="002F779F"/>
    <w:rsid w:val="003038CA"/>
    <w:rsid w:val="00304C19"/>
    <w:rsid w:val="00313907"/>
    <w:rsid w:val="00324566"/>
    <w:rsid w:val="00327792"/>
    <w:rsid w:val="00362EB1"/>
    <w:rsid w:val="00363635"/>
    <w:rsid w:val="00371885"/>
    <w:rsid w:val="003A5635"/>
    <w:rsid w:val="003E2B87"/>
    <w:rsid w:val="00402786"/>
    <w:rsid w:val="00405895"/>
    <w:rsid w:val="004058DF"/>
    <w:rsid w:val="004318E9"/>
    <w:rsid w:val="00443E6F"/>
    <w:rsid w:val="00483F4A"/>
    <w:rsid w:val="00486F1A"/>
    <w:rsid w:val="00490CB9"/>
    <w:rsid w:val="004A2CE2"/>
    <w:rsid w:val="004E3CDA"/>
    <w:rsid w:val="004F4B4D"/>
    <w:rsid w:val="0050216D"/>
    <w:rsid w:val="00503D7E"/>
    <w:rsid w:val="0050778F"/>
    <w:rsid w:val="00527C11"/>
    <w:rsid w:val="00535F31"/>
    <w:rsid w:val="00574D64"/>
    <w:rsid w:val="00591365"/>
    <w:rsid w:val="00596482"/>
    <w:rsid w:val="005A1E40"/>
    <w:rsid w:val="005B31E4"/>
    <w:rsid w:val="006033E2"/>
    <w:rsid w:val="006034F6"/>
    <w:rsid w:val="00607874"/>
    <w:rsid w:val="00607E77"/>
    <w:rsid w:val="006137BC"/>
    <w:rsid w:val="00617BB3"/>
    <w:rsid w:val="006246C9"/>
    <w:rsid w:val="00645CDD"/>
    <w:rsid w:val="006673F2"/>
    <w:rsid w:val="006823A7"/>
    <w:rsid w:val="00687EE8"/>
    <w:rsid w:val="006A4119"/>
    <w:rsid w:val="006F26BC"/>
    <w:rsid w:val="0070347F"/>
    <w:rsid w:val="0070678E"/>
    <w:rsid w:val="00742AB7"/>
    <w:rsid w:val="00774B4A"/>
    <w:rsid w:val="00780EB4"/>
    <w:rsid w:val="00796F07"/>
    <w:rsid w:val="007B0F50"/>
    <w:rsid w:val="007F48CE"/>
    <w:rsid w:val="00815162"/>
    <w:rsid w:val="00816DDE"/>
    <w:rsid w:val="00824789"/>
    <w:rsid w:val="00831C11"/>
    <w:rsid w:val="008827F4"/>
    <w:rsid w:val="008969A8"/>
    <w:rsid w:val="008A60B4"/>
    <w:rsid w:val="008B3C31"/>
    <w:rsid w:val="008B64FE"/>
    <w:rsid w:val="008C06AB"/>
    <w:rsid w:val="009139F0"/>
    <w:rsid w:val="00935BF7"/>
    <w:rsid w:val="0095442C"/>
    <w:rsid w:val="00967BA6"/>
    <w:rsid w:val="00977037"/>
    <w:rsid w:val="00983942"/>
    <w:rsid w:val="009A1A36"/>
    <w:rsid w:val="009C0542"/>
    <w:rsid w:val="009C37E0"/>
    <w:rsid w:val="009E2CD0"/>
    <w:rsid w:val="009E41F4"/>
    <w:rsid w:val="00A102E6"/>
    <w:rsid w:val="00A14B66"/>
    <w:rsid w:val="00A43F66"/>
    <w:rsid w:val="00A65CF7"/>
    <w:rsid w:val="00A81AB4"/>
    <w:rsid w:val="00A851DA"/>
    <w:rsid w:val="00A86C81"/>
    <w:rsid w:val="00A97D3E"/>
    <w:rsid w:val="00AC7D5B"/>
    <w:rsid w:val="00AE1481"/>
    <w:rsid w:val="00AF73B1"/>
    <w:rsid w:val="00B0415E"/>
    <w:rsid w:val="00B04678"/>
    <w:rsid w:val="00B2392E"/>
    <w:rsid w:val="00B32F92"/>
    <w:rsid w:val="00B368E0"/>
    <w:rsid w:val="00B50498"/>
    <w:rsid w:val="00B84027"/>
    <w:rsid w:val="00B91151"/>
    <w:rsid w:val="00BC46DF"/>
    <w:rsid w:val="00C03577"/>
    <w:rsid w:val="00C53029"/>
    <w:rsid w:val="00C65FEA"/>
    <w:rsid w:val="00CA0AC2"/>
    <w:rsid w:val="00CB4D0A"/>
    <w:rsid w:val="00CB7B6A"/>
    <w:rsid w:val="00CC2FB3"/>
    <w:rsid w:val="00CC575A"/>
    <w:rsid w:val="00CC6E9C"/>
    <w:rsid w:val="00CF123B"/>
    <w:rsid w:val="00D039AC"/>
    <w:rsid w:val="00D2545F"/>
    <w:rsid w:val="00D427DE"/>
    <w:rsid w:val="00D5587D"/>
    <w:rsid w:val="00D707CC"/>
    <w:rsid w:val="00D821FE"/>
    <w:rsid w:val="00D829E2"/>
    <w:rsid w:val="00D95611"/>
    <w:rsid w:val="00DB0793"/>
    <w:rsid w:val="00DC2718"/>
    <w:rsid w:val="00DE6F76"/>
    <w:rsid w:val="00DF503D"/>
    <w:rsid w:val="00DF7A0B"/>
    <w:rsid w:val="00E00821"/>
    <w:rsid w:val="00E04DB4"/>
    <w:rsid w:val="00E30679"/>
    <w:rsid w:val="00E4597D"/>
    <w:rsid w:val="00E54832"/>
    <w:rsid w:val="00E56A90"/>
    <w:rsid w:val="00E641CC"/>
    <w:rsid w:val="00E73BAB"/>
    <w:rsid w:val="00E93ACA"/>
    <w:rsid w:val="00EA30AB"/>
    <w:rsid w:val="00EB3925"/>
    <w:rsid w:val="00EC5648"/>
    <w:rsid w:val="00ED5FEA"/>
    <w:rsid w:val="00ED7311"/>
    <w:rsid w:val="00EE285B"/>
    <w:rsid w:val="00EF5CF6"/>
    <w:rsid w:val="00F05683"/>
    <w:rsid w:val="00F0741A"/>
    <w:rsid w:val="00F2450B"/>
    <w:rsid w:val="00F96EB3"/>
    <w:rsid w:val="00FA02DE"/>
    <w:rsid w:val="00FA1805"/>
    <w:rsid w:val="00FC0654"/>
    <w:rsid w:val="00FE0F1B"/>
    <w:rsid w:val="00FE45E2"/>
    <w:rsid w:val="00FF38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8A41A78-A8E0-4BB1-B36D-F7E0F3C66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245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start.umd.edu" TargetMode="External"/><Relationship Id="rId4" Type="http://schemas.openxmlformats.org/officeDocument/2006/relationships/settings" Target="settings.xml"/><Relationship Id="rId9" Type="http://schemas.openxmlformats.org/officeDocument/2006/relationships/hyperlink" Target="http://www.pwc.com/us/en/financ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5807D-ADD4-464A-A4E3-0F59AC943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9</Pages>
  <Words>1902</Words>
  <Characters>10844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DV6</cp:lastModifiedBy>
  <cp:revision>51</cp:revision>
  <dcterms:created xsi:type="dcterms:W3CDTF">2016-02-15T13:08:00Z</dcterms:created>
  <dcterms:modified xsi:type="dcterms:W3CDTF">2016-04-03T11:14:00Z</dcterms:modified>
</cp:coreProperties>
</file>