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50D5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4429">
            <w:pPr>
              <w:pStyle w:val="Default"/>
              <w:rPr>
                <w:rFonts w:asciiTheme="minorHAnsi" w:hAnsiTheme="minorHAnsi"/>
              </w:rPr>
            </w:pPr>
            <w:r>
              <w:rPr>
                <w:rFonts w:asciiTheme="minorHAnsi" w:hAnsiTheme="minorHAnsi"/>
              </w:rPr>
              <w:t>Altijana Hromic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64429">
            <w:pPr>
              <w:pStyle w:val="Default"/>
              <w:rPr>
                <w:rFonts w:asciiTheme="minorHAnsi" w:hAnsiTheme="minorHAnsi"/>
              </w:rPr>
            </w:pPr>
            <w:r>
              <w:rPr>
                <w:rFonts w:asciiTheme="minorHAnsi" w:hAnsiTheme="minorHAnsi"/>
              </w:rPr>
              <w:t>3773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4429">
            <w:pPr>
              <w:pStyle w:val="Default"/>
              <w:rPr>
                <w:rFonts w:asciiTheme="minorHAnsi" w:hAnsiTheme="minorHAnsi"/>
              </w:rPr>
            </w:pPr>
            <w:r w:rsidRPr="00364429">
              <w:rPr>
                <w:rFonts w:asciiTheme="minorHAnsi" w:hAnsiTheme="minorHAnsi"/>
              </w:rPr>
              <w:t>International Diploma in Project Management</w:t>
            </w:r>
          </w:p>
        </w:tc>
        <w:bookmarkStart w:id="0" w:name="_GoBack"/>
        <w:bookmarkEnd w:id="0"/>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6C03">
            <w:r>
              <w:t>5</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ellenraster"/>
        <w:tblW w:w="0" w:type="auto"/>
        <w:tblLook w:val="04A0" w:firstRow="1" w:lastRow="0" w:firstColumn="1" w:lastColumn="0" w:noHBand="0" w:noVBand="1"/>
      </w:tblPr>
      <w:tblGrid>
        <w:gridCol w:w="9242"/>
      </w:tblGrid>
      <w:tr w:rsidR="00CC2FB3" w:rsidTr="00CC2FB3">
        <w:tc>
          <w:tcPr>
            <w:tcW w:w="9242" w:type="dxa"/>
          </w:tcPr>
          <w:p w:rsidR="009B7E76" w:rsidRDefault="00566C03" w:rsidP="00091FF0">
            <w:pPr>
              <w:spacing w:line="360" w:lineRule="auto"/>
              <w:jc w:val="both"/>
              <w:rPr>
                <w:rFonts w:ascii="Arial" w:hAnsi="Arial" w:cs="Arial"/>
                <w:sz w:val="24"/>
                <w:szCs w:val="24"/>
              </w:rPr>
            </w:pPr>
            <w:r>
              <w:rPr>
                <w:rFonts w:ascii="Arial" w:hAnsi="Arial" w:cs="Arial"/>
                <w:sz w:val="24"/>
                <w:szCs w:val="24"/>
              </w:rPr>
              <w:t>Answers:</w:t>
            </w:r>
          </w:p>
          <w:p w:rsidR="00566C03" w:rsidRPr="00566C03" w:rsidRDefault="00566C03" w:rsidP="00566C03">
            <w:pPr>
              <w:spacing w:line="360" w:lineRule="auto"/>
              <w:jc w:val="both"/>
              <w:rPr>
                <w:rFonts w:ascii="Arial" w:hAnsi="Arial" w:cs="Arial"/>
                <w:sz w:val="24"/>
                <w:szCs w:val="24"/>
              </w:rPr>
            </w:pPr>
            <w:r w:rsidRPr="00566C03">
              <w:rPr>
                <w:rFonts w:ascii="Arial" w:hAnsi="Arial" w:cs="Arial"/>
                <w:sz w:val="24"/>
                <w:szCs w:val="24"/>
              </w:rPr>
              <w:t>1i. Creating the activity list uses different inputs like WBS, Scope statement, historical information, expert judgement, assumptions and constraints.</w:t>
            </w:r>
          </w:p>
          <w:p w:rsidR="00566C03" w:rsidRPr="00566C03" w:rsidRDefault="00566C03" w:rsidP="00566C03">
            <w:pPr>
              <w:spacing w:line="360" w:lineRule="auto"/>
              <w:jc w:val="both"/>
              <w:rPr>
                <w:rFonts w:ascii="Arial" w:hAnsi="Arial" w:cs="Arial"/>
                <w:sz w:val="24"/>
                <w:szCs w:val="24"/>
              </w:rPr>
            </w:pPr>
            <w:r w:rsidRPr="00566C03">
              <w:rPr>
                <w:rFonts w:ascii="Arial" w:hAnsi="Arial" w:cs="Arial"/>
                <w:sz w:val="24"/>
                <w:szCs w:val="24"/>
              </w:rPr>
              <w:t xml:space="preserve">1ii. Arrow diagram method (ADM) approach to activity sequencing uses arrows to represent the activities. The arrows are linked to nodes. ADM only uses finish-to-start relations. </w:t>
            </w:r>
          </w:p>
          <w:p w:rsidR="00566C03" w:rsidRPr="00566C03" w:rsidRDefault="00566C03" w:rsidP="00566C03">
            <w:pPr>
              <w:spacing w:line="360" w:lineRule="auto"/>
              <w:jc w:val="both"/>
              <w:rPr>
                <w:rFonts w:ascii="Arial" w:hAnsi="Arial" w:cs="Arial"/>
                <w:sz w:val="24"/>
                <w:szCs w:val="24"/>
              </w:rPr>
            </w:pPr>
            <w:r w:rsidRPr="00566C03">
              <w:rPr>
                <w:rFonts w:ascii="Arial" w:hAnsi="Arial" w:cs="Arial"/>
                <w:sz w:val="24"/>
                <w:szCs w:val="24"/>
              </w:rPr>
              <w:t>1iii. Project network diagrams visualize the project work. They show how the work will progress from start to finish and the relationships of the work activities. They can be very complex or easy to make. Most of them nowadays use an approach “activity on-node” to illustrate the activities and the relationships between activities. Older methods used “activity-on-arrows” to represent the activities and their linkage.</w:t>
            </w:r>
          </w:p>
          <w:p w:rsidR="00566C03" w:rsidRPr="00566C03" w:rsidRDefault="00566C03" w:rsidP="00566C03">
            <w:pPr>
              <w:spacing w:line="360" w:lineRule="auto"/>
              <w:jc w:val="both"/>
              <w:rPr>
                <w:rFonts w:ascii="Arial" w:hAnsi="Arial" w:cs="Arial"/>
                <w:sz w:val="24"/>
                <w:szCs w:val="24"/>
              </w:rPr>
            </w:pPr>
            <w:r w:rsidRPr="00566C03">
              <w:rPr>
                <w:rFonts w:ascii="Arial" w:hAnsi="Arial" w:cs="Arial"/>
                <w:sz w:val="24"/>
                <w:szCs w:val="24"/>
              </w:rPr>
              <w:t xml:space="preserve">1iv. Decomposition is the process of breaking down the major project deliverables into smaller manageable components. The elements in WBS are deliverables and this process is concerned with the actions needed to create the deliverables. </w:t>
            </w:r>
          </w:p>
          <w:p w:rsidR="00566C03" w:rsidRPr="00566C03" w:rsidRDefault="00566C03" w:rsidP="00566C03">
            <w:pPr>
              <w:spacing w:line="360" w:lineRule="auto"/>
              <w:jc w:val="both"/>
              <w:rPr>
                <w:rFonts w:ascii="Arial" w:hAnsi="Arial" w:cs="Arial"/>
                <w:sz w:val="24"/>
                <w:szCs w:val="24"/>
              </w:rPr>
            </w:pPr>
            <w:r w:rsidRPr="00566C03">
              <w:rPr>
                <w:rFonts w:ascii="Arial" w:hAnsi="Arial" w:cs="Arial"/>
                <w:sz w:val="24"/>
                <w:szCs w:val="24"/>
              </w:rPr>
              <w:t xml:space="preserve">1v. The WBS must be broken up into activities. A project manager might use a template form from a previous project for this purpose. A template might include </w:t>
            </w:r>
            <w:r w:rsidRPr="00566C03">
              <w:rPr>
                <w:rFonts w:ascii="Arial" w:hAnsi="Arial" w:cs="Arial"/>
                <w:sz w:val="24"/>
                <w:szCs w:val="24"/>
              </w:rPr>
              <w:lastRenderedPageBreak/>
              <w:t>several elements like: required resources and skills, required actions to complete the project scope, known risks, outputs of the work, required hours of duration for activities, supporting details and description of the work packages.</w:t>
            </w:r>
          </w:p>
          <w:p w:rsidR="00566C03" w:rsidRPr="00566C03" w:rsidRDefault="00566C03" w:rsidP="00566C03">
            <w:pPr>
              <w:spacing w:line="360" w:lineRule="auto"/>
              <w:jc w:val="both"/>
              <w:rPr>
                <w:rFonts w:ascii="Arial" w:hAnsi="Arial" w:cs="Arial"/>
                <w:sz w:val="24"/>
                <w:szCs w:val="24"/>
              </w:rPr>
            </w:pPr>
            <w:r w:rsidRPr="00566C03">
              <w:rPr>
                <w:rFonts w:ascii="Arial" w:hAnsi="Arial" w:cs="Arial"/>
                <w:sz w:val="24"/>
                <w:szCs w:val="24"/>
              </w:rPr>
              <w:t>1vi. There are several factors that can influence the project`s length: Activity list, assumptions, constraints, resource requirements, resource capabilities, duration vs. effort and historical information.</w:t>
            </w:r>
          </w:p>
          <w:p w:rsidR="00566C03" w:rsidRPr="00566C03" w:rsidRDefault="00566C03" w:rsidP="00566C03">
            <w:pPr>
              <w:spacing w:line="360" w:lineRule="auto"/>
              <w:jc w:val="both"/>
              <w:rPr>
                <w:rFonts w:ascii="Arial" w:hAnsi="Arial" w:cs="Arial"/>
                <w:sz w:val="24"/>
                <w:szCs w:val="24"/>
              </w:rPr>
            </w:pPr>
            <w:r w:rsidRPr="00566C03">
              <w:rPr>
                <w:rFonts w:ascii="Arial" w:hAnsi="Arial" w:cs="Arial"/>
                <w:sz w:val="24"/>
                <w:szCs w:val="24"/>
              </w:rPr>
              <w:t>1vii. Activity sequencing- Initially, activity sequencing involves a specific process of the identification of dependencies among a series of schedule activities. Second step of activity sequencing involves the documentation of the series of dependencies among those schedule activities. More specifically, activity sequencing involves the chronicling the dependencies among these schedule activities and putting them into a logical order. Activity sequencing also involves a careful examination of the relationships between schedule activities and their precedence relationships, which is also provides a tangible benefit to the development of an accurate schedule.</w:t>
            </w:r>
          </w:p>
          <w:p w:rsidR="00566C03" w:rsidRPr="00566C03" w:rsidRDefault="00566C03" w:rsidP="00566C03">
            <w:pPr>
              <w:spacing w:line="360" w:lineRule="auto"/>
              <w:jc w:val="both"/>
              <w:rPr>
                <w:rFonts w:ascii="Arial" w:hAnsi="Arial" w:cs="Arial"/>
                <w:sz w:val="24"/>
                <w:szCs w:val="24"/>
              </w:rPr>
            </w:pPr>
            <w:r w:rsidRPr="00566C03">
              <w:rPr>
                <w:rFonts w:ascii="Arial" w:hAnsi="Arial" w:cs="Arial"/>
                <w:sz w:val="24"/>
                <w:szCs w:val="24"/>
              </w:rPr>
              <w:t>1viii. Other factors that can influence a project`s time are: risk identification, expert judgment and evaluation of estimates.</w:t>
            </w:r>
          </w:p>
          <w:p w:rsidR="00566C03" w:rsidRPr="00566C03" w:rsidRDefault="00566C03" w:rsidP="00566C03">
            <w:pPr>
              <w:spacing w:line="360" w:lineRule="auto"/>
              <w:jc w:val="both"/>
              <w:rPr>
                <w:rFonts w:ascii="Arial" w:hAnsi="Arial" w:cs="Arial"/>
                <w:sz w:val="24"/>
                <w:szCs w:val="24"/>
              </w:rPr>
            </w:pPr>
            <w:r w:rsidRPr="00566C03">
              <w:rPr>
                <w:rFonts w:ascii="Arial" w:hAnsi="Arial" w:cs="Arial"/>
                <w:sz w:val="24"/>
                <w:szCs w:val="24"/>
              </w:rPr>
              <w:t xml:space="preserve">1ix. Time-related risks: Schedule delays, schedule revisions and </w:t>
            </w:r>
            <w:r>
              <w:rPr>
                <w:rFonts w:ascii="Arial" w:hAnsi="Arial" w:cs="Arial"/>
                <w:sz w:val="24"/>
                <w:szCs w:val="24"/>
              </w:rPr>
              <w:t>rebasing</w:t>
            </w:r>
            <w:r w:rsidRPr="00566C03">
              <w:rPr>
                <w:rFonts w:ascii="Arial" w:hAnsi="Arial" w:cs="Arial"/>
                <w:sz w:val="24"/>
                <w:szCs w:val="24"/>
              </w:rPr>
              <w:t xml:space="preserve">. </w:t>
            </w:r>
          </w:p>
          <w:p w:rsidR="00566C03" w:rsidRPr="00566C03" w:rsidRDefault="00566C03" w:rsidP="00566C03">
            <w:pPr>
              <w:spacing w:line="360" w:lineRule="auto"/>
              <w:jc w:val="both"/>
              <w:rPr>
                <w:rFonts w:ascii="Arial" w:hAnsi="Arial" w:cs="Arial"/>
                <w:sz w:val="24"/>
                <w:szCs w:val="24"/>
              </w:rPr>
            </w:pPr>
          </w:p>
          <w:p w:rsidR="00566C03" w:rsidRPr="00566C03" w:rsidRDefault="00566C03" w:rsidP="00566C03">
            <w:pPr>
              <w:spacing w:line="360" w:lineRule="auto"/>
              <w:jc w:val="both"/>
              <w:rPr>
                <w:rFonts w:ascii="Arial" w:hAnsi="Arial" w:cs="Arial"/>
                <w:sz w:val="24"/>
                <w:szCs w:val="24"/>
              </w:rPr>
            </w:pPr>
            <w:r w:rsidRPr="00566C03">
              <w:rPr>
                <w:rFonts w:ascii="Arial" w:hAnsi="Arial" w:cs="Arial"/>
                <w:sz w:val="24"/>
                <w:szCs w:val="24"/>
              </w:rPr>
              <w:t>2. In this case the primary constraint for this project is time, because the date cannot be moved. In 15 months arrives the Olympic support team. It has to be done in 15 months, and resources are easily attained, that also means that quality should be sufficient with that.</w:t>
            </w:r>
          </w:p>
          <w:p w:rsidR="00566C03" w:rsidRPr="00566C03" w:rsidRDefault="00566C03" w:rsidP="00566C03">
            <w:pPr>
              <w:spacing w:line="360" w:lineRule="auto"/>
              <w:jc w:val="both"/>
              <w:rPr>
                <w:rFonts w:ascii="Arial" w:hAnsi="Arial" w:cs="Arial"/>
                <w:sz w:val="24"/>
                <w:szCs w:val="24"/>
              </w:rPr>
            </w:pPr>
          </w:p>
          <w:p w:rsidR="00566C03" w:rsidRPr="00566C03" w:rsidRDefault="00566C03" w:rsidP="00566C03">
            <w:pPr>
              <w:spacing w:line="360" w:lineRule="auto"/>
              <w:jc w:val="both"/>
              <w:rPr>
                <w:rFonts w:ascii="Arial" w:hAnsi="Arial" w:cs="Arial"/>
                <w:sz w:val="24"/>
                <w:szCs w:val="24"/>
              </w:rPr>
            </w:pPr>
            <w:r w:rsidRPr="00566C03">
              <w:rPr>
                <w:rFonts w:ascii="Arial" w:hAnsi="Arial" w:cs="Arial"/>
                <w:sz w:val="24"/>
                <w:szCs w:val="24"/>
              </w:rPr>
              <w:t>3. Precedence Diagramming Method is the most common method of arranging the project work. It puts activities in boxes (nodes) and links the boxes with arrows. Those arrows represent the relationships and the dependencies of the work packages. There are different methods to describe it:</w:t>
            </w:r>
          </w:p>
          <w:p w:rsidR="00566C03" w:rsidRPr="00566C03" w:rsidRDefault="00566C03" w:rsidP="00566C03">
            <w:pPr>
              <w:spacing w:line="360" w:lineRule="auto"/>
              <w:jc w:val="both"/>
              <w:rPr>
                <w:rFonts w:ascii="Arial" w:hAnsi="Arial" w:cs="Arial"/>
                <w:sz w:val="24"/>
                <w:szCs w:val="24"/>
              </w:rPr>
            </w:pPr>
            <w:r w:rsidRPr="00566C03">
              <w:rPr>
                <w:rFonts w:ascii="Arial" w:hAnsi="Arial" w:cs="Arial"/>
                <w:sz w:val="24"/>
                <w:szCs w:val="24"/>
              </w:rPr>
              <w:t>-Start-to-start (SS) - Task A must start before task B can start. It allows both activities to occur in tandem.</w:t>
            </w:r>
          </w:p>
          <w:p w:rsidR="00566C03" w:rsidRPr="00566C03" w:rsidRDefault="00566C03" w:rsidP="00566C03">
            <w:pPr>
              <w:spacing w:line="360" w:lineRule="auto"/>
              <w:jc w:val="both"/>
              <w:rPr>
                <w:rFonts w:ascii="Arial" w:hAnsi="Arial" w:cs="Arial"/>
                <w:sz w:val="24"/>
                <w:szCs w:val="24"/>
              </w:rPr>
            </w:pPr>
            <w:r w:rsidRPr="00566C03">
              <w:rPr>
                <w:rFonts w:ascii="Arial" w:hAnsi="Arial" w:cs="Arial"/>
                <w:sz w:val="24"/>
                <w:szCs w:val="24"/>
              </w:rPr>
              <w:t>-Finish-to-start (FS)</w:t>
            </w:r>
            <w:r>
              <w:rPr>
                <w:rFonts w:ascii="Arial" w:hAnsi="Arial" w:cs="Arial"/>
                <w:sz w:val="24"/>
                <w:szCs w:val="24"/>
              </w:rPr>
              <w:t xml:space="preserve"> </w:t>
            </w:r>
            <w:r w:rsidRPr="00566C03">
              <w:rPr>
                <w:rFonts w:ascii="Arial" w:hAnsi="Arial" w:cs="Arial"/>
                <w:sz w:val="24"/>
                <w:szCs w:val="24"/>
              </w:rPr>
              <w:t>- Task A must be completed before task B can begin. This is most common relationship.</w:t>
            </w:r>
          </w:p>
          <w:p w:rsidR="00566C03" w:rsidRPr="00566C03" w:rsidRDefault="00566C03" w:rsidP="00566C03">
            <w:pPr>
              <w:spacing w:line="360" w:lineRule="auto"/>
              <w:jc w:val="both"/>
              <w:rPr>
                <w:rFonts w:ascii="Arial" w:hAnsi="Arial" w:cs="Arial"/>
                <w:sz w:val="24"/>
                <w:szCs w:val="24"/>
              </w:rPr>
            </w:pPr>
            <w:r w:rsidRPr="00566C03">
              <w:rPr>
                <w:rFonts w:ascii="Arial" w:hAnsi="Arial" w:cs="Arial"/>
                <w:sz w:val="24"/>
                <w:szCs w:val="24"/>
              </w:rPr>
              <w:lastRenderedPageBreak/>
              <w:t>-Finish-to-finish (FF)</w:t>
            </w:r>
            <w:r>
              <w:rPr>
                <w:rFonts w:ascii="Arial" w:hAnsi="Arial" w:cs="Arial"/>
                <w:sz w:val="24"/>
                <w:szCs w:val="24"/>
              </w:rPr>
              <w:t xml:space="preserve"> </w:t>
            </w:r>
            <w:r w:rsidRPr="00566C03">
              <w:rPr>
                <w:rFonts w:ascii="Arial" w:hAnsi="Arial" w:cs="Arial"/>
                <w:sz w:val="24"/>
                <w:szCs w:val="24"/>
              </w:rPr>
              <w:t>- Task A must be completed before task B is completed. Ideally, two tasks must finish at exactly the same time.</w:t>
            </w:r>
          </w:p>
          <w:p w:rsidR="00566C03" w:rsidRPr="000D237B" w:rsidRDefault="00566C03" w:rsidP="00566C03">
            <w:pPr>
              <w:spacing w:line="360" w:lineRule="auto"/>
              <w:jc w:val="both"/>
              <w:rPr>
                <w:rFonts w:ascii="Arial" w:hAnsi="Arial" w:cs="Arial"/>
                <w:sz w:val="24"/>
                <w:szCs w:val="24"/>
              </w:rPr>
            </w:pPr>
            <w:r w:rsidRPr="00566C03">
              <w:rPr>
                <w:rFonts w:ascii="Arial" w:hAnsi="Arial" w:cs="Arial"/>
                <w:sz w:val="24"/>
                <w:szCs w:val="24"/>
              </w:rPr>
              <w:t>-Start-to-finish (SF)</w:t>
            </w:r>
            <w:r>
              <w:rPr>
                <w:rFonts w:ascii="Arial" w:hAnsi="Arial" w:cs="Arial"/>
                <w:sz w:val="24"/>
                <w:szCs w:val="24"/>
              </w:rPr>
              <w:t xml:space="preserve"> </w:t>
            </w:r>
            <w:r w:rsidRPr="00566C03">
              <w:rPr>
                <w:rFonts w:ascii="Arial" w:hAnsi="Arial" w:cs="Arial"/>
                <w:sz w:val="24"/>
                <w:szCs w:val="24"/>
              </w:rPr>
              <w:t>- Also known as just-in-time (JIT) scheduling. Requires that task A starts in order that task B might finish. It is unusual and rarely used.</w: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Default="00A851DA" w:rsidP="00A851DA">
      <w:pPr>
        <w:autoSpaceDE w:val="0"/>
        <w:autoSpaceDN w:val="0"/>
        <w:adjustRightInd w:val="0"/>
        <w:spacing w:after="0" w:line="240" w:lineRule="auto"/>
        <w:rPr>
          <w:rFonts w:cs="Bliss-Regular"/>
          <w:color w:val="000000"/>
        </w:rPr>
      </w:pPr>
    </w:p>
    <w:p w:rsidR="000D237B" w:rsidRPr="00B0415E" w:rsidRDefault="000D237B" w:rsidP="00A851DA">
      <w:pPr>
        <w:autoSpaceDE w:val="0"/>
        <w:autoSpaceDN w:val="0"/>
        <w:adjustRightInd w:val="0"/>
        <w:spacing w:after="0" w:line="240" w:lineRule="auto"/>
        <w:rPr>
          <w:rFonts w:cs="Bliss-Regular"/>
          <w:color w:val="000000"/>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56FCA" w:rsidP="00A851DA">
            <w:pPr>
              <w:rPr>
                <w:rFonts w:cs="Bliss-Regular"/>
                <w:color w:val="000000"/>
              </w:rPr>
            </w:pPr>
            <w:r>
              <w:rPr>
                <w:rFonts w:cs="Bliss-Regular"/>
                <w:color w:val="000000"/>
              </w:rPr>
              <w:t>Altijana Hromic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66C03" w:rsidP="00A851DA">
            <w:pPr>
              <w:rPr>
                <w:rFonts w:cs="Bliss-Regular"/>
                <w:color w:val="000000"/>
              </w:rPr>
            </w:pPr>
            <w:r>
              <w:rPr>
                <w:rFonts w:cs="Bliss-Regular"/>
                <w:color w:val="000000"/>
              </w:rPr>
              <w:t>18</w:t>
            </w:r>
            <w:r w:rsidR="00091FF0">
              <w:rPr>
                <w:rFonts w:cs="Bliss-Regular"/>
                <w:color w:val="000000"/>
              </w:rPr>
              <w:t>.01.2017.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193D" w:rsidRDefault="008A193D" w:rsidP="00CB4D0A">
      <w:pPr>
        <w:spacing w:after="0" w:line="240" w:lineRule="auto"/>
      </w:pPr>
      <w:r>
        <w:separator/>
      </w:r>
    </w:p>
  </w:endnote>
  <w:endnote w:type="continuationSeparator" w:id="0">
    <w:p w:rsidR="008A193D" w:rsidRDefault="008A193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193D" w:rsidRDefault="008A193D" w:rsidP="00CB4D0A">
      <w:pPr>
        <w:spacing w:after="0" w:line="240" w:lineRule="auto"/>
      </w:pPr>
      <w:r>
        <w:separator/>
      </w:r>
    </w:p>
  </w:footnote>
  <w:footnote w:type="continuationSeparator" w:id="0">
    <w:p w:rsidR="008A193D" w:rsidRDefault="008A193D"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bCs/>
        <w:color w:val="1F497D" w:themeColor="text2"/>
        <w:sz w:val="28"/>
        <w:szCs w:val="28"/>
      </w:rPr>
      <w:alias w:val="Titel"/>
      <w:id w:val="77887899"/>
      <w:placeholder>
        <w:docPart w:val="0A81E862DDF1468FB05812D49BA7B672"/>
      </w:placeholder>
      <w:dataBinding w:prefixMappings="xmlns:ns0='http://schemas.openxmlformats.org/package/2006/metadata/core-properties' xmlns:ns1='http://purl.org/dc/elements/1.1/'" w:xpath="/ns0:coreProperties[1]/ns1:title[1]" w:storeItemID="{6C3C8BC8-F283-45AE-878A-BAB7291924A1}"/>
      <w:text/>
    </w:sdtPr>
    <w:sdtEndPr/>
    <w:sdtContent>
      <w:p w:rsidR="00450D55" w:rsidRPr="00450D55" w:rsidRDefault="00450D55">
        <w:pPr>
          <w:pStyle w:val="Kopfzeile"/>
          <w:tabs>
            <w:tab w:val="left" w:pos="2580"/>
            <w:tab w:val="left" w:pos="2985"/>
          </w:tabs>
          <w:spacing w:after="120" w:line="276" w:lineRule="auto"/>
          <w:jc w:val="right"/>
          <w:rPr>
            <w:b/>
            <w:bCs/>
            <w:color w:val="1F497D" w:themeColor="text2"/>
            <w:sz w:val="28"/>
            <w:szCs w:val="28"/>
          </w:rPr>
        </w:pPr>
        <w:proofErr w:type="spellStart"/>
        <w:r>
          <w:rPr>
            <w:b/>
            <w:bCs/>
            <w:color w:val="1F497D" w:themeColor="text2"/>
            <w:sz w:val="28"/>
            <w:szCs w:val="28"/>
          </w:rPr>
          <w:t>Altijana</w:t>
        </w:r>
        <w:proofErr w:type="spellEnd"/>
        <w:r>
          <w:rPr>
            <w:b/>
            <w:bCs/>
            <w:color w:val="1F497D" w:themeColor="text2"/>
            <w:sz w:val="28"/>
            <w:szCs w:val="28"/>
          </w:rPr>
          <w:t xml:space="preserve"> </w:t>
        </w:r>
        <w:proofErr w:type="spellStart"/>
        <w:r>
          <w:rPr>
            <w:b/>
            <w:bCs/>
            <w:color w:val="1F497D" w:themeColor="text2"/>
            <w:sz w:val="28"/>
            <w:szCs w:val="28"/>
          </w:rPr>
          <w:t>Hromic</w:t>
        </w:r>
        <w:proofErr w:type="spellEnd"/>
      </w:p>
    </w:sdtContent>
  </w:sdt>
  <w:sdt>
    <w:sdtPr>
      <w:rPr>
        <w:color w:val="4F81BD" w:themeColor="accent1"/>
      </w:rPr>
      <w:alias w:val="Untertitel"/>
      <w:id w:val="77887903"/>
      <w:placeholder>
        <w:docPart w:val="372BF3F7DE254B6687E3A9CF5ED1E665"/>
      </w:placeholder>
      <w:dataBinding w:prefixMappings="xmlns:ns0='http://schemas.openxmlformats.org/package/2006/metadata/core-properties' xmlns:ns1='http://purl.org/dc/elements/1.1/'" w:xpath="/ns0:coreProperties[1]/ns1:subject[1]" w:storeItemID="{6C3C8BC8-F283-45AE-878A-BAB7291924A1}"/>
      <w:text/>
    </w:sdtPr>
    <w:sdtEndPr/>
    <w:sdtContent>
      <w:p w:rsidR="00450D55" w:rsidRPr="00450D55" w:rsidRDefault="00450D55">
        <w:pPr>
          <w:pStyle w:val="Kopfzeile"/>
          <w:tabs>
            <w:tab w:val="left" w:pos="2580"/>
            <w:tab w:val="left" w:pos="2985"/>
          </w:tabs>
          <w:spacing w:after="120" w:line="276" w:lineRule="auto"/>
          <w:jc w:val="right"/>
          <w:rPr>
            <w:color w:val="4F81BD" w:themeColor="accent1"/>
          </w:rPr>
        </w:pPr>
        <w:r w:rsidRPr="00450D55">
          <w:rPr>
            <w:color w:val="4F81BD" w:themeColor="accent1"/>
          </w:rPr>
          <w:t>Student ID: 3773</w:t>
        </w:r>
      </w:p>
    </w:sdtContent>
  </w:sdt>
  <w:sdt>
    <w:sdtPr>
      <w:rPr>
        <w:color w:val="7F7F7F" w:themeColor="text1" w:themeTint="80"/>
      </w:rPr>
      <w:alias w:val="Autor"/>
      <w:id w:val="77887908"/>
      <w:placeholder>
        <w:docPart w:val="21AFB88D745342D1B1A4F89C828EA906"/>
      </w:placeholder>
      <w:dataBinding w:prefixMappings="xmlns:ns0='http://schemas.openxmlformats.org/package/2006/metadata/core-properties' xmlns:ns1='http://purl.org/dc/elements/1.1/'" w:xpath="/ns0:coreProperties[1]/ns1:creator[1]" w:storeItemID="{6C3C8BC8-F283-45AE-878A-BAB7291924A1}"/>
      <w:text/>
    </w:sdtPr>
    <w:sdtEndPr/>
    <w:sdtContent>
      <w:p w:rsidR="00450D55" w:rsidRPr="00450D55" w:rsidRDefault="00566C03">
        <w:pPr>
          <w:pStyle w:val="Kopfzeile"/>
          <w:pBdr>
            <w:bottom w:val="single" w:sz="4" w:space="1" w:color="A5A5A5" w:themeColor="background1" w:themeShade="A5"/>
          </w:pBdr>
          <w:tabs>
            <w:tab w:val="left" w:pos="2580"/>
            <w:tab w:val="left" w:pos="2985"/>
          </w:tabs>
          <w:spacing w:after="120" w:line="276" w:lineRule="auto"/>
          <w:jc w:val="right"/>
          <w:rPr>
            <w:color w:val="7F7F7F" w:themeColor="text1" w:themeTint="80"/>
          </w:rPr>
        </w:pPr>
        <w:r>
          <w:rPr>
            <w:color w:val="7F7F7F" w:themeColor="text1" w:themeTint="80"/>
          </w:rPr>
          <w:t>Assignment Nr.5</w:t>
        </w:r>
      </w:p>
    </w:sdtContent>
  </w:sdt>
  <w:p w:rsidR="00450D55" w:rsidRPr="00450D55" w:rsidRDefault="00450D55">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1FF0"/>
    <w:rsid w:val="000D237B"/>
    <w:rsid w:val="001175EE"/>
    <w:rsid w:val="00157CF6"/>
    <w:rsid w:val="00182416"/>
    <w:rsid w:val="00187EB4"/>
    <w:rsid w:val="001F0481"/>
    <w:rsid w:val="00200C92"/>
    <w:rsid w:val="0020451E"/>
    <w:rsid w:val="00206B9D"/>
    <w:rsid w:val="0023259C"/>
    <w:rsid w:val="002B0BD7"/>
    <w:rsid w:val="002B573D"/>
    <w:rsid w:val="002C5CB2"/>
    <w:rsid w:val="002F779F"/>
    <w:rsid w:val="00364429"/>
    <w:rsid w:val="00371885"/>
    <w:rsid w:val="00391ED8"/>
    <w:rsid w:val="003E2B87"/>
    <w:rsid w:val="00402786"/>
    <w:rsid w:val="00405895"/>
    <w:rsid w:val="004058DF"/>
    <w:rsid w:val="00443E6F"/>
    <w:rsid w:val="00450D55"/>
    <w:rsid w:val="00486F1A"/>
    <w:rsid w:val="00490CB9"/>
    <w:rsid w:val="004A2CE2"/>
    <w:rsid w:val="004E3CDA"/>
    <w:rsid w:val="004F4B4D"/>
    <w:rsid w:val="0050216D"/>
    <w:rsid w:val="00503D7E"/>
    <w:rsid w:val="0050778F"/>
    <w:rsid w:val="00527C11"/>
    <w:rsid w:val="00535F31"/>
    <w:rsid w:val="00566C03"/>
    <w:rsid w:val="00574D64"/>
    <w:rsid w:val="00591365"/>
    <w:rsid w:val="005B31E4"/>
    <w:rsid w:val="006034F6"/>
    <w:rsid w:val="00607874"/>
    <w:rsid w:val="00607E77"/>
    <w:rsid w:val="00617BB3"/>
    <w:rsid w:val="00645CDD"/>
    <w:rsid w:val="00656FCA"/>
    <w:rsid w:val="006823A7"/>
    <w:rsid w:val="00687EE8"/>
    <w:rsid w:val="0070347F"/>
    <w:rsid w:val="0070678E"/>
    <w:rsid w:val="0077520A"/>
    <w:rsid w:val="00831C11"/>
    <w:rsid w:val="00870A5F"/>
    <w:rsid w:val="008A193D"/>
    <w:rsid w:val="008A60B4"/>
    <w:rsid w:val="008B3C31"/>
    <w:rsid w:val="008B64FE"/>
    <w:rsid w:val="00935BF7"/>
    <w:rsid w:val="0095442C"/>
    <w:rsid w:val="00983942"/>
    <w:rsid w:val="009B7E76"/>
    <w:rsid w:val="009C37E0"/>
    <w:rsid w:val="009E41F4"/>
    <w:rsid w:val="00A14B66"/>
    <w:rsid w:val="00A65CF7"/>
    <w:rsid w:val="00A81AB4"/>
    <w:rsid w:val="00A851DA"/>
    <w:rsid w:val="00AC7D5B"/>
    <w:rsid w:val="00AE1481"/>
    <w:rsid w:val="00B0415E"/>
    <w:rsid w:val="00B04678"/>
    <w:rsid w:val="00BC46DF"/>
    <w:rsid w:val="00C03577"/>
    <w:rsid w:val="00C50CFA"/>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792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CB4D0A"/>
  </w:style>
  <w:style w:type="paragraph" w:styleId="Fuzeile">
    <w:name w:val="footer"/>
    <w:basedOn w:val="Standard"/>
    <w:link w:val="FuzeileZchn"/>
    <w:uiPriority w:val="99"/>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ellenraster">
    <w:name w:val="Table Grid"/>
    <w:basedOn w:val="NormaleTabelle"/>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CB4D0A"/>
  </w:style>
  <w:style w:type="paragraph" w:styleId="Fuzeile">
    <w:name w:val="footer"/>
    <w:basedOn w:val="Standard"/>
    <w:link w:val="FuzeileZchn"/>
    <w:uiPriority w:val="99"/>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ellenraster">
    <w:name w:val="Table Grid"/>
    <w:basedOn w:val="NormaleTabelle"/>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A81E862DDF1468FB05812D49BA7B672"/>
        <w:category>
          <w:name w:val="Allgemein"/>
          <w:gallery w:val="placeholder"/>
        </w:category>
        <w:types>
          <w:type w:val="bbPlcHdr"/>
        </w:types>
        <w:behaviors>
          <w:behavior w:val="content"/>
        </w:behaviors>
        <w:guid w:val="{7E363172-FBE6-4925-B431-E4EF7E1C86F5}"/>
      </w:docPartPr>
      <w:docPartBody>
        <w:p w:rsidR="001D5EFD" w:rsidRDefault="00E539B9" w:rsidP="00E539B9">
          <w:pPr>
            <w:pStyle w:val="0A81E862DDF1468FB05812D49BA7B672"/>
          </w:pPr>
          <w:r>
            <w:rPr>
              <w:b/>
              <w:bCs/>
              <w:color w:val="1F497D" w:themeColor="text2"/>
              <w:sz w:val="28"/>
              <w:szCs w:val="28"/>
              <w:lang w:val="de-DE"/>
            </w:rPr>
            <w:t>[Geben Sie den Titel des Dokuments ein]</w:t>
          </w:r>
        </w:p>
      </w:docPartBody>
    </w:docPart>
    <w:docPart>
      <w:docPartPr>
        <w:name w:val="372BF3F7DE254B6687E3A9CF5ED1E665"/>
        <w:category>
          <w:name w:val="Allgemein"/>
          <w:gallery w:val="placeholder"/>
        </w:category>
        <w:types>
          <w:type w:val="bbPlcHdr"/>
        </w:types>
        <w:behaviors>
          <w:behavior w:val="content"/>
        </w:behaviors>
        <w:guid w:val="{37BB3C25-A59A-41B1-BB7A-11FE285B612F}"/>
      </w:docPartPr>
      <w:docPartBody>
        <w:p w:rsidR="001D5EFD" w:rsidRDefault="00E539B9" w:rsidP="00E539B9">
          <w:pPr>
            <w:pStyle w:val="372BF3F7DE254B6687E3A9CF5ED1E665"/>
          </w:pPr>
          <w:r>
            <w:rPr>
              <w:color w:val="4F81BD" w:themeColor="accent1"/>
              <w:lang w:val="de-DE"/>
            </w:rPr>
            <w:t>[Geben Sie den Untertitel des Dokuments ein]</w:t>
          </w:r>
        </w:p>
      </w:docPartBody>
    </w:docPart>
    <w:docPart>
      <w:docPartPr>
        <w:name w:val="21AFB88D745342D1B1A4F89C828EA906"/>
        <w:category>
          <w:name w:val="Allgemein"/>
          <w:gallery w:val="placeholder"/>
        </w:category>
        <w:types>
          <w:type w:val="bbPlcHdr"/>
        </w:types>
        <w:behaviors>
          <w:behavior w:val="content"/>
        </w:behaviors>
        <w:guid w:val="{052A2AF0-AA35-4983-B9BC-94272F75B30E}"/>
      </w:docPartPr>
      <w:docPartBody>
        <w:p w:rsidR="001D5EFD" w:rsidRDefault="00E539B9" w:rsidP="00E539B9">
          <w:pPr>
            <w:pStyle w:val="21AFB88D745342D1B1A4F89C828EA906"/>
          </w:pPr>
          <w:r>
            <w:rPr>
              <w:color w:val="808080" w:themeColor="text1" w:themeTint="7F"/>
              <w:lang w:val="de-DE"/>
            </w:rPr>
            <w:t>[Geben Sie den Namen des Autors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9B9"/>
    <w:rsid w:val="001D5EFD"/>
    <w:rsid w:val="00391FBA"/>
    <w:rsid w:val="003C65AC"/>
    <w:rsid w:val="009068D1"/>
    <w:rsid w:val="00D45108"/>
    <w:rsid w:val="00E539B9"/>
    <w:rsid w:val="00FE5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A81E862DDF1468FB05812D49BA7B672">
    <w:name w:val="0A81E862DDF1468FB05812D49BA7B672"/>
    <w:rsid w:val="00E539B9"/>
  </w:style>
  <w:style w:type="paragraph" w:customStyle="1" w:styleId="372BF3F7DE254B6687E3A9CF5ED1E665">
    <w:name w:val="372BF3F7DE254B6687E3A9CF5ED1E665"/>
    <w:rsid w:val="00E539B9"/>
  </w:style>
  <w:style w:type="paragraph" w:customStyle="1" w:styleId="21AFB88D745342D1B1A4F89C828EA906">
    <w:name w:val="21AFB88D745342D1B1A4F89C828EA906"/>
    <w:rsid w:val="00E539B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A81E862DDF1468FB05812D49BA7B672">
    <w:name w:val="0A81E862DDF1468FB05812D49BA7B672"/>
    <w:rsid w:val="00E539B9"/>
  </w:style>
  <w:style w:type="paragraph" w:customStyle="1" w:styleId="372BF3F7DE254B6687E3A9CF5ED1E665">
    <w:name w:val="372BF3F7DE254B6687E3A9CF5ED1E665"/>
    <w:rsid w:val="00E539B9"/>
  </w:style>
  <w:style w:type="paragraph" w:customStyle="1" w:styleId="21AFB88D745342D1B1A4F89C828EA906">
    <w:name w:val="21AFB88D745342D1B1A4F89C828EA906"/>
    <w:rsid w:val="00E539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D9DB56-094F-4E32-BE77-42FF7AF35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640</Words>
  <Characters>3653</Characters>
  <Application>Microsoft Office Word</Application>
  <DocSecurity>0</DocSecurity>
  <Lines>30</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Altijana Hromic</vt:lpstr>
      <vt:lpstr/>
    </vt:vector>
  </TitlesOfParts>
  <Company>Karl-Franzens-Universität Graz</Company>
  <LinksUpToDate>false</LinksUpToDate>
  <CharactersWithSpaces>4285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Altijana Hromic</dc:title>
  <dc:subject>Student ID: 3773</dc:subject>
  <dc:creator>Assignment Nr.5</dc:creator>
  <cp:lastModifiedBy>altijana</cp:lastModifiedBy>
  <cp:revision>2</cp:revision>
  <dcterms:created xsi:type="dcterms:W3CDTF">2017-01-18T14:09:00Z</dcterms:created>
  <dcterms:modified xsi:type="dcterms:W3CDTF">2017-01-18T14:09:00Z</dcterms:modified>
</cp:coreProperties>
</file>