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A2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Susan SADDOO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A2E">
            <w:pPr>
              <w:pStyle w:val="Default"/>
              <w:rPr>
                <w:rFonts w:asciiTheme="minorHAnsi" w:hAnsiTheme="minorHAnsi"/>
              </w:rPr>
            </w:pPr>
            <w:r>
              <w:rPr>
                <w:rFonts w:asciiTheme="minorHAnsi" w:hAnsiTheme="minorHAnsi"/>
              </w:rPr>
              <w:t>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DB9">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610548">
        <w:trPr>
          <w:trHeight w:val="6511"/>
        </w:trPr>
        <w:tc>
          <w:tcPr>
            <w:tcW w:w="9242" w:type="dxa"/>
          </w:tcPr>
          <w:p w:rsidR="00CC2FB3" w:rsidRDefault="00CC2FB3" w:rsidP="00A851DA">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sdt>
            <w:sdtPr>
              <w:id w:val="1793551"/>
              <w:docPartObj>
                <w:docPartGallery w:val="Page Numbers (Top of Page)"/>
                <w:docPartUnique/>
              </w:docPartObj>
            </w:sdtPr>
            <w:sdtEndPr>
              <w:rPr>
                <w:noProof/>
              </w:rPr>
            </w:sdtEndPr>
            <w:sdtContent>
              <w:p w:rsidR="00296AE7" w:rsidRPr="00480934" w:rsidRDefault="00296AE7" w:rsidP="00296AE7">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sidRPr="00480934">
                  <w:rPr>
                    <w:rFonts w:ascii="Arial" w:hAnsi="Arial" w:cs="Arial"/>
                    <w:sz w:val="24"/>
                    <w:szCs w:val="24"/>
                  </w:rPr>
                  <w:fldChar w:fldCharType="begin"/>
                </w:r>
                <w:r w:rsidRPr="00480934">
                  <w:rPr>
                    <w:rFonts w:ascii="Arial" w:hAnsi="Arial" w:cs="Arial"/>
                    <w:sz w:val="24"/>
                    <w:szCs w:val="24"/>
                  </w:rPr>
                  <w:instrText xml:space="preserve"> PAGE   \* MERGEFORMAT </w:instrText>
                </w:r>
                <w:r w:rsidRPr="00480934">
                  <w:rPr>
                    <w:rFonts w:ascii="Arial" w:hAnsi="Arial" w:cs="Arial"/>
                    <w:sz w:val="24"/>
                    <w:szCs w:val="24"/>
                  </w:rPr>
                  <w:fldChar w:fldCharType="separate"/>
                </w:r>
                <w:r w:rsidRPr="00480934">
                  <w:rPr>
                    <w:rFonts w:ascii="Arial" w:hAnsi="Arial" w:cs="Arial"/>
                    <w:noProof/>
                    <w:sz w:val="24"/>
                    <w:szCs w:val="24"/>
                  </w:rPr>
                  <w:t>1</w:t>
                </w:r>
                <w:r w:rsidRPr="00480934">
                  <w:rPr>
                    <w:rFonts w:ascii="Arial" w:hAnsi="Arial" w:cs="Arial"/>
                    <w:noProof/>
                    <w:sz w:val="24"/>
                    <w:szCs w:val="24"/>
                  </w:rPr>
                  <w:fldChar w:fldCharType="end"/>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name: Susan SADDOO</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no: 2144</w:t>
                </w:r>
              </w:p>
              <w:p w:rsidR="00296AE7" w:rsidRDefault="00296AE7" w:rsidP="00296AE7">
                <w:pPr>
                  <w:spacing w:line="360" w:lineRule="auto"/>
                  <w:jc w:val="right"/>
                </w:pPr>
                <w:r w:rsidRPr="00480934">
                  <w:rPr>
                    <w:rFonts w:ascii="Arial" w:hAnsi="Arial" w:cs="Arial"/>
                    <w:sz w:val="24"/>
                    <w:szCs w:val="24"/>
                  </w:rPr>
                  <w:t xml:space="preserve">Assignment no: </w:t>
                </w:r>
                <w:r>
                  <w:rPr>
                    <w:rFonts w:ascii="Arial" w:hAnsi="Arial" w:cs="Arial"/>
                    <w:sz w:val="24"/>
                    <w:szCs w:val="24"/>
                  </w:rPr>
                  <w:t>2</w:t>
                </w:r>
              </w:p>
            </w:sdtContent>
          </w:sdt>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 xml:space="preserve">Q1 i: </w:t>
            </w:r>
            <w:r>
              <w:rPr>
                <w:rFonts w:ascii="Arial" w:hAnsi="Arial" w:cs="Arial"/>
                <w:sz w:val="24"/>
                <w:szCs w:val="24"/>
                <w:u w:val="single"/>
              </w:rPr>
              <w:t xml:space="preserve">Influence of </w:t>
            </w:r>
            <w:r w:rsidRPr="00461C81">
              <w:rPr>
                <w:rFonts w:ascii="Arial" w:hAnsi="Arial" w:cs="Arial"/>
                <w:sz w:val="24"/>
                <w:szCs w:val="24"/>
                <w:u w:val="single"/>
              </w:rPr>
              <w:t>Crime on the Economy</w:t>
            </w:r>
            <w:r>
              <w:rPr>
                <w:rFonts w:ascii="Arial" w:hAnsi="Arial" w:cs="Arial"/>
                <w:sz w:val="24"/>
                <w:szCs w:val="24"/>
              </w:rPr>
              <w:t xml:space="preserve">: </w:t>
            </w:r>
          </w:p>
          <w:p w:rsidR="00296AE7" w:rsidRDefault="00296AE7" w:rsidP="00296AE7">
            <w:pPr>
              <w:jc w:val="both"/>
              <w:rPr>
                <w:rFonts w:ascii="Arial" w:hAnsi="Arial" w:cs="Arial"/>
                <w:sz w:val="24"/>
                <w:szCs w:val="24"/>
              </w:rPr>
            </w:pPr>
            <w:r>
              <w:rPr>
                <w:rFonts w:ascii="Arial" w:hAnsi="Arial" w:cs="Arial"/>
                <w:sz w:val="24"/>
                <w:szCs w:val="24"/>
              </w:rPr>
              <w:t xml:space="preserve">There are two major approaches to consider when discussing the influence crime has on the economy: </w:t>
            </w:r>
            <w:r w:rsidRPr="00177889">
              <w:rPr>
                <w:rFonts w:ascii="Arial" w:hAnsi="Arial" w:cs="Arial"/>
                <w:b/>
                <w:sz w:val="24"/>
                <w:szCs w:val="24"/>
              </w:rPr>
              <w:t>Microeconomics</w:t>
            </w:r>
            <w:r>
              <w:rPr>
                <w:rFonts w:ascii="Arial" w:hAnsi="Arial" w:cs="Arial"/>
                <w:sz w:val="24"/>
                <w:szCs w:val="24"/>
              </w:rPr>
              <w:t xml:space="preserve"> –whereby consideration is given to the effect of crime on individual consumers and companies and </w:t>
            </w:r>
            <w:r w:rsidRPr="00177889">
              <w:rPr>
                <w:rFonts w:ascii="Arial" w:hAnsi="Arial" w:cs="Arial"/>
                <w:b/>
                <w:sz w:val="24"/>
                <w:szCs w:val="24"/>
              </w:rPr>
              <w:t>Macroeconomics</w:t>
            </w:r>
            <w:r>
              <w:rPr>
                <w:rFonts w:ascii="Arial" w:hAnsi="Arial" w:cs="Arial"/>
                <w:sz w:val="24"/>
                <w:szCs w:val="24"/>
              </w:rPr>
              <w:t xml:space="preserve"> which considers the impact of crime on communities at local to international levels.</w:t>
            </w:r>
          </w:p>
          <w:p w:rsidR="00296AE7" w:rsidRPr="00FC6E03" w:rsidRDefault="00296AE7" w:rsidP="00296AE7">
            <w:pPr>
              <w:jc w:val="both"/>
              <w:rPr>
                <w:rFonts w:ascii="Arial" w:hAnsi="Arial" w:cs="Arial"/>
                <w:sz w:val="24"/>
                <w:szCs w:val="24"/>
                <w:vertAlign w:val="superscript"/>
              </w:rPr>
            </w:pPr>
            <w:r>
              <w:rPr>
                <w:rFonts w:ascii="Arial" w:hAnsi="Arial" w:cs="Arial"/>
                <w:sz w:val="24"/>
                <w:szCs w:val="24"/>
              </w:rPr>
              <w:t>Crime can have a huge impact on the economy either by way of financial loss or loss of reputation which impacts on consumers’ faith in a company to the extent the company suffers e.g. Starbucks. The US coffee chain were ‘outed’ for not paying enough Corporation Tax to the UK government. The company came under immense public pressure to pay and finally conceded to do so.</w:t>
            </w:r>
            <w:r>
              <w:rPr>
                <w:rFonts w:ascii="Arial" w:hAnsi="Arial" w:cs="Arial"/>
                <w:sz w:val="24"/>
                <w:szCs w:val="24"/>
                <w:vertAlign w:val="superscript"/>
              </w:rPr>
              <w:t>1</w:t>
            </w:r>
          </w:p>
          <w:p w:rsidR="00296AE7" w:rsidRDefault="00296AE7" w:rsidP="00296AE7">
            <w:pPr>
              <w:jc w:val="both"/>
              <w:rPr>
                <w:rFonts w:ascii="Arial" w:hAnsi="Arial" w:cs="Arial"/>
                <w:sz w:val="24"/>
                <w:szCs w:val="24"/>
              </w:rPr>
            </w:pPr>
            <w:r>
              <w:rPr>
                <w:rFonts w:ascii="Arial" w:hAnsi="Arial" w:cs="Arial"/>
                <w:sz w:val="24"/>
                <w:szCs w:val="24"/>
                <w:vertAlign w:val="superscript"/>
              </w:rPr>
              <w:t>1</w:t>
            </w:r>
            <w:r w:rsidRPr="00FC6E03">
              <w:t xml:space="preserve"> </w:t>
            </w:r>
            <w:hyperlink r:id="rId10" w:history="1">
              <w:r w:rsidRPr="00C5624A">
                <w:rPr>
                  <w:rStyle w:val="Hyperlink"/>
                  <w:rFonts w:ascii="Arial" w:hAnsi="Arial" w:cs="Arial"/>
                  <w:sz w:val="24"/>
                  <w:szCs w:val="24"/>
                </w:rPr>
                <w:t>http://www.bbc.co.uk/news/uk-politics-23019514</w:t>
              </w:r>
            </w:hyperlink>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 xml:space="preserve">Q1 ii: </w:t>
            </w:r>
            <w:r w:rsidRPr="00461C81">
              <w:rPr>
                <w:rFonts w:ascii="Arial" w:hAnsi="Arial" w:cs="Arial"/>
                <w:sz w:val="24"/>
                <w:szCs w:val="24"/>
                <w:u w:val="single"/>
              </w:rPr>
              <w:t>How does crime cost the economy &amp; taxpayer?</w:t>
            </w:r>
          </w:p>
          <w:p w:rsidR="00296AE7" w:rsidRDefault="00296AE7" w:rsidP="00296AE7">
            <w:pPr>
              <w:jc w:val="both"/>
              <w:rPr>
                <w:rFonts w:ascii="Arial" w:hAnsi="Arial" w:cs="Arial"/>
                <w:sz w:val="24"/>
                <w:szCs w:val="24"/>
              </w:rPr>
            </w:pPr>
            <w:r>
              <w:rPr>
                <w:rFonts w:ascii="Arial" w:hAnsi="Arial" w:cs="Arial"/>
                <w:sz w:val="24"/>
                <w:szCs w:val="24"/>
              </w:rPr>
              <w:t xml:space="preserve">In an environment with rising crime rates the cost of crime on the economy can be significant. Higher crime leads to an increase in the need for service providers and the appropriate training of such entities – Police Services, Her Majesty’s Court &amp; Tribunal Services, Her Majesty’s Prison Service, Probation Services and Social Services all require funding from central Government which is funded via taxes. </w:t>
            </w:r>
          </w:p>
          <w:p w:rsidR="00296AE7" w:rsidRDefault="00296AE7" w:rsidP="00296AE7">
            <w:pPr>
              <w:jc w:val="both"/>
              <w:rPr>
                <w:rFonts w:ascii="Arial" w:hAnsi="Arial" w:cs="Arial"/>
                <w:sz w:val="24"/>
                <w:szCs w:val="24"/>
              </w:rPr>
            </w:pPr>
          </w:p>
          <w:sdt>
            <w:sdtPr>
              <w:id w:val="522442721"/>
              <w:docPartObj>
                <w:docPartGallery w:val="Page Numbers (Top of Page)"/>
                <w:docPartUnique/>
              </w:docPartObj>
            </w:sdtPr>
            <w:sdtEndPr>
              <w:rPr>
                <w:noProof/>
              </w:rPr>
            </w:sdtEndPr>
            <w:sdtContent>
              <w:p w:rsidR="00296AE7" w:rsidRPr="00480934" w:rsidRDefault="00296AE7" w:rsidP="00296AE7">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2</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name: Susan SADDOO</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no: 2144</w:t>
                </w:r>
              </w:p>
              <w:p w:rsidR="00296AE7" w:rsidRDefault="00296AE7" w:rsidP="00296AE7">
                <w:pPr>
                  <w:spacing w:line="360" w:lineRule="auto"/>
                  <w:jc w:val="right"/>
                  <w:rPr>
                    <w:noProof/>
                  </w:rPr>
                </w:pPr>
                <w:r w:rsidRPr="00480934">
                  <w:rPr>
                    <w:rFonts w:ascii="Arial" w:hAnsi="Arial" w:cs="Arial"/>
                    <w:sz w:val="24"/>
                    <w:szCs w:val="24"/>
                  </w:rPr>
                  <w:t xml:space="preserve">Assignment no: </w:t>
                </w:r>
                <w:r>
                  <w:rPr>
                    <w:rFonts w:ascii="Arial" w:hAnsi="Arial" w:cs="Arial"/>
                    <w:sz w:val="24"/>
                    <w:szCs w:val="24"/>
                  </w:rPr>
                  <w:t>2</w:t>
                </w:r>
              </w:p>
            </w:sdtContent>
          </w:sdt>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Increases in crime such as vehicle theft or ‘cash for crash’ frauds, burglary and arson all raise insurance costs. Crimes such as arson can also raise the cost of produce and therefore increase charges to consumers. Crime can also cause an increase in taxation to recover loss to public revenue and pay for increased levels of public services to aid the fight against crime levels rising, deal with the rehabilitation of offenders or pay for hospital costs for victims or offenders.</w:t>
            </w:r>
          </w:p>
          <w:p w:rsidR="00296AE7" w:rsidRDefault="00296AE7" w:rsidP="00296AE7">
            <w:pPr>
              <w:jc w:val="both"/>
              <w:rPr>
                <w:rFonts w:ascii="Arial" w:hAnsi="Arial" w:cs="Arial"/>
                <w:sz w:val="24"/>
                <w:szCs w:val="24"/>
              </w:rPr>
            </w:pPr>
            <w:r>
              <w:rPr>
                <w:rFonts w:ascii="Arial" w:hAnsi="Arial" w:cs="Arial"/>
                <w:sz w:val="24"/>
                <w:szCs w:val="24"/>
              </w:rPr>
              <w:t xml:space="preserve">Loss of company assets can affect the ability of businesses to run effectively thereby impacting on their financial circumstances and having a wider impact on the economy such as job losses. Embezzlement can causes loss to the public revenue as no tax will be levied on these funds meaning the Government coffers are reduced so taxes could be raised to re-coup the loss.  </w:t>
            </w:r>
          </w:p>
          <w:p w:rsidR="00296AE7" w:rsidRDefault="00296AE7" w:rsidP="00296AE7">
            <w:pPr>
              <w:spacing w:line="360" w:lineRule="auto"/>
              <w:jc w:val="right"/>
            </w:pPr>
          </w:p>
          <w:p w:rsidR="00296AE7" w:rsidRPr="00587E43" w:rsidRDefault="00296AE7" w:rsidP="00296AE7">
            <w:pPr>
              <w:jc w:val="both"/>
              <w:rPr>
                <w:rFonts w:ascii="Arial" w:hAnsi="Arial" w:cs="Arial"/>
                <w:sz w:val="24"/>
                <w:szCs w:val="24"/>
              </w:rPr>
            </w:pPr>
            <w:r>
              <w:rPr>
                <w:rFonts w:ascii="Arial" w:hAnsi="Arial" w:cs="Arial"/>
                <w:sz w:val="24"/>
                <w:szCs w:val="24"/>
              </w:rPr>
              <w:t xml:space="preserve">Q1 iii: </w:t>
            </w:r>
            <w:r w:rsidRPr="00461C81">
              <w:rPr>
                <w:rFonts w:ascii="Arial" w:hAnsi="Arial" w:cs="Arial"/>
                <w:sz w:val="24"/>
                <w:szCs w:val="24"/>
                <w:u w:val="single"/>
              </w:rPr>
              <w:t>Arson</w:t>
            </w:r>
            <w:r>
              <w:rPr>
                <w:rFonts w:ascii="Arial" w:hAnsi="Arial" w:cs="Arial"/>
                <w:sz w:val="24"/>
                <w:szCs w:val="24"/>
              </w:rPr>
              <w:t xml:space="preserve">: </w:t>
            </w:r>
          </w:p>
          <w:p w:rsidR="00296AE7" w:rsidRDefault="00296AE7" w:rsidP="00296AE7">
            <w:pPr>
              <w:jc w:val="both"/>
              <w:rPr>
                <w:rFonts w:ascii="Arial" w:hAnsi="Arial" w:cs="Arial"/>
                <w:sz w:val="24"/>
                <w:szCs w:val="24"/>
              </w:rPr>
            </w:pPr>
            <w:r w:rsidRPr="00587E43">
              <w:rPr>
                <w:rFonts w:ascii="Arial" w:hAnsi="Arial" w:cs="Arial"/>
                <w:sz w:val="24"/>
                <w:szCs w:val="24"/>
              </w:rPr>
              <w:t>Is defined in Common Law as,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malicious</w:t>
            </w:r>
            <w:r w:rsidRPr="00587E43">
              <w:rPr>
                <w:rFonts w:ascii="Arial" w:hAnsi="Arial" w:cs="Arial"/>
                <w:iCs/>
                <w:sz w:val="24"/>
                <w:szCs w:val="24"/>
                <w:lang w:val="en"/>
              </w:rPr>
              <w:t xml:space="preserve"> </w:t>
            </w:r>
            <w:r w:rsidRPr="00587E43">
              <w:rPr>
                <w:rStyle w:val="hvr"/>
                <w:rFonts w:ascii="Arial" w:hAnsi="Arial" w:cs="Arial"/>
                <w:iCs/>
                <w:sz w:val="24"/>
                <w:szCs w:val="24"/>
                <w:lang w:val="en"/>
              </w:rPr>
              <w:t>burning</w:t>
            </w:r>
            <w:r w:rsidRPr="00587E43">
              <w:rPr>
                <w:rFonts w:ascii="Arial" w:hAnsi="Arial" w:cs="Arial"/>
                <w:iCs/>
                <w:sz w:val="24"/>
                <w:szCs w:val="24"/>
                <w:lang w:val="en"/>
              </w:rPr>
              <w:t xml:space="preserve"> or </w:t>
            </w:r>
            <w:r w:rsidRPr="00587E43">
              <w:rPr>
                <w:rStyle w:val="hvr"/>
                <w:rFonts w:ascii="Arial" w:hAnsi="Arial" w:cs="Arial"/>
                <w:iCs/>
                <w:sz w:val="24"/>
                <w:szCs w:val="24"/>
                <w:lang w:val="en"/>
              </w:rPr>
              <w:t>exploding</w:t>
            </w:r>
            <w:r w:rsidRPr="00587E43">
              <w:rPr>
                <w:rFonts w:ascii="Arial" w:hAnsi="Arial" w:cs="Arial"/>
                <w:iCs/>
                <w:sz w:val="24"/>
                <w:szCs w:val="24"/>
                <w:lang w:val="en"/>
              </w:rPr>
              <w:t xml:space="preserve"> of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dwelling</w:t>
            </w:r>
            <w:r w:rsidRPr="00587E43">
              <w:rPr>
                <w:rFonts w:ascii="Arial" w:hAnsi="Arial" w:cs="Arial"/>
                <w:iCs/>
                <w:sz w:val="24"/>
                <w:szCs w:val="24"/>
                <w:lang w:val="en"/>
              </w:rPr>
              <w:t xml:space="preserve"> </w:t>
            </w:r>
            <w:r w:rsidRPr="00587E43">
              <w:rPr>
                <w:rStyle w:val="hvr"/>
                <w:rFonts w:ascii="Arial" w:hAnsi="Arial" w:cs="Arial"/>
                <w:iCs/>
                <w:sz w:val="24"/>
                <w:szCs w:val="24"/>
                <w:lang w:val="en"/>
              </w:rPr>
              <w:t>house</w:t>
            </w:r>
            <w:r w:rsidRPr="00587E43">
              <w:rPr>
                <w:rFonts w:ascii="Arial" w:hAnsi="Arial" w:cs="Arial"/>
                <w:iCs/>
                <w:sz w:val="24"/>
                <w:szCs w:val="24"/>
                <w:lang w:val="en"/>
              </w:rPr>
              <w:t xml:space="preserve"> of </w:t>
            </w:r>
            <w:r w:rsidRPr="00587E43">
              <w:rPr>
                <w:rStyle w:val="hvr"/>
                <w:rFonts w:ascii="Arial" w:hAnsi="Arial" w:cs="Arial"/>
                <w:iCs/>
                <w:sz w:val="24"/>
                <w:szCs w:val="24"/>
                <w:lang w:val="en"/>
              </w:rPr>
              <w:t>another,</w:t>
            </w:r>
            <w:r w:rsidRPr="00587E43">
              <w:rPr>
                <w:rFonts w:ascii="Arial" w:hAnsi="Arial" w:cs="Arial"/>
                <w:iCs/>
                <w:sz w:val="24"/>
                <w:szCs w:val="24"/>
                <w:lang w:val="en"/>
              </w:rPr>
              <w:t xml:space="preserve"> or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burning</w:t>
            </w:r>
            <w:r w:rsidRPr="00587E43">
              <w:rPr>
                <w:rFonts w:ascii="Arial" w:hAnsi="Arial" w:cs="Arial"/>
                <w:iCs/>
                <w:sz w:val="24"/>
                <w:szCs w:val="24"/>
                <w:lang w:val="en"/>
              </w:rPr>
              <w:t xml:space="preserve"> of a </w:t>
            </w:r>
            <w:r w:rsidRPr="00587E43">
              <w:rPr>
                <w:rStyle w:val="hvr"/>
                <w:rFonts w:ascii="Arial" w:hAnsi="Arial" w:cs="Arial"/>
                <w:iCs/>
                <w:sz w:val="24"/>
                <w:szCs w:val="24"/>
                <w:lang w:val="en"/>
              </w:rPr>
              <w:t>building</w:t>
            </w:r>
            <w:r w:rsidRPr="00587E43">
              <w:rPr>
                <w:rFonts w:ascii="Arial" w:hAnsi="Arial" w:cs="Arial"/>
                <w:iCs/>
                <w:sz w:val="24"/>
                <w:szCs w:val="24"/>
                <w:lang w:val="en"/>
              </w:rPr>
              <w:t xml:space="preserve"> </w:t>
            </w:r>
            <w:r w:rsidRPr="00587E43">
              <w:rPr>
                <w:rStyle w:val="hvr"/>
                <w:rFonts w:ascii="Arial" w:hAnsi="Arial" w:cs="Arial"/>
                <w:iCs/>
                <w:sz w:val="24"/>
                <w:szCs w:val="24"/>
                <w:lang w:val="en"/>
              </w:rPr>
              <w:t>within</w:t>
            </w:r>
            <w:r w:rsidRPr="00587E43">
              <w:rPr>
                <w:rFonts w:ascii="Arial" w:hAnsi="Arial" w:cs="Arial"/>
                <w:iCs/>
                <w:sz w:val="24"/>
                <w:szCs w:val="24"/>
                <w:lang w:val="en"/>
              </w:rPr>
              <w:t xml:space="preserve">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curtilage,</w:t>
            </w:r>
            <w:r w:rsidRPr="00587E43">
              <w:rPr>
                <w:rFonts w:ascii="Arial" w:hAnsi="Arial" w:cs="Arial"/>
                <w:iCs/>
                <w:sz w:val="24"/>
                <w:szCs w:val="24"/>
                <w:lang w:val="en"/>
              </w:rPr>
              <w:t xml:space="preserve">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immediate</w:t>
            </w:r>
            <w:r w:rsidRPr="00587E43">
              <w:rPr>
                <w:rFonts w:ascii="Arial" w:hAnsi="Arial" w:cs="Arial"/>
                <w:iCs/>
                <w:sz w:val="24"/>
                <w:szCs w:val="24"/>
                <w:lang w:val="en"/>
              </w:rPr>
              <w:t xml:space="preserve"> </w:t>
            </w:r>
            <w:r w:rsidRPr="00587E43">
              <w:rPr>
                <w:rStyle w:val="hvr"/>
                <w:rFonts w:ascii="Arial" w:hAnsi="Arial" w:cs="Arial"/>
                <w:iCs/>
                <w:sz w:val="24"/>
                <w:szCs w:val="24"/>
                <w:lang w:val="en"/>
              </w:rPr>
              <w:t>surrounding</w:t>
            </w:r>
            <w:r w:rsidRPr="00587E43">
              <w:rPr>
                <w:rFonts w:ascii="Arial" w:hAnsi="Arial" w:cs="Arial"/>
                <w:iCs/>
                <w:sz w:val="24"/>
                <w:szCs w:val="24"/>
                <w:lang w:val="en"/>
              </w:rPr>
              <w:t xml:space="preserve"> </w:t>
            </w:r>
            <w:r w:rsidRPr="00587E43">
              <w:rPr>
                <w:rStyle w:val="hvr"/>
                <w:rFonts w:ascii="Arial" w:hAnsi="Arial" w:cs="Arial"/>
                <w:iCs/>
                <w:sz w:val="24"/>
                <w:szCs w:val="24"/>
                <w:lang w:val="en"/>
              </w:rPr>
              <w:t>space,</w:t>
            </w:r>
            <w:r w:rsidRPr="00587E43">
              <w:rPr>
                <w:rFonts w:ascii="Arial" w:hAnsi="Arial" w:cs="Arial"/>
                <w:iCs/>
                <w:sz w:val="24"/>
                <w:szCs w:val="24"/>
                <w:lang w:val="en"/>
              </w:rPr>
              <w:t xml:space="preserve"> of </w:t>
            </w:r>
            <w:r w:rsidRPr="00587E43">
              <w:rPr>
                <w:rStyle w:val="hvr"/>
                <w:rFonts w:ascii="Arial" w:hAnsi="Arial" w:cs="Arial"/>
                <w:iCs/>
                <w:sz w:val="24"/>
                <w:szCs w:val="24"/>
                <w:lang w:val="en"/>
              </w:rPr>
              <w:t>the</w:t>
            </w:r>
            <w:r w:rsidRPr="00587E43">
              <w:rPr>
                <w:rFonts w:ascii="Arial" w:hAnsi="Arial" w:cs="Arial"/>
                <w:iCs/>
                <w:sz w:val="24"/>
                <w:szCs w:val="24"/>
                <w:lang w:val="en"/>
              </w:rPr>
              <w:t xml:space="preserve"> </w:t>
            </w:r>
            <w:r w:rsidRPr="00587E43">
              <w:rPr>
                <w:rStyle w:val="hvr"/>
                <w:rFonts w:ascii="Arial" w:hAnsi="Arial" w:cs="Arial"/>
                <w:iCs/>
                <w:sz w:val="24"/>
                <w:szCs w:val="24"/>
                <w:lang w:val="en"/>
              </w:rPr>
              <w:t>dwelling</w:t>
            </w:r>
            <w:r w:rsidRPr="00587E43">
              <w:rPr>
                <w:rFonts w:ascii="Arial" w:hAnsi="Arial" w:cs="Arial"/>
                <w:iCs/>
                <w:sz w:val="24"/>
                <w:szCs w:val="24"/>
                <w:lang w:val="en"/>
              </w:rPr>
              <w:t xml:space="preserve"> of </w:t>
            </w:r>
            <w:r w:rsidRPr="00587E43">
              <w:rPr>
                <w:rStyle w:val="hvr"/>
                <w:rFonts w:ascii="Arial" w:hAnsi="Arial" w:cs="Arial"/>
                <w:iCs/>
                <w:sz w:val="24"/>
                <w:szCs w:val="24"/>
                <w:lang w:val="en"/>
              </w:rPr>
              <w:t>another”</w:t>
            </w:r>
            <w:r>
              <w:rPr>
                <w:rStyle w:val="hvr"/>
                <w:rFonts w:ascii="Arial" w:hAnsi="Arial" w:cs="Arial"/>
                <w:iCs/>
                <w:sz w:val="24"/>
                <w:szCs w:val="24"/>
                <w:vertAlign w:val="superscript"/>
                <w:lang w:val="en"/>
              </w:rPr>
              <w:t>2</w:t>
            </w:r>
            <w:r w:rsidRPr="00587E43">
              <w:rPr>
                <w:rStyle w:val="hvr"/>
                <w:rFonts w:ascii="Arial" w:hAnsi="Arial" w:cs="Arial"/>
                <w:iCs/>
                <w:color w:val="404040"/>
                <w:sz w:val="24"/>
                <w:szCs w:val="24"/>
                <w:lang w:val="en"/>
              </w:rPr>
              <w:t>.</w:t>
            </w:r>
            <w:r>
              <w:rPr>
                <w:rFonts w:ascii="Arial" w:hAnsi="Arial" w:cs="Arial"/>
                <w:sz w:val="24"/>
                <w:szCs w:val="24"/>
              </w:rPr>
              <w:t xml:space="preserve">  A dwelling can be defined as any type of building. The offence of arson falls under Section 1(3) Chapter 48 of the Criminal Damages Act 1971 with regards to the destruction or damaging of property. </w:t>
            </w:r>
          </w:p>
          <w:p w:rsidR="00296AE7" w:rsidRDefault="00296AE7" w:rsidP="00296AE7">
            <w:pPr>
              <w:jc w:val="both"/>
              <w:rPr>
                <w:rFonts w:ascii="Arial" w:hAnsi="Arial" w:cs="Arial"/>
                <w:sz w:val="24"/>
                <w:szCs w:val="24"/>
              </w:rPr>
            </w:pPr>
            <w:r>
              <w:rPr>
                <w:rFonts w:ascii="Arial" w:hAnsi="Arial" w:cs="Arial"/>
                <w:sz w:val="24"/>
                <w:szCs w:val="24"/>
                <w:vertAlign w:val="superscript"/>
              </w:rPr>
              <w:t xml:space="preserve">2  </w:t>
            </w:r>
            <w:r>
              <w:rPr>
                <w:rFonts w:ascii="Arial" w:hAnsi="Arial" w:cs="Arial"/>
                <w:sz w:val="24"/>
                <w:szCs w:val="24"/>
              </w:rPr>
              <w:t xml:space="preserve">Definition of arson: </w:t>
            </w:r>
            <w:hyperlink r:id="rId11" w:history="1">
              <w:r w:rsidRPr="00C5624A">
                <w:rPr>
                  <w:rStyle w:val="Hyperlink"/>
                  <w:rFonts w:ascii="Arial" w:hAnsi="Arial" w:cs="Arial"/>
                  <w:sz w:val="24"/>
                  <w:szCs w:val="24"/>
                </w:rPr>
                <w:t>http://legal-dictionary.thefreedictionary.com/Arson</w:t>
              </w:r>
            </w:hyperlink>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u w:val="single"/>
              </w:rPr>
            </w:pPr>
            <w:r>
              <w:rPr>
                <w:rFonts w:ascii="Arial" w:hAnsi="Arial" w:cs="Arial"/>
                <w:sz w:val="24"/>
                <w:szCs w:val="24"/>
              </w:rPr>
              <w:t xml:space="preserve">Q1 iv: </w:t>
            </w:r>
            <w:r w:rsidRPr="00461C81">
              <w:rPr>
                <w:rFonts w:ascii="Arial" w:hAnsi="Arial" w:cs="Arial"/>
                <w:sz w:val="24"/>
                <w:szCs w:val="24"/>
                <w:u w:val="single"/>
              </w:rPr>
              <w:t>What is Money Laundering – give examples which encompass this activity</w:t>
            </w:r>
          </w:p>
          <w:p w:rsidR="00296AE7" w:rsidRDefault="00296AE7" w:rsidP="00296AE7">
            <w:pPr>
              <w:jc w:val="both"/>
              <w:rPr>
                <w:rFonts w:ascii="Arial" w:hAnsi="Arial" w:cs="Arial"/>
                <w:sz w:val="24"/>
                <w:szCs w:val="24"/>
              </w:rPr>
            </w:pPr>
            <w:r>
              <w:rPr>
                <w:rFonts w:ascii="Arial" w:hAnsi="Arial" w:cs="Arial"/>
                <w:sz w:val="24"/>
                <w:szCs w:val="24"/>
              </w:rPr>
              <w:t>The term ‘money laundering’ refers to the process that gives an apparent legitimacy to monies derived from criminal activity thereby cleaning them of their ‘dirty’ origins.</w:t>
            </w:r>
          </w:p>
          <w:p w:rsidR="00296AE7" w:rsidRDefault="00296AE7" w:rsidP="00296AE7">
            <w:pPr>
              <w:jc w:val="both"/>
              <w:rPr>
                <w:rFonts w:ascii="Arial" w:hAnsi="Arial" w:cs="Arial"/>
                <w:sz w:val="24"/>
                <w:szCs w:val="24"/>
              </w:rPr>
            </w:pPr>
            <w:r>
              <w:rPr>
                <w:rFonts w:ascii="Arial" w:hAnsi="Arial" w:cs="Arial"/>
                <w:sz w:val="24"/>
                <w:szCs w:val="24"/>
              </w:rPr>
              <w:t>Money laundering offences can be committed in a number of ways including: acquisition, use or possession of criminal funds; making arrangements with another to acquire, use or retain such funds or the concealment, conversion or movement and transfer of such property across UK borders. Money Laundering offences are covered within Proceeds of Crime Act Part 6 sec 327, 328 and 329.</w:t>
            </w:r>
          </w:p>
          <w:p w:rsidR="00296AE7" w:rsidRDefault="00296AE7" w:rsidP="00296AE7">
            <w:pPr>
              <w:jc w:val="both"/>
              <w:rPr>
                <w:rFonts w:ascii="Arial" w:hAnsi="Arial" w:cs="Arial"/>
                <w:sz w:val="24"/>
                <w:szCs w:val="24"/>
              </w:rPr>
            </w:pPr>
            <w:r>
              <w:rPr>
                <w:rFonts w:ascii="Arial" w:hAnsi="Arial" w:cs="Arial"/>
                <w:sz w:val="24"/>
                <w:szCs w:val="24"/>
              </w:rPr>
              <w:t>Methods used to launder funds are often cash based such as: gambling illicit funds via casinos to show legitimate winnings; filling ATM machines with illicit cash and claiming the merchant return from the financial institution; living cash-based lifestyles using the proceeds of criminality to fund their expenditure. Converting cash to assets, transferring criminal funds out of the jurisdiction or movement of illicit funds using money mules (couriers) are all methods by which money laundering can occur.</w:t>
            </w: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Q</w:t>
            </w:r>
            <w:r>
              <w:rPr>
                <w:rFonts w:ascii="Arial" w:hAnsi="Arial" w:cs="Arial"/>
                <w:sz w:val="24"/>
                <w:szCs w:val="24"/>
              </w:rPr>
              <w:t xml:space="preserve">2: </w:t>
            </w:r>
            <w:r w:rsidRPr="00461C81">
              <w:rPr>
                <w:rFonts w:ascii="Arial" w:hAnsi="Arial" w:cs="Arial"/>
                <w:sz w:val="24"/>
                <w:szCs w:val="24"/>
                <w:u w:val="single"/>
              </w:rPr>
              <w:t>Embezzlement – what is it and why is it considered a financial crime?</w:t>
            </w:r>
            <w:r>
              <w:rPr>
                <w:rFonts w:ascii="Arial" w:hAnsi="Arial" w:cs="Arial"/>
                <w:sz w:val="24"/>
                <w:szCs w:val="24"/>
              </w:rPr>
              <w:t xml:space="preserve"> </w:t>
            </w:r>
          </w:p>
          <w:p w:rsidR="00296AE7" w:rsidRDefault="00296AE7" w:rsidP="00296AE7">
            <w:pPr>
              <w:jc w:val="both"/>
              <w:rPr>
                <w:rFonts w:ascii="Arial" w:hAnsi="Arial" w:cs="Arial"/>
                <w:sz w:val="24"/>
                <w:szCs w:val="24"/>
              </w:rPr>
            </w:pPr>
            <w:r>
              <w:rPr>
                <w:rFonts w:ascii="Arial" w:hAnsi="Arial" w:cs="Arial"/>
                <w:sz w:val="24"/>
                <w:szCs w:val="24"/>
              </w:rPr>
              <w:t xml:space="preserve">Embezzlement is an alternate term used to describe a misappropriation of assets fraud or a Fraud by abuse of position. It occurs when person/s in a position of trust abuse/s their position by stealing or dishonestly using part or all of an organisation’s property/money for their own financial gain. </w:t>
            </w:r>
          </w:p>
          <w:sdt>
            <w:sdtPr>
              <w:id w:val="-644202430"/>
              <w:docPartObj>
                <w:docPartGallery w:val="Page Numbers (Top of Page)"/>
                <w:docPartUnique/>
              </w:docPartObj>
            </w:sdtPr>
            <w:sdtEndPr>
              <w:rPr>
                <w:noProof/>
              </w:rPr>
            </w:sdtEndPr>
            <w:sdtContent>
              <w:p w:rsidR="00296AE7" w:rsidRPr="00480934" w:rsidRDefault="00296AE7" w:rsidP="00296AE7">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3</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name: Susan SADDOO</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no: 2144</w:t>
                </w:r>
              </w:p>
              <w:p w:rsidR="00296AE7" w:rsidRDefault="00296AE7" w:rsidP="00296AE7">
                <w:pPr>
                  <w:spacing w:line="360" w:lineRule="auto"/>
                  <w:jc w:val="right"/>
                </w:pPr>
                <w:r w:rsidRPr="00480934">
                  <w:rPr>
                    <w:rFonts w:ascii="Arial" w:hAnsi="Arial" w:cs="Arial"/>
                    <w:sz w:val="24"/>
                    <w:szCs w:val="24"/>
                  </w:rPr>
                  <w:t xml:space="preserve">Assignment no: </w:t>
                </w:r>
                <w:r>
                  <w:rPr>
                    <w:rFonts w:ascii="Arial" w:hAnsi="Arial" w:cs="Arial"/>
                    <w:sz w:val="24"/>
                    <w:szCs w:val="24"/>
                  </w:rPr>
                  <w:t>2</w:t>
                </w:r>
              </w:p>
            </w:sdtContent>
          </w:sdt>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 xml:space="preserve">It is classed as a financial crime as there is a loss to the victim/company, a gain by the offender/s and the opportunity to commit the offence which is afforded to the offender due to the position of trust they hold within a company. </w:t>
            </w:r>
          </w:p>
          <w:p w:rsidR="00296AE7" w:rsidRDefault="00296AE7" w:rsidP="00296AE7">
            <w:pPr>
              <w:jc w:val="both"/>
              <w:rPr>
                <w:rFonts w:ascii="Arial" w:hAnsi="Arial" w:cs="Arial"/>
                <w:sz w:val="24"/>
                <w:szCs w:val="24"/>
              </w:rPr>
            </w:pPr>
            <w:r>
              <w:rPr>
                <w:rFonts w:ascii="Arial" w:hAnsi="Arial" w:cs="Arial"/>
                <w:sz w:val="24"/>
                <w:szCs w:val="24"/>
              </w:rPr>
              <w:t xml:space="preserve">The company is directly affected by the loss but the extent of the loss may never be fully appreciated especially in predominantly cash-based businesses such as bars and take-aways.  If news of the embezzlement/fraud leaked into the public domain, loss of company reputation could be far more damaging to the long term prospects of the business. Charities are prone to this kind of criminality due to the ease by which charitable collections (cash funds such as donations and sponsorship) can easily be misdirected and never reach the coffers or funds. Funds can be re-directed by trustees/fundraisers to somewhere other than the intended charitable recipients. </w:t>
            </w: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 xml:space="preserve">Q3: </w:t>
            </w:r>
            <w:r w:rsidRPr="00461C81">
              <w:rPr>
                <w:rFonts w:ascii="Arial" w:hAnsi="Arial" w:cs="Arial"/>
                <w:sz w:val="24"/>
                <w:szCs w:val="24"/>
                <w:u w:val="single"/>
              </w:rPr>
              <w:t>What is Forgery? Difference between Forgery and Uttering</w:t>
            </w:r>
            <w:r>
              <w:rPr>
                <w:rFonts w:ascii="Arial" w:hAnsi="Arial" w:cs="Arial"/>
                <w:sz w:val="24"/>
                <w:szCs w:val="24"/>
              </w:rPr>
              <w:t xml:space="preserve">  </w:t>
            </w:r>
          </w:p>
          <w:p w:rsidR="00296AE7" w:rsidRDefault="00296AE7" w:rsidP="00296AE7">
            <w:pPr>
              <w:jc w:val="both"/>
              <w:rPr>
                <w:rFonts w:ascii="Arial" w:hAnsi="Arial" w:cs="Arial"/>
                <w:sz w:val="24"/>
                <w:szCs w:val="24"/>
              </w:rPr>
            </w:pPr>
            <w:r>
              <w:rPr>
                <w:rFonts w:ascii="Arial" w:hAnsi="Arial" w:cs="Arial"/>
                <w:sz w:val="24"/>
                <w:szCs w:val="24"/>
              </w:rPr>
              <w:t>Forgery is defined as, “The creation of a false written document or the alteration of a genuine one, with the intent to defraud.”</w:t>
            </w:r>
            <w:r>
              <w:rPr>
                <w:rFonts w:ascii="Arial" w:hAnsi="Arial" w:cs="Arial"/>
                <w:sz w:val="24"/>
                <w:szCs w:val="24"/>
                <w:vertAlign w:val="superscript"/>
              </w:rPr>
              <w:t>3</w:t>
            </w:r>
            <w:r>
              <w:rPr>
                <w:rFonts w:ascii="Arial" w:hAnsi="Arial" w:cs="Arial"/>
                <w:sz w:val="24"/>
                <w:szCs w:val="24"/>
              </w:rPr>
              <w:t xml:space="preserve"> A simple example of forgery is manipulation of </w:t>
            </w:r>
            <w:proofErr w:type="spellStart"/>
            <w:r>
              <w:rPr>
                <w:rFonts w:ascii="Arial" w:hAnsi="Arial" w:cs="Arial"/>
                <w:sz w:val="24"/>
                <w:szCs w:val="24"/>
              </w:rPr>
              <w:t>cheque</w:t>
            </w:r>
            <w:proofErr w:type="spellEnd"/>
            <w:r>
              <w:rPr>
                <w:rFonts w:ascii="Arial" w:hAnsi="Arial" w:cs="Arial"/>
                <w:sz w:val="24"/>
                <w:szCs w:val="24"/>
              </w:rPr>
              <w:t xml:space="preserve"> details i.e. changing the value of a </w:t>
            </w:r>
            <w:proofErr w:type="spellStart"/>
            <w:r>
              <w:rPr>
                <w:rFonts w:ascii="Arial" w:hAnsi="Arial" w:cs="Arial"/>
                <w:sz w:val="24"/>
                <w:szCs w:val="24"/>
              </w:rPr>
              <w:t>cheque</w:t>
            </w:r>
            <w:proofErr w:type="spellEnd"/>
            <w:r>
              <w:rPr>
                <w:rFonts w:ascii="Arial" w:hAnsi="Arial" w:cs="Arial"/>
                <w:sz w:val="24"/>
                <w:szCs w:val="24"/>
              </w:rPr>
              <w:t xml:space="preserve"> that was signed by the true account holder. For the offence of forgery to occur it does not matter if the signature is that of the offender or is fictional; nor does it matter that it resembles the true signatory. The offence appears complete by the intention to deceive and the act of signing the document. </w:t>
            </w:r>
          </w:p>
          <w:p w:rsidR="00296AE7" w:rsidRDefault="00296AE7" w:rsidP="00296AE7">
            <w:pPr>
              <w:jc w:val="both"/>
              <w:rPr>
                <w:rFonts w:ascii="Arial" w:hAnsi="Arial" w:cs="Arial"/>
                <w:sz w:val="24"/>
                <w:szCs w:val="24"/>
              </w:rPr>
            </w:pPr>
            <w:r>
              <w:rPr>
                <w:rFonts w:ascii="Arial" w:hAnsi="Arial" w:cs="Arial"/>
                <w:sz w:val="24"/>
                <w:szCs w:val="24"/>
              </w:rPr>
              <w:t xml:space="preserve">Uttering differs from forgery in that the document is actually presented to a third party to enable a gain, financial or otherwise, to the offender e.g. a forged </w:t>
            </w:r>
            <w:proofErr w:type="spellStart"/>
            <w:r>
              <w:rPr>
                <w:rFonts w:ascii="Arial" w:hAnsi="Arial" w:cs="Arial"/>
                <w:sz w:val="24"/>
                <w:szCs w:val="24"/>
              </w:rPr>
              <w:t>cheque</w:t>
            </w:r>
            <w:proofErr w:type="spellEnd"/>
            <w:r>
              <w:rPr>
                <w:rFonts w:ascii="Arial" w:hAnsi="Arial" w:cs="Arial"/>
                <w:sz w:val="24"/>
                <w:szCs w:val="24"/>
              </w:rPr>
              <w:t xml:space="preserve"> could deceive a bank into paying out funds to an offender or a forged Doctor’s note could excuse a juror from jury duty. </w:t>
            </w:r>
          </w:p>
          <w:p w:rsidR="00296AE7" w:rsidRDefault="00296AE7" w:rsidP="00296AE7">
            <w:pPr>
              <w:jc w:val="both"/>
              <w:rPr>
                <w:rFonts w:ascii="Arial" w:hAnsi="Arial" w:cs="Arial"/>
                <w:sz w:val="24"/>
                <w:szCs w:val="24"/>
              </w:rPr>
            </w:pPr>
            <w:r>
              <w:rPr>
                <w:rFonts w:ascii="Arial" w:hAnsi="Arial" w:cs="Arial"/>
                <w:sz w:val="24"/>
                <w:szCs w:val="24"/>
                <w:vertAlign w:val="superscript"/>
              </w:rPr>
              <w:t xml:space="preserve">3 </w:t>
            </w:r>
            <w:r>
              <w:rPr>
                <w:rFonts w:ascii="Arial" w:hAnsi="Arial" w:cs="Arial"/>
                <w:sz w:val="24"/>
                <w:szCs w:val="24"/>
              </w:rPr>
              <w:t xml:space="preserve">Definition of Forgery:  </w:t>
            </w:r>
            <w:hyperlink r:id="rId12" w:history="1">
              <w:r w:rsidRPr="00C5624A">
                <w:rPr>
                  <w:rStyle w:val="Hyperlink"/>
                  <w:rFonts w:ascii="Arial" w:hAnsi="Arial" w:cs="Arial"/>
                  <w:sz w:val="24"/>
                  <w:szCs w:val="24"/>
                </w:rPr>
                <w:t>http://legal-dictionary.thefreedictionary.com/forgery</w:t>
              </w:r>
            </w:hyperlink>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b/>
                <w:sz w:val="24"/>
                <w:szCs w:val="24"/>
                <w:u w:val="single"/>
              </w:rPr>
            </w:pPr>
          </w:p>
          <w:p w:rsidR="00296AE7" w:rsidRDefault="00296AE7" w:rsidP="00296AE7">
            <w:pPr>
              <w:jc w:val="both"/>
              <w:rPr>
                <w:rFonts w:ascii="Arial" w:hAnsi="Arial" w:cs="Arial"/>
                <w:b/>
                <w:sz w:val="24"/>
                <w:szCs w:val="24"/>
                <w:u w:val="single"/>
              </w:rPr>
            </w:pPr>
            <w:r w:rsidRPr="00A30CFC">
              <w:rPr>
                <w:rFonts w:ascii="Arial" w:hAnsi="Arial" w:cs="Arial"/>
                <w:b/>
                <w:sz w:val="24"/>
                <w:szCs w:val="24"/>
                <w:u w:val="single"/>
              </w:rPr>
              <w:t xml:space="preserve">CASE STUDY </w:t>
            </w:r>
          </w:p>
          <w:p w:rsidR="00296AE7" w:rsidRPr="00A30CFC" w:rsidRDefault="00296AE7" w:rsidP="00296AE7">
            <w:pPr>
              <w:jc w:val="both"/>
              <w:rPr>
                <w:rFonts w:ascii="Arial" w:hAnsi="Arial" w:cs="Arial"/>
                <w:b/>
                <w:sz w:val="24"/>
                <w:szCs w:val="24"/>
                <w:u w:val="single"/>
              </w:rPr>
            </w:pPr>
          </w:p>
          <w:p w:rsidR="00296AE7" w:rsidRDefault="00296AE7" w:rsidP="00296AE7">
            <w:pPr>
              <w:jc w:val="both"/>
              <w:rPr>
                <w:rFonts w:ascii="Arial" w:hAnsi="Arial" w:cs="Arial"/>
                <w:sz w:val="24"/>
                <w:szCs w:val="24"/>
              </w:rPr>
            </w:pPr>
            <w:r>
              <w:rPr>
                <w:rFonts w:ascii="Arial" w:hAnsi="Arial" w:cs="Arial"/>
                <w:sz w:val="24"/>
                <w:szCs w:val="24"/>
              </w:rPr>
              <w:t>I believe the Forensic Accountant (FA) would have had access to the accountant’s report provided by their solicitor for investigation. As the report would have been made up of information provided to the accountant by the couple I believe the FA should have access to the base material supplied too – as the material does not meet the legal criteria of Legal Privileged material, Excluded material</w:t>
            </w:r>
            <w:r w:rsidRPr="00954485">
              <w:rPr>
                <w:rFonts w:ascii="Arial" w:hAnsi="Arial" w:cs="Arial"/>
                <w:sz w:val="24"/>
                <w:szCs w:val="24"/>
              </w:rPr>
              <w:t xml:space="preserve"> </w:t>
            </w:r>
            <w:r>
              <w:rPr>
                <w:rFonts w:ascii="Arial" w:hAnsi="Arial" w:cs="Arial"/>
                <w:sz w:val="24"/>
                <w:szCs w:val="24"/>
              </w:rPr>
              <w:t>or Special Procedure material under Part 2 sections 10, 11 and 14 (respectively) of the Police and Criminal Evidence Act 1984.</w:t>
            </w: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The FA may have been able to obtain:</w:t>
            </w: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Valuation of assets</w:t>
            </w:r>
            <w:r w:rsidRPr="00A30CFC">
              <w:rPr>
                <w:rFonts w:ascii="Arial" w:hAnsi="Arial" w:cs="Arial"/>
                <w:sz w:val="24"/>
                <w:szCs w:val="24"/>
              </w:rPr>
              <w:t xml:space="preserve"> held - such as property/vehicle values from valuation companies</w:t>
            </w:r>
          </w:p>
          <w:p w:rsidR="00296AE7"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Credit checks</w:t>
            </w:r>
            <w:r w:rsidRPr="00A30CFC">
              <w:rPr>
                <w:rFonts w:ascii="Arial" w:hAnsi="Arial" w:cs="Arial"/>
                <w:sz w:val="24"/>
                <w:szCs w:val="24"/>
              </w:rPr>
              <w:t xml:space="preserve"> should identify any accounts, with a credit/overdraft facility on them, held by the couple </w:t>
            </w:r>
            <w:proofErr w:type="spellStart"/>
            <w:r w:rsidRPr="00A30CFC">
              <w:rPr>
                <w:rFonts w:ascii="Arial" w:hAnsi="Arial" w:cs="Arial"/>
                <w:sz w:val="24"/>
                <w:szCs w:val="24"/>
              </w:rPr>
              <w:t>ie</w:t>
            </w:r>
            <w:proofErr w:type="spellEnd"/>
            <w:r w:rsidRPr="00A30CFC">
              <w:rPr>
                <w:rFonts w:ascii="Arial" w:hAnsi="Arial" w:cs="Arial"/>
                <w:sz w:val="24"/>
                <w:szCs w:val="24"/>
              </w:rPr>
              <w:t xml:space="preserve"> mortgage accounts or credit cards</w:t>
            </w:r>
          </w:p>
          <w:sdt>
            <w:sdtPr>
              <w:id w:val="2067995797"/>
              <w:docPartObj>
                <w:docPartGallery w:val="Page Numbers (Top of Page)"/>
                <w:docPartUnique/>
              </w:docPartObj>
            </w:sdtPr>
            <w:sdtEndPr>
              <w:rPr>
                <w:noProof/>
              </w:rPr>
            </w:sdtEndPr>
            <w:sdtContent>
              <w:p w:rsidR="00296AE7" w:rsidRPr="00480934" w:rsidRDefault="00296AE7" w:rsidP="00296AE7">
                <w:pPr>
                  <w:pStyle w:val="Header"/>
                  <w:spacing w:line="360" w:lineRule="auto"/>
                  <w:jc w:val="right"/>
                  <w:rPr>
                    <w:rFonts w:ascii="Arial" w:hAnsi="Arial" w:cs="Arial"/>
                    <w:noProof/>
                    <w:sz w:val="24"/>
                    <w:szCs w:val="24"/>
                  </w:rPr>
                </w:pPr>
                <w:r w:rsidRPr="00480934">
                  <w:rPr>
                    <w:rFonts w:ascii="Arial" w:hAnsi="Arial" w:cs="Arial"/>
                    <w:sz w:val="24"/>
                    <w:szCs w:val="24"/>
                  </w:rPr>
                  <w:t xml:space="preserve">Page </w:t>
                </w:r>
                <w:r>
                  <w:rPr>
                    <w:rFonts w:ascii="Arial" w:hAnsi="Arial" w:cs="Arial"/>
                    <w:sz w:val="24"/>
                    <w:szCs w:val="24"/>
                  </w:rPr>
                  <w:t>4</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name: Susan SADDOO</w:t>
                </w:r>
              </w:p>
              <w:p w:rsidR="00296AE7" w:rsidRPr="00480934" w:rsidRDefault="00296AE7" w:rsidP="00296AE7">
                <w:pPr>
                  <w:spacing w:line="360" w:lineRule="auto"/>
                  <w:jc w:val="right"/>
                  <w:rPr>
                    <w:rFonts w:ascii="Arial" w:hAnsi="Arial" w:cs="Arial"/>
                    <w:sz w:val="24"/>
                    <w:szCs w:val="24"/>
                  </w:rPr>
                </w:pPr>
                <w:r w:rsidRPr="00480934">
                  <w:rPr>
                    <w:rFonts w:ascii="Arial" w:hAnsi="Arial" w:cs="Arial"/>
                    <w:sz w:val="24"/>
                    <w:szCs w:val="24"/>
                  </w:rPr>
                  <w:t>Student no: 2144</w:t>
                </w:r>
              </w:p>
              <w:p w:rsidR="00296AE7" w:rsidRDefault="00296AE7" w:rsidP="00296AE7">
                <w:pPr>
                  <w:spacing w:line="360" w:lineRule="auto"/>
                  <w:jc w:val="right"/>
                </w:pPr>
                <w:r w:rsidRPr="00480934">
                  <w:rPr>
                    <w:rFonts w:ascii="Arial" w:hAnsi="Arial" w:cs="Arial"/>
                    <w:sz w:val="24"/>
                    <w:szCs w:val="24"/>
                  </w:rPr>
                  <w:t xml:space="preserve">Assignment no: </w:t>
                </w:r>
                <w:r>
                  <w:rPr>
                    <w:rFonts w:ascii="Arial" w:hAnsi="Arial" w:cs="Arial"/>
                    <w:sz w:val="24"/>
                    <w:szCs w:val="24"/>
                  </w:rPr>
                  <w:t>2</w:t>
                </w:r>
              </w:p>
            </w:sdtContent>
          </w:sdt>
          <w:p w:rsidR="00296AE7" w:rsidRPr="00A30CFC" w:rsidRDefault="00296AE7" w:rsidP="00296AE7">
            <w:pPr>
              <w:pStyle w:val="ListParagraph"/>
              <w:jc w:val="both"/>
              <w:rPr>
                <w:rFonts w:ascii="Arial" w:hAnsi="Arial" w:cs="Arial"/>
                <w:sz w:val="24"/>
                <w:szCs w:val="24"/>
              </w:rPr>
            </w:pP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Tax records</w:t>
            </w:r>
            <w:r w:rsidRPr="00A30CFC">
              <w:rPr>
                <w:rFonts w:ascii="Arial" w:hAnsi="Arial" w:cs="Arial"/>
                <w:sz w:val="24"/>
                <w:szCs w:val="24"/>
              </w:rPr>
              <w:t xml:space="preserve"> may be available to them from HMRC – these can include interest paid on savings held. </w:t>
            </w: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Office of National Statistics</w:t>
            </w:r>
            <w:r w:rsidRPr="00A30CFC">
              <w:rPr>
                <w:rFonts w:ascii="Arial" w:hAnsi="Arial" w:cs="Arial"/>
                <w:sz w:val="24"/>
                <w:szCs w:val="24"/>
              </w:rPr>
              <w:t xml:space="preserve"> would also be able to provide governmental figures regarding the </w:t>
            </w:r>
            <w:r w:rsidRPr="00A30CFC">
              <w:rPr>
                <w:rFonts w:ascii="Arial" w:hAnsi="Arial" w:cs="Arial"/>
                <w:b/>
                <w:sz w:val="24"/>
                <w:szCs w:val="24"/>
              </w:rPr>
              <w:t>cost of living expenses</w:t>
            </w:r>
            <w:r w:rsidRPr="00A30CFC">
              <w:rPr>
                <w:rFonts w:ascii="Arial" w:hAnsi="Arial" w:cs="Arial"/>
                <w:sz w:val="24"/>
                <w:szCs w:val="24"/>
              </w:rPr>
              <w:t xml:space="preserve"> at a given time in any area. </w:t>
            </w: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sz w:val="24"/>
                <w:szCs w:val="24"/>
              </w:rPr>
              <w:t xml:space="preserve">If the FA held legal authority under legislation, such as the Proceeds of Crime Act 2002, they could obtain </w:t>
            </w:r>
            <w:r w:rsidRPr="00A30CFC">
              <w:rPr>
                <w:rFonts w:ascii="Arial" w:hAnsi="Arial" w:cs="Arial"/>
                <w:b/>
                <w:sz w:val="24"/>
                <w:szCs w:val="24"/>
              </w:rPr>
              <w:t>Production Orders</w:t>
            </w:r>
            <w:r w:rsidRPr="00A30CFC">
              <w:rPr>
                <w:rFonts w:ascii="Arial" w:hAnsi="Arial" w:cs="Arial"/>
                <w:sz w:val="24"/>
                <w:szCs w:val="24"/>
              </w:rPr>
              <w:t xml:space="preserve"> to gain access to bank accounts held by the couple. </w:t>
            </w: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Immigration checks</w:t>
            </w:r>
            <w:r w:rsidRPr="00A30CFC">
              <w:rPr>
                <w:rFonts w:ascii="Arial" w:hAnsi="Arial" w:cs="Arial"/>
                <w:sz w:val="24"/>
                <w:szCs w:val="24"/>
              </w:rPr>
              <w:t xml:space="preserve"> could also identify a possible travel history indicating expenditure levels </w:t>
            </w:r>
          </w:p>
          <w:p w:rsidR="00296AE7" w:rsidRPr="00A30CFC" w:rsidRDefault="00296AE7" w:rsidP="00296AE7">
            <w:pPr>
              <w:pStyle w:val="ListParagraph"/>
              <w:numPr>
                <w:ilvl w:val="0"/>
                <w:numId w:val="4"/>
              </w:numPr>
              <w:jc w:val="both"/>
              <w:rPr>
                <w:rFonts w:ascii="Arial" w:hAnsi="Arial" w:cs="Arial"/>
                <w:sz w:val="24"/>
                <w:szCs w:val="24"/>
              </w:rPr>
            </w:pPr>
            <w:r w:rsidRPr="00A30CFC">
              <w:rPr>
                <w:rFonts w:ascii="Arial" w:hAnsi="Arial" w:cs="Arial"/>
                <w:b/>
                <w:sz w:val="24"/>
                <w:szCs w:val="24"/>
              </w:rPr>
              <w:t>Insurance checks</w:t>
            </w:r>
            <w:r w:rsidRPr="00A30CFC">
              <w:rPr>
                <w:rFonts w:ascii="Arial" w:hAnsi="Arial" w:cs="Arial"/>
                <w:sz w:val="24"/>
                <w:szCs w:val="24"/>
              </w:rPr>
              <w:t xml:space="preserve"> for home coverage could identify high value items such as </w:t>
            </w:r>
            <w:proofErr w:type="spellStart"/>
            <w:r w:rsidRPr="00A30CFC">
              <w:rPr>
                <w:rFonts w:ascii="Arial" w:hAnsi="Arial" w:cs="Arial"/>
                <w:sz w:val="24"/>
                <w:szCs w:val="24"/>
              </w:rPr>
              <w:t>jewellery</w:t>
            </w:r>
            <w:proofErr w:type="spellEnd"/>
            <w:r w:rsidRPr="00A30CFC">
              <w:rPr>
                <w:rFonts w:ascii="Arial" w:hAnsi="Arial" w:cs="Arial"/>
                <w:sz w:val="24"/>
                <w:szCs w:val="24"/>
              </w:rPr>
              <w:t>.</w:t>
            </w: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I believe the FA would be able to conclude the couple had access to unidentified sources of income by conducting a thorough investigation to establish income versus expenditure, including assets held and outstanding liabilities in respect of debts. By doing this they would be able to ascertain whether the couple’s income and their subsequent expenditure allowed for any savings to be made, to what extent and over what timeframe it would have to occur in order for them to attain the level of savings confiscated.</w:t>
            </w:r>
          </w:p>
          <w:p w:rsidR="00296AE7" w:rsidRDefault="00296AE7" w:rsidP="00296AE7">
            <w:pPr>
              <w:jc w:val="both"/>
              <w:rPr>
                <w:rFonts w:ascii="Arial" w:hAnsi="Arial" w:cs="Arial"/>
                <w:sz w:val="24"/>
                <w:szCs w:val="24"/>
              </w:rPr>
            </w:pPr>
          </w:p>
          <w:p w:rsidR="00296AE7" w:rsidRDefault="00296AE7" w:rsidP="00296AE7">
            <w:pPr>
              <w:jc w:val="both"/>
              <w:rPr>
                <w:rFonts w:ascii="Arial" w:hAnsi="Arial" w:cs="Arial"/>
                <w:sz w:val="24"/>
                <w:szCs w:val="24"/>
              </w:rPr>
            </w:pPr>
            <w:r>
              <w:rPr>
                <w:rFonts w:ascii="Arial" w:hAnsi="Arial" w:cs="Arial"/>
                <w:sz w:val="24"/>
                <w:szCs w:val="24"/>
              </w:rPr>
              <w:t xml:space="preserve">By utilising all of the aforementioned lines of enquiry the FA should be able to identify cash </w:t>
            </w:r>
            <w:r w:rsidR="004D75BF">
              <w:rPr>
                <w:rFonts w:ascii="Arial" w:hAnsi="Arial" w:cs="Arial"/>
                <w:sz w:val="24"/>
                <w:szCs w:val="24"/>
              </w:rPr>
              <w:t>lodgments</w:t>
            </w:r>
            <w:r>
              <w:rPr>
                <w:rFonts w:ascii="Arial" w:hAnsi="Arial" w:cs="Arial"/>
                <w:sz w:val="24"/>
                <w:szCs w:val="24"/>
              </w:rPr>
              <w:t xml:space="preserve"> entering couple’s bank accounts or lack of expenditure debited from the account – which is indicative of someone living a cash lifestyle. The FA would be able to review </w:t>
            </w:r>
            <w:r w:rsidR="004D75BF">
              <w:rPr>
                <w:rFonts w:ascii="Arial" w:hAnsi="Arial" w:cs="Arial"/>
                <w:sz w:val="24"/>
                <w:szCs w:val="24"/>
              </w:rPr>
              <w:t xml:space="preserve">expenditure and </w:t>
            </w:r>
            <w:r>
              <w:rPr>
                <w:rFonts w:ascii="Arial" w:hAnsi="Arial" w:cs="Arial"/>
                <w:sz w:val="24"/>
                <w:szCs w:val="24"/>
              </w:rPr>
              <w:t>assets held versus income and see if there was excessive expenditure which would deplete the couple’s savings potential</w:t>
            </w:r>
            <w:r w:rsidR="004D75BF">
              <w:rPr>
                <w:rFonts w:ascii="Arial" w:hAnsi="Arial" w:cs="Arial"/>
                <w:sz w:val="24"/>
                <w:szCs w:val="24"/>
              </w:rPr>
              <w:t xml:space="preserve"> thereby indicating financial income other than declared income</w:t>
            </w: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A2E" w:rsidP="00A851DA">
            <w:pPr>
              <w:rPr>
                <w:rFonts w:cs="Bliss-Regular"/>
                <w:color w:val="000000"/>
              </w:rPr>
            </w:pPr>
            <w:r>
              <w:rPr>
                <w:rFonts w:cs="Bliss-Regular"/>
                <w:color w:val="000000"/>
              </w:rPr>
              <w:t>S Saddoo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A2E" w:rsidP="00296AE7">
            <w:pPr>
              <w:rPr>
                <w:rFonts w:cs="Bliss-Regular"/>
                <w:color w:val="000000"/>
              </w:rPr>
            </w:pPr>
            <w:r>
              <w:rPr>
                <w:rFonts w:cs="Bliss-Regular"/>
                <w:color w:val="000000"/>
              </w:rPr>
              <w:t>1</w:t>
            </w:r>
            <w:r w:rsidR="00296AE7">
              <w:rPr>
                <w:rFonts w:cs="Bliss-Regular"/>
                <w:color w:val="000000"/>
              </w:rPr>
              <w:t>9</w:t>
            </w:r>
            <w:r>
              <w:rPr>
                <w:rFonts w:cs="Bliss-Regular"/>
                <w:color w:val="000000"/>
              </w:rPr>
              <w:t>/07/2016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1054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B4CAE"/>
    <w:multiLevelType w:val="hybridMultilevel"/>
    <w:tmpl w:val="D4823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9244DD"/>
    <w:multiLevelType w:val="hybridMultilevel"/>
    <w:tmpl w:val="32D2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BF26AC"/>
    <w:multiLevelType w:val="hybridMultilevel"/>
    <w:tmpl w:val="E016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6AE7"/>
    <w:rsid w:val="002A1A30"/>
    <w:rsid w:val="002B0BD7"/>
    <w:rsid w:val="002B573D"/>
    <w:rsid w:val="002C5CB2"/>
    <w:rsid w:val="002F779F"/>
    <w:rsid w:val="00371885"/>
    <w:rsid w:val="003E2B87"/>
    <w:rsid w:val="00402786"/>
    <w:rsid w:val="00405895"/>
    <w:rsid w:val="004058DF"/>
    <w:rsid w:val="00443E6F"/>
    <w:rsid w:val="00486F1A"/>
    <w:rsid w:val="00490CB9"/>
    <w:rsid w:val="004A2CE2"/>
    <w:rsid w:val="004D75BF"/>
    <w:rsid w:val="004E3CDA"/>
    <w:rsid w:val="004E5DB9"/>
    <w:rsid w:val="004F4B4D"/>
    <w:rsid w:val="0050216D"/>
    <w:rsid w:val="00503D7E"/>
    <w:rsid w:val="005042AD"/>
    <w:rsid w:val="0050778F"/>
    <w:rsid w:val="00527C11"/>
    <w:rsid w:val="00535F31"/>
    <w:rsid w:val="00574D64"/>
    <w:rsid w:val="00591365"/>
    <w:rsid w:val="005B31E4"/>
    <w:rsid w:val="006034F6"/>
    <w:rsid w:val="00607874"/>
    <w:rsid w:val="00607E77"/>
    <w:rsid w:val="00610548"/>
    <w:rsid w:val="00617BB3"/>
    <w:rsid w:val="00645CDD"/>
    <w:rsid w:val="006823A7"/>
    <w:rsid w:val="00687EE8"/>
    <w:rsid w:val="0070347F"/>
    <w:rsid w:val="0070678E"/>
    <w:rsid w:val="007B2163"/>
    <w:rsid w:val="00831C11"/>
    <w:rsid w:val="008A60B4"/>
    <w:rsid w:val="008B3C31"/>
    <w:rsid w:val="008B64FE"/>
    <w:rsid w:val="00935BF7"/>
    <w:rsid w:val="0095442C"/>
    <w:rsid w:val="00983942"/>
    <w:rsid w:val="009C37E0"/>
    <w:rsid w:val="009E41F4"/>
    <w:rsid w:val="00A14B66"/>
    <w:rsid w:val="00A25A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egal-dictionary.thefreedictionary.com/forge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al-dictionary.thefreedictionary.com/Arson" TargetMode="External"/><Relationship Id="rId5" Type="http://schemas.openxmlformats.org/officeDocument/2006/relationships/settings" Target="settings.xml"/><Relationship Id="rId10" Type="http://schemas.openxmlformats.org/officeDocument/2006/relationships/hyperlink" Target="http://www.bbc.co.uk/news/uk-politics-2301951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10FF3-AE1B-460A-B55C-61617D325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Saddoo, Susan</cp:lastModifiedBy>
  <cp:revision>5</cp:revision>
  <dcterms:created xsi:type="dcterms:W3CDTF">2016-07-13T15:38:00Z</dcterms:created>
  <dcterms:modified xsi:type="dcterms:W3CDTF">2016-07-19T15:52:00Z</dcterms:modified>
</cp:coreProperties>
</file>