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392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Chanda chilekwa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A04BC" w:rsidRDefault="001A04BC">
            <w:pPr>
              <w:pStyle w:val="Default"/>
              <w:rPr>
                <w:rFonts w:ascii="Arial Black" w:hAnsi="Arial Black"/>
              </w:rPr>
            </w:pPr>
            <w:r w:rsidRPr="001A04BC">
              <w:rPr>
                <w:rFonts w:ascii="Arial Black" w:hAnsi="Arial Black"/>
              </w:rPr>
              <w:t>1669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1A04BC">
            <w:pPr>
              <w:pStyle w:val="Default"/>
              <w:rPr>
                <w:rFonts w:ascii="Arial Black" w:hAnsi="Arial Black"/>
              </w:rPr>
            </w:pPr>
            <w:r w:rsidRPr="001A04BC">
              <w:rPr>
                <w:rFonts w:ascii="Arial Black" w:hAnsi="Arial Black"/>
              </w:rPr>
              <w:t>Diploma in forensic accountant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A04BC" w:rsidRDefault="00BE0F68">
            <w:pPr>
              <w:rPr>
                <w:rFonts w:ascii="Arial Black" w:hAnsi="Arial Black"/>
              </w:rPr>
            </w:pPr>
            <w:r>
              <w:rPr>
                <w:rFonts w:ascii="Arial Black" w:hAnsi="Arial Black"/>
              </w:rP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A04BC" w:rsidRDefault="001A04BC" w:rsidP="00A851DA">
      <w:pPr>
        <w:autoSpaceDE w:val="0"/>
        <w:autoSpaceDN w:val="0"/>
        <w:adjustRightInd w:val="0"/>
        <w:spacing w:after="0" w:line="240" w:lineRule="auto"/>
        <w:rPr>
          <w:rFonts w:cs="CalvertMT-Bold"/>
          <w:b/>
          <w:bCs/>
          <w:color w:val="002060"/>
          <w:sz w:val="28"/>
          <w:lang w:val="en-US"/>
        </w:rPr>
      </w:pPr>
    </w:p>
    <w:p w:rsidR="001812C3" w:rsidRDefault="001812C3" w:rsidP="00647144">
      <w:pPr>
        <w:spacing w:line="360" w:lineRule="auto"/>
        <w:rPr>
          <w:rFonts w:ascii="Arial Black" w:hAnsi="Arial Black"/>
          <w:sz w:val="24"/>
          <w:szCs w:val="24"/>
        </w:rPr>
      </w:pPr>
    </w:p>
    <w:p w:rsidR="001812C3" w:rsidRDefault="001812C3" w:rsidP="00647144">
      <w:pPr>
        <w:spacing w:line="360" w:lineRule="auto"/>
        <w:rPr>
          <w:rFonts w:ascii="Arial Black" w:hAnsi="Arial Black"/>
          <w:sz w:val="24"/>
          <w:szCs w:val="24"/>
        </w:rPr>
      </w:pPr>
    </w:p>
    <w:p w:rsidR="00647144" w:rsidRPr="00BB6F16" w:rsidRDefault="00647144" w:rsidP="00647144">
      <w:pPr>
        <w:spacing w:line="360" w:lineRule="auto"/>
        <w:rPr>
          <w:rFonts w:ascii="Arial Black" w:hAnsi="Arial Black"/>
          <w:sz w:val="24"/>
          <w:szCs w:val="24"/>
        </w:rPr>
      </w:pPr>
      <w:r>
        <w:rPr>
          <w:rFonts w:ascii="Arial Black" w:hAnsi="Arial Black"/>
          <w:sz w:val="24"/>
          <w:szCs w:val="24"/>
        </w:rPr>
        <w:lastRenderedPageBreak/>
        <w:t>Pa</w:t>
      </w:r>
      <w:r w:rsidRPr="00BB6F16">
        <w:rPr>
          <w:rFonts w:ascii="Arial Black" w:hAnsi="Arial Black"/>
          <w:sz w:val="24"/>
          <w:szCs w:val="24"/>
        </w:rPr>
        <w:t xml:space="preserve">ge 1                                            </w:t>
      </w:r>
      <w:r>
        <w:rPr>
          <w:rFonts w:ascii="Arial Black" w:hAnsi="Arial Black"/>
          <w:sz w:val="24"/>
          <w:szCs w:val="24"/>
        </w:rPr>
        <w:t xml:space="preserve">  </w:t>
      </w:r>
      <w:r w:rsidRPr="00BB6F16">
        <w:rPr>
          <w:rFonts w:ascii="Arial Black" w:hAnsi="Arial Black"/>
          <w:sz w:val="24"/>
          <w:szCs w:val="24"/>
        </w:rPr>
        <w:t xml:space="preserve"> Student name: Chanda chilekwa</w:t>
      </w:r>
    </w:p>
    <w:p w:rsidR="00647144" w:rsidRPr="00BB6F16" w:rsidRDefault="00647144" w:rsidP="00647144">
      <w:pPr>
        <w:spacing w:line="360" w:lineRule="auto"/>
        <w:rPr>
          <w:rFonts w:ascii="Arial Black" w:hAnsi="Arial Black"/>
          <w:sz w:val="24"/>
          <w:szCs w:val="24"/>
        </w:rPr>
      </w:pPr>
      <w:r w:rsidRPr="00BB6F16">
        <w:rPr>
          <w:rFonts w:ascii="Arial Black" w:hAnsi="Arial Black"/>
          <w:sz w:val="24"/>
          <w:szCs w:val="24"/>
        </w:rPr>
        <w:t xml:space="preserve">                                                          Student ID No:  1669</w:t>
      </w:r>
    </w:p>
    <w:p w:rsidR="00647144" w:rsidRPr="00BB6F16" w:rsidRDefault="00647144" w:rsidP="00647144">
      <w:pPr>
        <w:spacing w:line="360" w:lineRule="auto"/>
        <w:rPr>
          <w:rFonts w:ascii="Arial Black" w:hAnsi="Arial Black"/>
          <w:sz w:val="24"/>
          <w:szCs w:val="24"/>
        </w:rPr>
      </w:pPr>
      <w:r w:rsidRPr="00BB6F16">
        <w:rPr>
          <w:rFonts w:ascii="Arial Black" w:hAnsi="Arial Black"/>
          <w:sz w:val="24"/>
          <w:szCs w:val="24"/>
        </w:rPr>
        <w:t xml:space="preserve">                                                         Assessment N:  11</w:t>
      </w:r>
    </w:p>
    <w:p w:rsidR="00647144" w:rsidRDefault="00647144" w:rsidP="00647144">
      <w:pPr>
        <w:spacing w:line="360" w:lineRule="auto"/>
        <w:rPr>
          <w:rFonts w:ascii="Arial Black" w:hAnsi="Arial Black"/>
          <w:sz w:val="24"/>
          <w:szCs w:val="24"/>
        </w:rPr>
      </w:pPr>
      <w:r w:rsidRPr="00BB6F16">
        <w:rPr>
          <w:rFonts w:ascii="Arial Black" w:hAnsi="Arial Black"/>
          <w:sz w:val="24"/>
          <w:szCs w:val="24"/>
        </w:rPr>
        <w:t>Q1 (i)</w:t>
      </w:r>
      <w:r>
        <w:rPr>
          <w:rFonts w:ascii="Arial Black" w:hAnsi="Arial Black"/>
          <w:sz w:val="24"/>
          <w:szCs w:val="24"/>
        </w:rPr>
        <w:t xml:space="preserve"> systems and data are powerful tools in preventing, detecting and investigating fraud; therefore, technology plays an important role in the fraud environment. A computer, which can be broadly defined as a device for storing data and performing calculations, is typically the mechanism through which technology is used to commit fraud. Computer forensic according to the U.S departments of justice, computer forensic can be defined as the use of scientifically derived and proven methods towards the preservation, collection, validation, identification, analysis, interpretation, documentation and presentation of digital evidence derived from digital sources for the purpose of faciliting or furthering the reconstruction of events’’.</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Computer forensic involves the process of determine any activity that took place on a particular computer device and restoring deleted or corrupted data. Computer forensic is an important part of a fraud investigation as it determines the keys players involved in fraud, the information possessed by those players, the time when they acquired that information, the documents to which those involved in the fraud had access, the actions they took the people with whom they communicated, and their efforts, if any to hide their actions. Forensic accountant are able to make use of data such as internet history, lost or deleted files, web based e-mails, and logging and registry files in order to collect evidence of the fraud. </w:t>
      </w:r>
    </w:p>
    <w:p w:rsidR="00647144" w:rsidRDefault="00647144" w:rsidP="00647144">
      <w:pPr>
        <w:spacing w:line="360" w:lineRule="auto"/>
        <w:rPr>
          <w:rFonts w:ascii="Arial Black" w:hAnsi="Arial Black"/>
          <w:sz w:val="24"/>
          <w:szCs w:val="24"/>
        </w:rPr>
      </w:pPr>
      <w:r>
        <w:rPr>
          <w:rFonts w:ascii="Arial Black" w:hAnsi="Arial Black"/>
          <w:sz w:val="24"/>
          <w:szCs w:val="24"/>
        </w:rPr>
        <w:lastRenderedPageBreak/>
        <w:t xml:space="preserve">Page 2                                          Student name: Chanda chilekwa </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Student ID No: 1669</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Assessment#:  11</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Q1 (ii) before beginning a computer forensic engagement, it is important to address all legal issues and follow the legal counsel’s advice. It is also advisable to design protocol to ensure compliance. The forensic accountant must obtain initial facts and documents before he/ she starts working on computer forensics. He/she must conform the following facts with the clients: </w:t>
      </w:r>
    </w:p>
    <w:p w:rsidR="00647144" w:rsidRDefault="00647144" w:rsidP="00647144">
      <w:pPr>
        <w:pStyle w:val="ListParagraph"/>
        <w:numPr>
          <w:ilvl w:val="0"/>
          <w:numId w:val="29"/>
        </w:numPr>
        <w:spacing w:after="160" w:line="360" w:lineRule="auto"/>
        <w:rPr>
          <w:rFonts w:ascii="Arial Black" w:hAnsi="Arial Black"/>
          <w:sz w:val="24"/>
          <w:szCs w:val="24"/>
        </w:rPr>
      </w:pPr>
      <w:r>
        <w:rPr>
          <w:rFonts w:ascii="Arial Black" w:hAnsi="Arial Black"/>
          <w:sz w:val="24"/>
          <w:szCs w:val="24"/>
        </w:rPr>
        <w:t xml:space="preserve">The nature and scope of the engagement </w:t>
      </w:r>
    </w:p>
    <w:p w:rsidR="00647144" w:rsidRDefault="00647144" w:rsidP="00647144">
      <w:pPr>
        <w:pStyle w:val="ListParagraph"/>
        <w:numPr>
          <w:ilvl w:val="0"/>
          <w:numId w:val="29"/>
        </w:numPr>
        <w:spacing w:after="160" w:line="360" w:lineRule="auto"/>
        <w:rPr>
          <w:rFonts w:ascii="Arial Black" w:hAnsi="Arial Black"/>
          <w:sz w:val="24"/>
          <w:szCs w:val="24"/>
        </w:rPr>
      </w:pPr>
      <w:r>
        <w:rPr>
          <w:rFonts w:ascii="Arial Black" w:hAnsi="Arial Black"/>
          <w:sz w:val="24"/>
          <w:szCs w:val="24"/>
        </w:rPr>
        <w:t xml:space="preserve"> The computer systems</w:t>
      </w:r>
    </w:p>
    <w:p w:rsidR="00647144" w:rsidRDefault="00647144" w:rsidP="00647144">
      <w:pPr>
        <w:spacing w:line="360" w:lineRule="auto"/>
        <w:rPr>
          <w:rFonts w:ascii="Arial Black" w:hAnsi="Arial Black"/>
          <w:sz w:val="24"/>
          <w:szCs w:val="24"/>
        </w:rPr>
      </w:pPr>
      <w:r>
        <w:rPr>
          <w:rFonts w:ascii="Arial Black" w:hAnsi="Arial Black"/>
          <w:sz w:val="24"/>
          <w:szCs w:val="24"/>
        </w:rPr>
        <w:t>And technology involved; and (3) the expected results and conclusions. Given below is a list of questions that the accountant would want to consider:</w:t>
      </w:r>
    </w:p>
    <w:p w:rsidR="00647144" w:rsidRDefault="00647144" w:rsidP="00647144">
      <w:pPr>
        <w:spacing w:line="240" w:lineRule="auto"/>
        <w:rPr>
          <w:rFonts w:ascii="Arial Black" w:hAnsi="Arial Black"/>
          <w:sz w:val="24"/>
          <w:szCs w:val="24"/>
        </w:rPr>
      </w:pPr>
      <w:r>
        <w:rPr>
          <w:rFonts w:ascii="Arial Black" w:hAnsi="Arial Black"/>
          <w:sz w:val="24"/>
          <w:szCs w:val="24"/>
        </w:rPr>
        <w:t xml:space="preserve">. What type of engagement are they carrying out (i.e., investigation, dispute, and regulatory compliance assessment? </w:t>
      </w:r>
    </w:p>
    <w:p w:rsidR="00647144" w:rsidRDefault="00647144" w:rsidP="00647144">
      <w:pPr>
        <w:spacing w:line="240" w:lineRule="auto"/>
        <w:rPr>
          <w:rFonts w:ascii="Arial Black" w:hAnsi="Arial Black"/>
          <w:sz w:val="24"/>
          <w:szCs w:val="24"/>
        </w:rPr>
      </w:pPr>
      <w:r>
        <w:rPr>
          <w:rFonts w:ascii="Arial Black" w:hAnsi="Arial Black"/>
          <w:sz w:val="24"/>
          <w:szCs w:val="24"/>
        </w:rPr>
        <w:t>. Is the matter a civil, criminal or regulatory proceeding?</w:t>
      </w:r>
    </w:p>
    <w:p w:rsidR="00647144" w:rsidRDefault="00647144" w:rsidP="00647144">
      <w:pPr>
        <w:spacing w:line="240" w:lineRule="auto"/>
        <w:rPr>
          <w:rFonts w:ascii="Arial Black" w:hAnsi="Arial Black"/>
          <w:sz w:val="24"/>
          <w:szCs w:val="24"/>
        </w:rPr>
      </w:pPr>
      <w:r>
        <w:rPr>
          <w:rFonts w:ascii="Arial Black" w:hAnsi="Arial Black"/>
          <w:sz w:val="24"/>
          <w:szCs w:val="24"/>
        </w:rPr>
        <w:t xml:space="preserve">. What are the relevant dates during which the activity occurred? </w:t>
      </w:r>
    </w:p>
    <w:p w:rsidR="00647144" w:rsidRDefault="00647144" w:rsidP="00647144">
      <w:pPr>
        <w:spacing w:line="240" w:lineRule="auto"/>
        <w:rPr>
          <w:rFonts w:ascii="Arial Black" w:hAnsi="Arial Black"/>
          <w:sz w:val="24"/>
          <w:szCs w:val="24"/>
        </w:rPr>
      </w:pPr>
      <w:r>
        <w:rPr>
          <w:rFonts w:ascii="Arial Black" w:hAnsi="Arial Black"/>
          <w:sz w:val="24"/>
          <w:szCs w:val="24"/>
        </w:rPr>
        <w:t>. Which corporate departments accounting, marking, executive or legal were affected?</w:t>
      </w:r>
    </w:p>
    <w:p w:rsidR="00647144" w:rsidRDefault="00647144" w:rsidP="00647144">
      <w:pPr>
        <w:spacing w:line="240" w:lineRule="auto"/>
        <w:rPr>
          <w:rFonts w:ascii="Arial Black" w:hAnsi="Arial Black"/>
          <w:sz w:val="24"/>
          <w:szCs w:val="24"/>
        </w:rPr>
      </w:pPr>
      <w:r>
        <w:rPr>
          <w:rFonts w:ascii="Arial Black" w:hAnsi="Arial Black"/>
          <w:sz w:val="24"/>
          <w:szCs w:val="24"/>
        </w:rPr>
        <w:t>. Which are the know key documents</w:t>
      </w:r>
    </w:p>
    <w:p w:rsidR="00647144" w:rsidRDefault="00647144" w:rsidP="00647144">
      <w:pPr>
        <w:spacing w:line="240" w:lineRule="auto"/>
        <w:rPr>
          <w:rFonts w:ascii="Arial Black" w:hAnsi="Arial Black"/>
          <w:sz w:val="24"/>
          <w:szCs w:val="24"/>
        </w:rPr>
      </w:pPr>
      <w:r>
        <w:rPr>
          <w:rFonts w:ascii="Arial Black" w:hAnsi="Arial Black"/>
          <w:sz w:val="24"/>
          <w:szCs w:val="24"/>
        </w:rPr>
        <w:t>. Can the forensic accountant obtain copies of litigation documents, subpoenas, or any other documents?</w:t>
      </w:r>
    </w:p>
    <w:p w:rsidR="00647144" w:rsidRDefault="00647144" w:rsidP="00647144">
      <w:pPr>
        <w:spacing w:line="240" w:lineRule="auto"/>
        <w:rPr>
          <w:rFonts w:ascii="Arial Black" w:hAnsi="Arial Black"/>
          <w:sz w:val="24"/>
          <w:szCs w:val="24"/>
        </w:rPr>
      </w:pPr>
      <w:r>
        <w:rPr>
          <w:rFonts w:ascii="Arial Black" w:hAnsi="Arial Black"/>
          <w:sz w:val="24"/>
          <w:szCs w:val="24"/>
        </w:rPr>
        <w:t>. Are documents or any other collected data subject to preservation orders?</w:t>
      </w:r>
    </w:p>
    <w:p w:rsidR="00647144" w:rsidRDefault="00647144" w:rsidP="00647144">
      <w:pPr>
        <w:spacing w:line="240" w:lineRule="auto"/>
        <w:rPr>
          <w:rFonts w:ascii="Arial Black" w:hAnsi="Arial Black"/>
          <w:sz w:val="24"/>
          <w:szCs w:val="24"/>
        </w:rPr>
      </w:pPr>
      <w:r>
        <w:rPr>
          <w:rFonts w:ascii="Arial Black" w:hAnsi="Arial Black"/>
          <w:sz w:val="24"/>
          <w:szCs w:val="24"/>
        </w:rPr>
        <w:t>. Is there any controversy regarding monetary value</w:t>
      </w:r>
    </w:p>
    <w:p w:rsidR="00647144" w:rsidRDefault="00647144" w:rsidP="00647144">
      <w:pPr>
        <w:spacing w:line="240" w:lineRule="auto"/>
        <w:rPr>
          <w:rFonts w:ascii="Arial Black" w:hAnsi="Arial Black"/>
          <w:sz w:val="24"/>
          <w:szCs w:val="24"/>
        </w:rPr>
      </w:pPr>
      <w:r>
        <w:rPr>
          <w:rFonts w:ascii="Arial Black" w:hAnsi="Arial Black"/>
          <w:sz w:val="24"/>
          <w:szCs w:val="24"/>
        </w:rPr>
        <w:lastRenderedPageBreak/>
        <w:t xml:space="preserve">Page 3                                    Student name: Chanda chilekwa </w:t>
      </w:r>
    </w:p>
    <w:p w:rsidR="00647144" w:rsidRDefault="00647144" w:rsidP="00647144">
      <w:pPr>
        <w:spacing w:line="240" w:lineRule="auto"/>
        <w:rPr>
          <w:rFonts w:ascii="Arial Black" w:hAnsi="Arial Black"/>
          <w:sz w:val="24"/>
          <w:szCs w:val="24"/>
        </w:rPr>
      </w:pPr>
      <w:r>
        <w:rPr>
          <w:rFonts w:ascii="Arial Black" w:hAnsi="Arial Black"/>
          <w:sz w:val="24"/>
          <w:szCs w:val="24"/>
        </w:rPr>
        <w:t xml:space="preserve">                                               Student ID No: 1669</w:t>
      </w:r>
    </w:p>
    <w:p w:rsidR="00647144" w:rsidRDefault="00647144" w:rsidP="00647144">
      <w:pPr>
        <w:spacing w:line="240" w:lineRule="auto"/>
        <w:rPr>
          <w:rFonts w:ascii="Arial Black" w:hAnsi="Arial Black"/>
          <w:sz w:val="24"/>
          <w:szCs w:val="24"/>
        </w:rPr>
      </w:pPr>
      <w:r>
        <w:rPr>
          <w:rFonts w:ascii="Arial Black" w:hAnsi="Arial Black"/>
          <w:sz w:val="24"/>
          <w:szCs w:val="24"/>
        </w:rPr>
        <w:t xml:space="preserve">                                                Assessment#:  11</w:t>
      </w:r>
    </w:p>
    <w:p w:rsidR="00647144" w:rsidRDefault="00647144" w:rsidP="00647144">
      <w:pPr>
        <w:spacing w:line="360" w:lineRule="auto"/>
        <w:rPr>
          <w:rFonts w:ascii="Arial Black" w:hAnsi="Arial Black"/>
          <w:sz w:val="24"/>
          <w:szCs w:val="24"/>
        </w:rPr>
      </w:pPr>
      <w:r>
        <w:rPr>
          <w:rFonts w:ascii="Arial Black" w:hAnsi="Arial Black"/>
          <w:sz w:val="24"/>
          <w:szCs w:val="24"/>
        </w:rPr>
        <w:t>Q1 (iii) forensic data might reside in any device that is used for data storage. Given below is a list of all the equipment where forensic data might be found:</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 Laptop computers</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 Removable disks</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 Pcs and workstation printers</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 Solid state storage</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 Fax machines</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 Thumb-drives</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 </w:t>
      </w:r>
      <w:r w:rsidR="00CE0014">
        <w:rPr>
          <w:rFonts w:ascii="Arial Black" w:hAnsi="Arial Black"/>
          <w:sz w:val="24"/>
          <w:szCs w:val="24"/>
        </w:rPr>
        <w:t>IPOD</w:t>
      </w:r>
      <w:bookmarkStart w:id="0" w:name="_GoBack"/>
      <w:bookmarkEnd w:id="0"/>
      <w:r>
        <w:rPr>
          <w:rFonts w:ascii="Arial Black" w:hAnsi="Arial Black"/>
          <w:sz w:val="24"/>
          <w:szCs w:val="24"/>
        </w:rPr>
        <w:t xml:space="preserve"> telephones </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 Tapes </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 Personal digital assistants</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CDs and DVDs </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Cell phones </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E-mail- server or remotely stored</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Scanners </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Voicemail on telephone systems </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Copies </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Recycles bin </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IPod and mp3 players </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 xml:space="preserve">Instant </w:t>
      </w:r>
      <w:r w:rsidR="001812C3">
        <w:rPr>
          <w:rFonts w:ascii="Arial Black" w:hAnsi="Arial Black"/>
          <w:sz w:val="24"/>
          <w:szCs w:val="24"/>
        </w:rPr>
        <w:t>messenger</w:t>
      </w:r>
    </w:p>
    <w:p w:rsidR="00647144"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Mainframes and servers</w:t>
      </w:r>
    </w:p>
    <w:p w:rsidR="00647144" w:rsidRPr="00844469" w:rsidRDefault="00647144" w:rsidP="00647144">
      <w:pPr>
        <w:pStyle w:val="ListParagraph"/>
        <w:numPr>
          <w:ilvl w:val="0"/>
          <w:numId w:val="30"/>
        </w:numPr>
        <w:spacing w:after="160" w:line="360" w:lineRule="auto"/>
        <w:rPr>
          <w:rFonts w:ascii="Arial Black" w:hAnsi="Arial Black"/>
          <w:sz w:val="24"/>
          <w:szCs w:val="24"/>
        </w:rPr>
      </w:pPr>
      <w:r>
        <w:rPr>
          <w:rFonts w:ascii="Arial Black" w:hAnsi="Arial Black"/>
          <w:sz w:val="24"/>
          <w:szCs w:val="24"/>
        </w:rPr>
        <w:t>Data stored in the cloud’’</w:t>
      </w:r>
      <w:r w:rsidRPr="00844469">
        <w:rPr>
          <w:rFonts w:ascii="Arial Black" w:hAnsi="Arial Black"/>
          <w:sz w:val="24"/>
          <w:szCs w:val="24"/>
        </w:rPr>
        <w:t xml:space="preserve"> </w:t>
      </w:r>
    </w:p>
    <w:p w:rsidR="00647144" w:rsidRDefault="00647144" w:rsidP="00647144">
      <w:pPr>
        <w:spacing w:line="240" w:lineRule="auto"/>
        <w:rPr>
          <w:rFonts w:ascii="Arial Black" w:hAnsi="Arial Black"/>
          <w:sz w:val="24"/>
          <w:szCs w:val="24"/>
        </w:rPr>
      </w:pPr>
      <w:r>
        <w:rPr>
          <w:rFonts w:ascii="Arial Black" w:hAnsi="Arial Black"/>
          <w:sz w:val="24"/>
          <w:szCs w:val="24"/>
        </w:rPr>
        <w:lastRenderedPageBreak/>
        <w:t xml:space="preserve">  Page 4                                   Student name: Chanda chilekwa</w:t>
      </w:r>
    </w:p>
    <w:p w:rsidR="00647144" w:rsidRDefault="00647144" w:rsidP="00647144">
      <w:pPr>
        <w:spacing w:line="240" w:lineRule="auto"/>
        <w:rPr>
          <w:rFonts w:ascii="Arial Black" w:hAnsi="Arial Black"/>
          <w:sz w:val="24"/>
          <w:szCs w:val="24"/>
        </w:rPr>
      </w:pPr>
      <w:r>
        <w:rPr>
          <w:rFonts w:ascii="Arial Black" w:hAnsi="Arial Black"/>
          <w:sz w:val="24"/>
          <w:szCs w:val="24"/>
        </w:rPr>
        <w:t xml:space="preserve">                                               Student ID No: 1669</w:t>
      </w:r>
    </w:p>
    <w:p w:rsidR="00647144" w:rsidRDefault="00647144" w:rsidP="00647144">
      <w:pPr>
        <w:spacing w:line="240" w:lineRule="auto"/>
        <w:rPr>
          <w:rFonts w:ascii="Arial Black" w:hAnsi="Arial Black"/>
          <w:sz w:val="24"/>
          <w:szCs w:val="24"/>
        </w:rPr>
      </w:pPr>
      <w:r>
        <w:rPr>
          <w:rFonts w:ascii="Arial Black" w:hAnsi="Arial Black"/>
          <w:sz w:val="24"/>
          <w:szCs w:val="24"/>
        </w:rPr>
        <w:t xml:space="preserve">                                               Assessment #: 11</w:t>
      </w:r>
    </w:p>
    <w:p w:rsidR="00647144" w:rsidRDefault="00647144" w:rsidP="00647144">
      <w:pPr>
        <w:spacing w:line="360" w:lineRule="auto"/>
        <w:rPr>
          <w:rFonts w:ascii="Arial Black" w:hAnsi="Arial Black"/>
          <w:sz w:val="24"/>
          <w:szCs w:val="24"/>
        </w:rPr>
      </w:pPr>
      <w:r>
        <w:rPr>
          <w:rFonts w:ascii="Arial Black" w:hAnsi="Arial Black"/>
          <w:sz w:val="24"/>
          <w:szCs w:val="24"/>
        </w:rPr>
        <w:t>Q1 (iv) sometimes, knowledge of what kind of information someone had access to and who tried to delete data or documents can solve a fraud case. This is the information that computer forensic can provides, as it can help determine what the user knew, when they knew it, whether they transmitted that information to other parties or not, and whether someone tried to cover their tracks by deleting data. Computer forensics can also indicate dates and times when the computer was used and the website that were visited. Information such as the time when a particular document was created or amended, when PowerPoint presentation was created and by whom, etc.  The investigators must ensure that the proper chain of custody was followed and documentation was provided in order that the results of the examination might be authenticated and any challenge to the conclusion drawn might be countered. Computer forensics best practices have to be systematic rather than ad hoc and temporary. A systematic forensic analysis has the following characteristics: . Ability to play sound and replicable methodologies</w:t>
      </w:r>
    </w:p>
    <w:p w:rsidR="00647144" w:rsidRDefault="00647144" w:rsidP="00647144">
      <w:pPr>
        <w:spacing w:line="360" w:lineRule="auto"/>
        <w:rPr>
          <w:rFonts w:ascii="Arial Black" w:hAnsi="Arial Black"/>
          <w:sz w:val="24"/>
          <w:szCs w:val="24"/>
        </w:rPr>
      </w:pPr>
      <w:r>
        <w:rPr>
          <w:rFonts w:ascii="Arial Black" w:hAnsi="Arial Black"/>
          <w:sz w:val="24"/>
          <w:szCs w:val="24"/>
        </w:rPr>
        <w:t>. Using practices that have been able to withstand challenges in the past</w:t>
      </w:r>
    </w:p>
    <w:p w:rsidR="00647144" w:rsidRDefault="00647144" w:rsidP="00647144">
      <w:pPr>
        <w:spacing w:line="360" w:lineRule="auto"/>
        <w:rPr>
          <w:rFonts w:ascii="Arial Black" w:hAnsi="Arial Black"/>
          <w:sz w:val="24"/>
          <w:szCs w:val="24"/>
        </w:rPr>
      </w:pPr>
      <w:r>
        <w:rPr>
          <w:rFonts w:ascii="Arial Black" w:hAnsi="Arial Black"/>
          <w:sz w:val="24"/>
          <w:szCs w:val="24"/>
        </w:rPr>
        <w:t>. Using software that is acceptable in the forensic profession</w:t>
      </w:r>
    </w:p>
    <w:p w:rsidR="00647144" w:rsidRDefault="00647144" w:rsidP="00647144">
      <w:pPr>
        <w:spacing w:line="360" w:lineRule="auto"/>
        <w:rPr>
          <w:rFonts w:ascii="Arial Black" w:hAnsi="Arial Black"/>
          <w:sz w:val="24"/>
          <w:szCs w:val="24"/>
        </w:rPr>
      </w:pPr>
      <w:r>
        <w:rPr>
          <w:rFonts w:ascii="Arial Black" w:hAnsi="Arial Black"/>
          <w:sz w:val="24"/>
          <w:szCs w:val="24"/>
        </w:rPr>
        <w:t>. Ability to play methods that yield reproducible results</w:t>
      </w:r>
    </w:p>
    <w:p w:rsidR="00647144" w:rsidRDefault="00647144" w:rsidP="00647144">
      <w:pPr>
        <w:spacing w:line="360" w:lineRule="auto"/>
        <w:rPr>
          <w:rFonts w:ascii="Arial Black" w:hAnsi="Arial Black"/>
          <w:sz w:val="24"/>
          <w:szCs w:val="24"/>
        </w:rPr>
      </w:pPr>
      <w:r>
        <w:rPr>
          <w:rFonts w:ascii="Arial Black" w:hAnsi="Arial Black"/>
          <w:sz w:val="24"/>
          <w:szCs w:val="24"/>
        </w:rPr>
        <w:t>Documenting everything comprehensively.</w:t>
      </w:r>
    </w:p>
    <w:p w:rsidR="00647144" w:rsidRDefault="00647144" w:rsidP="00647144">
      <w:pPr>
        <w:spacing w:line="360" w:lineRule="auto"/>
        <w:rPr>
          <w:rFonts w:ascii="Arial Black" w:hAnsi="Arial Black"/>
          <w:sz w:val="24"/>
          <w:szCs w:val="24"/>
        </w:rPr>
      </w:pPr>
      <w:r>
        <w:rPr>
          <w:rFonts w:ascii="Arial Black" w:hAnsi="Arial Black"/>
          <w:sz w:val="24"/>
          <w:szCs w:val="24"/>
        </w:rPr>
        <w:lastRenderedPageBreak/>
        <w:t>Page 5                                      Student name: Chanda chilekwa</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Student ID No: 1669</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Assessment #: 11</w:t>
      </w:r>
    </w:p>
    <w:p w:rsidR="00647144" w:rsidRDefault="00647144" w:rsidP="00647144">
      <w:pPr>
        <w:spacing w:line="360" w:lineRule="auto"/>
        <w:rPr>
          <w:rFonts w:ascii="Arial Black" w:hAnsi="Arial Black"/>
          <w:sz w:val="24"/>
          <w:szCs w:val="24"/>
        </w:rPr>
      </w:pPr>
      <w:r>
        <w:rPr>
          <w:rFonts w:ascii="Arial Black" w:hAnsi="Arial Black"/>
          <w:sz w:val="24"/>
          <w:szCs w:val="24"/>
        </w:rPr>
        <w:t>Q1 (v) let us suppose that a forensic accountant has to analyse thousands of line items of journal entries, receipts, invoice items and disbursements. How will she/he identify items to perform further tests and analyses for risk elements this would be a tedious, time consuming and inefficient process without computer assisted data analysis. With the help of sophisticated, powerful software and technological ability, 100% of the information can be analysed. There are several sources from which data might be retrieved, such as the company’s general ledger, sales database, time and expense systems user file, network drives, weblogs building access logs and any other source of electronic data. Benefits of using data analysis include: . Reduction, and even elimination, of sampling risk</w:t>
      </w:r>
    </w:p>
    <w:p w:rsidR="00647144" w:rsidRDefault="00647144" w:rsidP="00647144">
      <w:pPr>
        <w:spacing w:line="360" w:lineRule="auto"/>
        <w:rPr>
          <w:rFonts w:ascii="Arial Black" w:hAnsi="Arial Black"/>
          <w:sz w:val="24"/>
          <w:szCs w:val="24"/>
        </w:rPr>
      </w:pPr>
      <w:r>
        <w:rPr>
          <w:rFonts w:ascii="Arial Black" w:hAnsi="Arial Black"/>
          <w:sz w:val="24"/>
          <w:szCs w:val="24"/>
        </w:rPr>
        <w:t>. Comparing relevant data from different sources and systems to show a fuller picture</w:t>
      </w:r>
    </w:p>
    <w:p w:rsidR="00647144" w:rsidRDefault="00647144" w:rsidP="00647144">
      <w:pPr>
        <w:spacing w:line="360" w:lineRule="auto"/>
        <w:rPr>
          <w:rFonts w:ascii="Arial Black" w:hAnsi="Arial Black"/>
          <w:sz w:val="24"/>
          <w:szCs w:val="24"/>
        </w:rPr>
      </w:pPr>
      <w:r>
        <w:rPr>
          <w:rFonts w:ascii="Arial Black" w:hAnsi="Arial Black"/>
          <w:sz w:val="24"/>
          <w:szCs w:val="24"/>
        </w:rPr>
        <w:t>. Monitoring relevant data trends over periods of time, analysing fluctuating trends an d identifying false positives and potential risk factors</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Quickly identifying and extracting certain risk criteria from the entire data population for further analysis </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Testing internal controls and organisational policies for their efficacy in identifying weaknesses. </w:t>
      </w:r>
    </w:p>
    <w:p w:rsidR="00647144" w:rsidRDefault="00647144" w:rsidP="00647144">
      <w:pPr>
        <w:spacing w:line="360" w:lineRule="auto"/>
        <w:rPr>
          <w:rFonts w:ascii="Arial Black" w:hAnsi="Arial Black"/>
          <w:sz w:val="24"/>
          <w:szCs w:val="24"/>
        </w:rPr>
      </w:pPr>
      <w:r>
        <w:rPr>
          <w:rFonts w:ascii="Arial Black" w:hAnsi="Arial Black"/>
          <w:sz w:val="24"/>
          <w:szCs w:val="24"/>
        </w:rPr>
        <w:lastRenderedPageBreak/>
        <w:t>Page 6                                    Student name: Chanda chilekwa</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Student ID No: 1669</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Assessment#:  11</w:t>
      </w:r>
    </w:p>
    <w:p w:rsidR="00647144" w:rsidRDefault="00647144" w:rsidP="00647144">
      <w:pPr>
        <w:spacing w:line="360" w:lineRule="auto"/>
        <w:rPr>
          <w:rFonts w:ascii="Arial Black" w:hAnsi="Arial Black"/>
          <w:sz w:val="24"/>
          <w:szCs w:val="24"/>
        </w:rPr>
      </w:pPr>
      <w:r>
        <w:rPr>
          <w:rFonts w:ascii="Arial Black" w:hAnsi="Arial Black"/>
          <w:sz w:val="24"/>
          <w:szCs w:val="24"/>
        </w:rPr>
        <w:t>Q2 forensic accountants might benefit from the knowledge of various commercially available forensic software tools that can help them with computer forensics. It is important to be aware of the advantages of using these tools, and to upgrade them regularly.</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The following are some of the legal factors that have to be considered before embarking on an engagement: </w:t>
      </w:r>
    </w:p>
    <w:p w:rsidR="00647144" w:rsidRDefault="00647144" w:rsidP="00647144">
      <w:pPr>
        <w:spacing w:line="360" w:lineRule="auto"/>
        <w:rPr>
          <w:rFonts w:ascii="Arial Black" w:hAnsi="Arial Black"/>
          <w:sz w:val="24"/>
          <w:szCs w:val="24"/>
        </w:rPr>
      </w:pPr>
      <w:r>
        <w:rPr>
          <w:rFonts w:ascii="Arial Black" w:hAnsi="Arial Black"/>
          <w:sz w:val="24"/>
          <w:szCs w:val="24"/>
        </w:rPr>
        <w:t>. Is there a subpoena that allows collection of data?</w:t>
      </w:r>
    </w:p>
    <w:p w:rsidR="00647144" w:rsidRDefault="00647144" w:rsidP="00647144">
      <w:pPr>
        <w:spacing w:line="360" w:lineRule="auto"/>
        <w:rPr>
          <w:rFonts w:ascii="Arial Black" w:hAnsi="Arial Black"/>
          <w:sz w:val="24"/>
          <w:szCs w:val="24"/>
        </w:rPr>
      </w:pPr>
      <w:r>
        <w:rPr>
          <w:rFonts w:ascii="Arial Black" w:hAnsi="Arial Black"/>
          <w:sz w:val="24"/>
          <w:szCs w:val="24"/>
        </w:rPr>
        <w:t>. Is counsel available to the engagement team under privilege?</w:t>
      </w:r>
    </w:p>
    <w:p w:rsidR="00647144" w:rsidRDefault="00647144" w:rsidP="00647144">
      <w:pPr>
        <w:spacing w:line="360" w:lineRule="auto"/>
        <w:rPr>
          <w:rFonts w:ascii="Arial Black" w:hAnsi="Arial Black"/>
          <w:sz w:val="24"/>
          <w:szCs w:val="24"/>
        </w:rPr>
      </w:pPr>
      <w:r>
        <w:rPr>
          <w:rFonts w:ascii="Arial Black" w:hAnsi="Arial Black"/>
          <w:sz w:val="24"/>
          <w:szCs w:val="24"/>
        </w:rPr>
        <w:t>. Does the expert have the necessary qualifications and licenses to provide sound advice in other words, is the forensic accountant able to withstand challenges</w:t>
      </w:r>
    </w:p>
    <w:p w:rsidR="00647144" w:rsidRDefault="00647144" w:rsidP="00647144">
      <w:pPr>
        <w:spacing w:line="360" w:lineRule="auto"/>
        <w:rPr>
          <w:rFonts w:ascii="Arial Black" w:hAnsi="Arial Black"/>
          <w:sz w:val="24"/>
          <w:szCs w:val="24"/>
        </w:rPr>
      </w:pPr>
      <w:r>
        <w:rPr>
          <w:rFonts w:ascii="Arial Black" w:hAnsi="Arial Black"/>
          <w:sz w:val="24"/>
          <w:szCs w:val="24"/>
        </w:rPr>
        <w:t>. According to state law, is it necessary for data to be collected and analysed only by a licensed private investigator</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In case where data are being collected internationally, is the engagement team aware of laws pertaining to international privacy </w:t>
      </w:r>
    </w:p>
    <w:p w:rsidR="00647144" w:rsidRDefault="00647144" w:rsidP="00647144">
      <w:pPr>
        <w:spacing w:line="360" w:lineRule="auto"/>
        <w:rPr>
          <w:rFonts w:ascii="Arial Black" w:hAnsi="Arial Black"/>
          <w:sz w:val="24"/>
          <w:szCs w:val="24"/>
        </w:rPr>
      </w:pPr>
      <w:r>
        <w:rPr>
          <w:rFonts w:ascii="Arial Black" w:hAnsi="Arial Black"/>
          <w:sz w:val="24"/>
          <w:szCs w:val="24"/>
        </w:rPr>
        <w:t>. Does the forensic accountant or client have legal authority to gather the data?</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Does the team know to whom the data belong, and are there any privacy concerns </w:t>
      </w:r>
    </w:p>
    <w:p w:rsidR="00647144" w:rsidRDefault="00647144" w:rsidP="00647144">
      <w:pPr>
        <w:spacing w:line="360" w:lineRule="auto"/>
        <w:rPr>
          <w:rFonts w:ascii="Arial Black" w:hAnsi="Arial Black"/>
          <w:sz w:val="24"/>
          <w:szCs w:val="24"/>
        </w:rPr>
      </w:pPr>
      <w:r>
        <w:rPr>
          <w:rFonts w:ascii="Arial Black" w:hAnsi="Arial Black"/>
          <w:sz w:val="24"/>
          <w:szCs w:val="24"/>
        </w:rPr>
        <w:t>. Is the scope of the examination limited to relevant data?</w:t>
      </w:r>
    </w:p>
    <w:p w:rsidR="00647144" w:rsidRDefault="00647144" w:rsidP="00647144">
      <w:pPr>
        <w:spacing w:line="360" w:lineRule="auto"/>
        <w:rPr>
          <w:rFonts w:ascii="Arial Black" w:hAnsi="Arial Black"/>
          <w:sz w:val="24"/>
          <w:szCs w:val="24"/>
        </w:rPr>
      </w:pPr>
      <w:r>
        <w:rPr>
          <w:rFonts w:ascii="Arial Black" w:hAnsi="Arial Black"/>
          <w:sz w:val="24"/>
          <w:szCs w:val="24"/>
        </w:rPr>
        <w:lastRenderedPageBreak/>
        <w:t>Page 7                                         Student name: Chanda chilekwa</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Student ID No: 1669</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Assessment #: 11</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Q3 a number of tools are available to the forensic accountant that can assist with data analysis initiatives. The following are the tools that can be used by forensic accountants for data analysis: </w:t>
      </w:r>
    </w:p>
    <w:p w:rsidR="00647144" w:rsidRDefault="00647144" w:rsidP="00647144">
      <w:pPr>
        <w:spacing w:line="360" w:lineRule="auto"/>
        <w:rPr>
          <w:rFonts w:ascii="Arial Black" w:hAnsi="Arial Black"/>
          <w:sz w:val="24"/>
          <w:szCs w:val="24"/>
        </w:rPr>
      </w:pPr>
      <w:r>
        <w:rPr>
          <w:rFonts w:ascii="Arial Black" w:hAnsi="Arial Black"/>
          <w:sz w:val="24"/>
          <w:szCs w:val="24"/>
        </w:rPr>
        <w:t>. Productivity software: the forensic accountants may use common software used for other business purposes. Typically, the forensic accountant will need to acquire intemmediate and some advanced expertise of the product.                                                                        . Excel/office add on data analysis software: Intuitive programs that provides users with easy to use utilities that leverage excel and other Microsoft products to perform data analysis. Excellent price performance, enabling users new to data analysis to experiment with potential benefits without incurring significant implementation or expenses.</w:t>
      </w:r>
    </w:p>
    <w:p w:rsidR="00647144" w:rsidRDefault="00647144" w:rsidP="00647144">
      <w:pPr>
        <w:spacing w:line="360" w:lineRule="auto"/>
        <w:rPr>
          <w:rFonts w:ascii="Arial Black" w:hAnsi="Arial Black"/>
          <w:sz w:val="24"/>
          <w:szCs w:val="24"/>
        </w:rPr>
      </w:pPr>
      <w:r>
        <w:rPr>
          <w:rFonts w:ascii="Arial Black" w:hAnsi="Arial Black"/>
          <w:sz w:val="24"/>
          <w:szCs w:val="24"/>
        </w:rPr>
        <w:t>. Data analysis software: comprehensive data analysis programs that support various investigative activities, including conversation of multiple electronic formats into format that can be used.</w:t>
      </w:r>
    </w:p>
    <w:p w:rsidR="00647144" w:rsidRDefault="00647144" w:rsidP="00647144">
      <w:pPr>
        <w:spacing w:line="360" w:lineRule="auto"/>
        <w:rPr>
          <w:rFonts w:ascii="Arial Black" w:hAnsi="Arial Black"/>
          <w:sz w:val="24"/>
          <w:szCs w:val="24"/>
        </w:rPr>
      </w:pPr>
      <w:r>
        <w:rPr>
          <w:rFonts w:ascii="Arial Black" w:hAnsi="Arial Black"/>
          <w:sz w:val="24"/>
          <w:szCs w:val="24"/>
        </w:rPr>
        <w:t>. Special software: special purpose software to facilitate advanced data analysis inquiry or special investigative purposes, e.g. data mining, securities and access. Understanding the trends in the data, analysing anomalies eliminating false positives, and further investigating or other analysis risk areas helps the forensic accountants to further risk focus the approach to the management.</w:t>
      </w:r>
    </w:p>
    <w:p w:rsidR="00647144" w:rsidRDefault="00647144" w:rsidP="00647144">
      <w:pPr>
        <w:spacing w:line="360" w:lineRule="auto"/>
        <w:rPr>
          <w:rFonts w:ascii="Arial Black" w:hAnsi="Arial Black"/>
          <w:sz w:val="24"/>
          <w:szCs w:val="24"/>
        </w:rPr>
      </w:pPr>
      <w:r>
        <w:rPr>
          <w:rFonts w:ascii="Arial Black" w:hAnsi="Arial Black"/>
          <w:sz w:val="24"/>
          <w:szCs w:val="24"/>
        </w:rPr>
        <w:lastRenderedPageBreak/>
        <w:t xml:space="preserve">                                                        Student name:  Chanda chilekwa</w:t>
      </w:r>
    </w:p>
    <w:p w:rsidR="00647144" w:rsidRDefault="00647144" w:rsidP="00647144">
      <w:pPr>
        <w:spacing w:line="360" w:lineRule="auto"/>
        <w:rPr>
          <w:rFonts w:ascii="Arial Black" w:hAnsi="Arial Black"/>
          <w:sz w:val="24"/>
          <w:szCs w:val="24"/>
        </w:rPr>
      </w:pPr>
      <w:r>
        <w:rPr>
          <w:rFonts w:ascii="Arial Black" w:hAnsi="Arial Black"/>
          <w:sz w:val="24"/>
          <w:szCs w:val="24"/>
        </w:rPr>
        <w:t>Q8                                                    Student ID No: 1669</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                                                        Assessment #:  11</w:t>
      </w:r>
    </w:p>
    <w:p w:rsidR="00647144" w:rsidRDefault="00647144" w:rsidP="00647144">
      <w:pPr>
        <w:spacing w:line="360" w:lineRule="auto"/>
        <w:rPr>
          <w:rFonts w:ascii="Arial Black" w:hAnsi="Arial Black"/>
          <w:sz w:val="24"/>
          <w:szCs w:val="24"/>
        </w:rPr>
      </w:pPr>
      <w:r>
        <w:rPr>
          <w:rFonts w:ascii="Arial Black" w:hAnsi="Arial Black"/>
          <w:sz w:val="24"/>
          <w:szCs w:val="24"/>
        </w:rPr>
        <w:t xml:space="preserve">Q4 the term chain of custody form is commonly referred in acronym usage as a CCF or CoC, and references a document or paper trail showing the seizure, custody, control, transfer, analysis, and disposition of physical and electronic evidence of a human specimen test. The chain of custody is the chronological documentation or paper trail, showing the collection, transfer, receipt, analysis, storage, and disposal of the sample. This ensure that any results we report related beyond all reasonable doubt to a particular individual. </w:t>
      </w:r>
    </w:p>
    <w:p w:rsidR="00647144" w:rsidRDefault="00647144" w:rsidP="00647144">
      <w:pPr>
        <w:spacing w:line="360" w:lineRule="auto"/>
        <w:rPr>
          <w:rFonts w:ascii="Arial Black" w:hAnsi="Arial Black"/>
          <w:sz w:val="24"/>
          <w:szCs w:val="24"/>
        </w:rPr>
      </w:pPr>
      <w:r>
        <w:rPr>
          <w:rFonts w:ascii="Arial Black" w:hAnsi="Arial Black"/>
          <w:sz w:val="24"/>
          <w:szCs w:val="24"/>
        </w:rPr>
        <w:t>If the result should ever need to be used in court as evidence, our chain of custody records are fully defensible and can disprove any allegations of tampering or misconduct. Sample collection we first check the donors photographic ID so that we can be sure who is providing the sample. We then obtain their consent to test and during the collection we protect against sample adulteration or substitution.</w:t>
      </w:r>
    </w:p>
    <w:p w:rsidR="00647144" w:rsidRDefault="00647144" w:rsidP="00647144">
      <w:pPr>
        <w:spacing w:line="360" w:lineRule="auto"/>
        <w:rPr>
          <w:rFonts w:ascii="Arial Black" w:hAnsi="Arial Black"/>
          <w:sz w:val="24"/>
          <w:szCs w:val="24"/>
        </w:rPr>
      </w:pPr>
      <w:r>
        <w:rPr>
          <w:rFonts w:ascii="Arial Black" w:hAnsi="Arial Black"/>
          <w:sz w:val="24"/>
          <w:szCs w:val="24"/>
        </w:rPr>
        <w:t>The chain of custody it can be contain with following:</w:t>
      </w:r>
    </w:p>
    <w:p w:rsidR="00647144" w:rsidRDefault="00647144" w:rsidP="00647144">
      <w:pPr>
        <w:spacing w:line="240" w:lineRule="auto"/>
        <w:rPr>
          <w:rFonts w:ascii="Arial Black" w:hAnsi="Arial Black"/>
          <w:sz w:val="24"/>
          <w:szCs w:val="24"/>
        </w:rPr>
      </w:pPr>
      <w:r>
        <w:rPr>
          <w:rFonts w:ascii="Arial Black" w:hAnsi="Arial Black"/>
          <w:sz w:val="24"/>
          <w:szCs w:val="24"/>
        </w:rPr>
        <w:t>. A security bag: is a heavy duty bag used to contain high value products or documents or legally sensitive items. Envelopes with security features are called security envelopes as well as security bags. When used to contain items related to a crime, special evidence bags are used. Authentication of signatures and chain of custody are often required.</w:t>
      </w:r>
    </w:p>
    <w:p w:rsidR="001A04BC" w:rsidRDefault="001A04BC" w:rsidP="00A851DA">
      <w:pPr>
        <w:autoSpaceDE w:val="0"/>
        <w:autoSpaceDN w:val="0"/>
        <w:adjustRightInd w:val="0"/>
        <w:spacing w:after="0" w:line="240" w:lineRule="auto"/>
        <w:rPr>
          <w:rFonts w:cs="CalvertMT-Bold"/>
          <w:b/>
          <w:bCs/>
          <w:color w:val="002060"/>
          <w:sz w:val="28"/>
          <w:lang w:val="en-US"/>
        </w:rPr>
      </w:pPr>
    </w:p>
    <w:p w:rsidR="00780EB4" w:rsidRDefault="001812C3" w:rsidP="001812C3">
      <w:pPr>
        <w:spacing w:line="360" w:lineRule="auto"/>
        <w:rPr>
          <w:rFonts w:ascii="Arial Black" w:hAnsi="Arial Black"/>
          <w:sz w:val="24"/>
          <w:szCs w:val="24"/>
        </w:rPr>
      </w:pPr>
      <w:r>
        <w:rPr>
          <w:rFonts w:cs="CalvertMT-Bold"/>
          <w:b/>
          <w:bCs/>
          <w:color w:val="002060"/>
          <w:sz w:val="28"/>
          <w:lang w:val="en-US"/>
        </w:rPr>
        <w:lastRenderedPageBreak/>
        <w:t xml:space="preserve">                     </w:t>
      </w:r>
      <w:r w:rsidR="00A15DCF">
        <w:rPr>
          <w:rFonts w:ascii="Arial Black" w:hAnsi="Arial Black"/>
          <w:sz w:val="24"/>
          <w:szCs w:val="24"/>
        </w:rPr>
        <w:t xml:space="preserve">  </w:t>
      </w:r>
      <w:r w:rsidR="002D2DE3">
        <w:rPr>
          <w:rFonts w:ascii="Arial Black" w:hAnsi="Arial Black"/>
          <w:sz w:val="24"/>
          <w:szCs w:val="24"/>
        </w:rPr>
        <w:t>REFFERENCES</w:t>
      </w:r>
    </w:p>
    <w:p w:rsidR="00F2450B" w:rsidRPr="00780EB4" w:rsidRDefault="00ED7311" w:rsidP="00816DDE">
      <w:pPr>
        <w:rPr>
          <w:rFonts w:ascii="Arial Black" w:hAnsi="Arial Black"/>
          <w:sz w:val="24"/>
          <w:szCs w:val="24"/>
        </w:rPr>
      </w:pPr>
      <w:r>
        <w:rPr>
          <w:rFonts w:ascii="Arial Black" w:hAnsi="Arial Black"/>
          <w:sz w:val="24"/>
          <w:szCs w:val="24"/>
        </w:rPr>
        <w:t xml:space="preserve"> </w:t>
      </w:r>
    </w:p>
    <w:p w:rsidR="00F2450B" w:rsidRPr="007B0F50" w:rsidRDefault="00BF3770" w:rsidP="007B0F50">
      <w:pPr>
        <w:pStyle w:val="ListParagraph"/>
        <w:numPr>
          <w:ilvl w:val="0"/>
          <w:numId w:val="20"/>
        </w:numPr>
        <w:rPr>
          <w:rFonts w:ascii="Arial Black" w:hAnsi="Arial Black"/>
          <w:i/>
          <w:sz w:val="32"/>
          <w:szCs w:val="24"/>
        </w:rPr>
      </w:pPr>
      <w:r>
        <w:rPr>
          <w:rFonts w:ascii="Arial Black" w:hAnsi="Arial Black"/>
          <w:i/>
          <w:sz w:val="32"/>
          <w:szCs w:val="24"/>
        </w:rPr>
        <w:t xml:space="preserve"> </w:t>
      </w:r>
      <w:r w:rsidR="000800F5">
        <w:rPr>
          <w:rFonts w:ascii="Arial Black" w:hAnsi="Arial Black"/>
          <w:i/>
          <w:sz w:val="32"/>
          <w:szCs w:val="24"/>
        </w:rPr>
        <w:t xml:space="preserve"> Saurav k.dutta; published </w:t>
      </w:r>
      <w:r w:rsidR="00FA48B8">
        <w:rPr>
          <w:rFonts w:ascii="Arial Black" w:hAnsi="Arial Black"/>
          <w:i/>
          <w:sz w:val="32"/>
          <w:szCs w:val="24"/>
        </w:rPr>
        <w:t>June</w:t>
      </w:r>
      <w:r w:rsidR="000800F5">
        <w:rPr>
          <w:rFonts w:ascii="Arial Black" w:hAnsi="Arial Black"/>
          <w:i/>
          <w:sz w:val="32"/>
          <w:szCs w:val="24"/>
        </w:rPr>
        <w:t xml:space="preserve"> 18, 2013: statistical techniques for forensic accounting understanding the theory and application of data analysis</w:t>
      </w:r>
    </w:p>
    <w:p w:rsidR="006246C9" w:rsidRDefault="009356FC" w:rsidP="007B0F50">
      <w:pPr>
        <w:pStyle w:val="ListParagraph"/>
        <w:numPr>
          <w:ilvl w:val="0"/>
          <w:numId w:val="20"/>
        </w:numPr>
        <w:rPr>
          <w:rFonts w:ascii="Arial Black" w:hAnsi="Arial Black"/>
          <w:i/>
          <w:sz w:val="32"/>
          <w:szCs w:val="24"/>
        </w:rPr>
      </w:pPr>
      <w:hyperlink r:id="rId9" w:history="1"/>
      <w:r w:rsidR="00F05683">
        <w:rPr>
          <w:rFonts w:ascii="Arial Black" w:hAnsi="Arial Black"/>
          <w:i/>
          <w:sz w:val="32"/>
          <w:szCs w:val="24"/>
        </w:rPr>
        <w:t xml:space="preserve"> </w:t>
      </w:r>
      <w:r w:rsidR="00BF3770">
        <w:rPr>
          <w:rFonts w:ascii="Arial Black" w:hAnsi="Arial Black"/>
          <w:i/>
          <w:sz w:val="32"/>
          <w:szCs w:val="24"/>
        </w:rPr>
        <w:t xml:space="preserve"> </w:t>
      </w:r>
      <w:r w:rsidR="00F05683">
        <w:rPr>
          <w:rFonts w:ascii="Arial Black" w:hAnsi="Arial Black"/>
          <w:i/>
          <w:sz w:val="32"/>
          <w:szCs w:val="24"/>
        </w:rPr>
        <w:t xml:space="preserve"> </w:t>
      </w:r>
      <w:r w:rsidR="000800F5">
        <w:rPr>
          <w:rFonts w:ascii="Arial Black" w:hAnsi="Arial Black"/>
          <w:i/>
          <w:sz w:val="32"/>
          <w:szCs w:val="24"/>
        </w:rPr>
        <w:t xml:space="preserve"> Golden, t,w, skalak,s,clayton, m. (2006) </w:t>
      </w:r>
      <w:r w:rsidR="00FA48B8">
        <w:rPr>
          <w:rFonts w:ascii="Arial Black" w:hAnsi="Arial Black"/>
          <w:i/>
          <w:sz w:val="32"/>
          <w:szCs w:val="24"/>
        </w:rPr>
        <w:t>a guide to forensic accounting investigation albert, c.c, albert, w. (2005)</w:t>
      </w:r>
    </w:p>
    <w:p w:rsidR="008D72C9" w:rsidRPr="007B0F50" w:rsidRDefault="008D72C9" w:rsidP="007B0F50">
      <w:pPr>
        <w:pStyle w:val="ListParagraph"/>
        <w:numPr>
          <w:ilvl w:val="0"/>
          <w:numId w:val="20"/>
        </w:numPr>
        <w:rPr>
          <w:rFonts w:ascii="Arial Black" w:hAnsi="Arial Black"/>
          <w:i/>
          <w:sz w:val="32"/>
          <w:szCs w:val="24"/>
        </w:rPr>
      </w:pPr>
      <w:r>
        <w:rPr>
          <w:rFonts w:ascii="Arial Black" w:hAnsi="Arial Black"/>
          <w:i/>
          <w:sz w:val="32"/>
          <w:szCs w:val="24"/>
        </w:rPr>
        <w:t>Fraud prevention and detection warning signs and the red flag system, (2014) by Rodney T. stammer, Hans’s j.</w:t>
      </w:r>
    </w:p>
    <w:p w:rsidR="003038CA" w:rsidRPr="006246C9" w:rsidRDefault="008D72C9" w:rsidP="00FA48B8">
      <w:pPr>
        <w:pStyle w:val="ListParagraph"/>
        <w:numPr>
          <w:ilvl w:val="0"/>
          <w:numId w:val="20"/>
        </w:numPr>
        <w:rPr>
          <w:rFonts w:ascii="Arial Black" w:hAnsi="Arial Black"/>
          <w:i/>
          <w:sz w:val="24"/>
          <w:szCs w:val="24"/>
        </w:rPr>
      </w:pPr>
      <w:r>
        <w:t xml:space="preserve"> </w:t>
      </w:r>
      <w:r>
        <w:rPr>
          <w:rFonts w:ascii="Arial Black" w:hAnsi="Arial Black"/>
          <w:i/>
          <w:sz w:val="32"/>
          <w:szCs w:val="24"/>
        </w:rPr>
        <w:t xml:space="preserve"> </w:t>
      </w:r>
      <w:r w:rsidR="00FA48B8">
        <w:rPr>
          <w:rFonts w:ascii="Arial Black" w:hAnsi="Arial Black"/>
          <w:i/>
          <w:sz w:val="32"/>
          <w:szCs w:val="24"/>
        </w:rPr>
        <w:t xml:space="preserve"> Fraud examination brown, a, doig a summers, g dobbs l (2014) practically fraud</w:t>
      </w:r>
      <w:r>
        <w:rPr>
          <w:rFonts w:ascii="Arial Black" w:hAnsi="Arial Black"/>
          <w:i/>
          <w:sz w:val="32"/>
          <w:szCs w:val="24"/>
        </w:rPr>
        <w:t xml:space="preserve"> </w:t>
      </w:r>
      <w:r w:rsidR="00FA48B8">
        <w:rPr>
          <w:rFonts w:ascii="Arial Black" w:hAnsi="Arial Black"/>
          <w:i/>
          <w:sz w:val="32"/>
          <w:szCs w:val="24"/>
        </w:rPr>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04"/>
        <w:gridCol w:w="1246"/>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A04BC" w:rsidRDefault="001A04BC" w:rsidP="00A851DA">
            <w:pPr>
              <w:rPr>
                <w:rFonts w:ascii="Arial Black" w:hAnsi="Arial Black" w:cs="Bliss-Regular"/>
                <w:color w:val="000000"/>
              </w:rPr>
            </w:pPr>
            <w:r w:rsidRPr="001A04BC">
              <w:rPr>
                <w:rFonts w:ascii="Arial Black" w:hAnsi="Arial Black" w:cs="Bliss-Regular"/>
                <w:color w:val="000000"/>
              </w:rPr>
              <w:t>Chanda chilekwa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A04BC" w:rsidRDefault="00FA48B8" w:rsidP="00A851DA">
            <w:pPr>
              <w:rPr>
                <w:rFonts w:ascii="Arial Black" w:hAnsi="Arial Black" w:cs="Bliss-Regular"/>
                <w:color w:val="000000"/>
              </w:rPr>
            </w:pPr>
            <w:r>
              <w:rPr>
                <w:rFonts w:ascii="Arial Black" w:hAnsi="Arial Black" w:cs="Bliss-Regular"/>
                <w:color w:val="000000"/>
              </w:rPr>
              <w:t>06</w:t>
            </w:r>
            <w:r w:rsidR="00327792">
              <w:rPr>
                <w:rFonts w:ascii="Arial Black" w:hAnsi="Arial Black" w:cs="Bliss-Regular"/>
                <w:color w:val="000000"/>
              </w:rPr>
              <w:t>/04</w:t>
            </w:r>
            <w:r w:rsidR="001A04BC" w:rsidRPr="001A04BC">
              <w:rPr>
                <w:rFonts w:ascii="Arial Black" w:hAnsi="Arial Black"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56FC" w:rsidRDefault="009356FC" w:rsidP="00CB4D0A">
      <w:pPr>
        <w:spacing w:after="0" w:line="240" w:lineRule="auto"/>
      </w:pPr>
      <w:r>
        <w:separator/>
      </w:r>
    </w:p>
  </w:endnote>
  <w:endnote w:type="continuationSeparator" w:id="0">
    <w:p w:rsidR="009356FC" w:rsidRDefault="009356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56FC" w:rsidRDefault="009356FC" w:rsidP="00CB4D0A">
      <w:pPr>
        <w:spacing w:after="0" w:line="240" w:lineRule="auto"/>
      </w:pPr>
      <w:r>
        <w:separator/>
      </w:r>
    </w:p>
  </w:footnote>
  <w:footnote w:type="continuationSeparator" w:id="0">
    <w:p w:rsidR="009356FC" w:rsidRDefault="009356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56F90"/>
    <w:multiLevelType w:val="hybridMultilevel"/>
    <w:tmpl w:val="A9247928"/>
    <w:lvl w:ilvl="0" w:tplc="03CAD5C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A5515"/>
    <w:multiLevelType w:val="hybridMultilevel"/>
    <w:tmpl w:val="6722FCEE"/>
    <w:lvl w:ilvl="0" w:tplc="B89CB2C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7C5C49"/>
    <w:multiLevelType w:val="hybridMultilevel"/>
    <w:tmpl w:val="78561576"/>
    <w:lvl w:ilvl="0" w:tplc="D45A0F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9D3C85"/>
    <w:multiLevelType w:val="hybridMultilevel"/>
    <w:tmpl w:val="190A144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9D1DCC"/>
    <w:multiLevelType w:val="hybridMultilevel"/>
    <w:tmpl w:val="24CE5928"/>
    <w:lvl w:ilvl="0" w:tplc="7CAC497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387031"/>
    <w:multiLevelType w:val="hybridMultilevel"/>
    <w:tmpl w:val="B746AE64"/>
    <w:lvl w:ilvl="0" w:tplc="232CC3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0E7555"/>
    <w:multiLevelType w:val="hybridMultilevel"/>
    <w:tmpl w:val="A3A44CFE"/>
    <w:lvl w:ilvl="0" w:tplc="A1F264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467A49"/>
    <w:multiLevelType w:val="hybridMultilevel"/>
    <w:tmpl w:val="22C2E27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502987"/>
    <w:multiLevelType w:val="hybridMultilevel"/>
    <w:tmpl w:val="A6E41F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1077FC"/>
    <w:multiLevelType w:val="hybridMultilevel"/>
    <w:tmpl w:val="54EC7B1A"/>
    <w:lvl w:ilvl="0" w:tplc="2530F5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2169E5"/>
    <w:multiLevelType w:val="hybridMultilevel"/>
    <w:tmpl w:val="C2B67368"/>
    <w:lvl w:ilvl="0" w:tplc="96221548">
      <w:start w:val="2"/>
      <w:numFmt w:val="lowerLetter"/>
      <w:lvlText w:val="(%1)"/>
      <w:lvlJc w:val="left"/>
      <w:pPr>
        <w:ind w:left="795" w:hanging="360"/>
      </w:pPr>
      <w:rPr>
        <w:rFonts w:hint="default"/>
      </w:rPr>
    </w:lvl>
    <w:lvl w:ilvl="1" w:tplc="08090019" w:tentative="1">
      <w:start w:val="1"/>
      <w:numFmt w:val="lowerLetter"/>
      <w:lvlText w:val="%2."/>
      <w:lvlJc w:val="left"/>
      <w:pPr>
        <w:ind w:left="1515" w:hanging="360"/>
      </w:pPr>
    </w:lvl>
    <w:lvl w:ilvl="2" w:tplc="0809001B" w:tentative="1">
      <w:start w:val="1"/>
      <w:numFmt w:val="lowerRoman"/>
      <w:lvlText w:val="%3."/>
      <w:lvlJc w:val="right"/>
      <w:pPr>
        <w:ind w:left="2235" w:hanging="180"/>
      </w:pPr>
    </w:lvl>
    <w:lvl w:ilvl="3" w:tplc="0809000F" w:tentative="1">
      <w:start w:val="1"/>
      <w:numFmt w:val="decimal"/>
      <w:lvlText w:val="%4."/>
      <w:lvlJc w:val="left"/>
      <w:pPr>
        <w:ind w:left="2955" w:hanging="360"/>
      </w:pPr>
    </w:lvl>
    <w:lvl w:ilvl="4" w:tplc="08090019" w:tentative="1">
      <w:start w:val="1"/>
      <w:numFmt w:val="lowerLetter"/>
      <w:lvlText w:val="%5."/>
      <w:lvlJc w:val="left"/>
      <w:pPr>
        <w:ind w:left="3675" w:hanging="360"/>
      </w:pPr>
    </w:lvl>
    <w:lvl w:ilvl="5" w:tplc="0809001B" w:tentative="1">
      <w:start w:val="1"/>
      <w:numFmt w:val="lowerRoman"/>
      <w:lvlText w:val="%6."/>
      <w:lvlJc w:val="right"/>
      <w:pPr>
        <w:ind w:left="4395" w:hanging="180"/>
      </w:pPr>
    </w:lvl>
    <w:lvl w:ilvl="6" w:tplc="0809000F" w:tentative="1">
      <w:start w:val="1"/>
      <w:numFmt w:val="decimal"/>
      <w:lvlText w:val="%7."/>
      <w:lvlJc w:val="left"/>
      <w:pPr>
        <w:ind w:left="5115" w:hanging="360"/>
      </w:pPr>
    </w:lvl>
    <w:lvl w:ilvl="7" w:tplc="08090019" w:tentative="1">
      <w:start w:val="1"/>
      <w:numFmt w:val="lowerLetter"/>
      <w:lvlText w:val="%8."/>
      <w:lvlJc w:val="left"/>
      <w:pPr>
        <w:ind w:left="5835" w:hanging="360"/>
      </w:pPr>
    </w:lvl>
    <w:lvl w:ilvl="8" w:tplc="0809001B" w:tentative="1">
      <w:start w:val="1"/>
      <w:numFmt w:val="lowerRoman"/>
      <w:lvlText w:val="%9."/>
      <w:lvlJc w:val="right"/>
      <w:pPr>
        <w:ind w:left="6555" w:hanging="180"/>
      </w:pPr>
    </w:lvl>
  </w:abstractNum>
  <w:abstractNum w:abstractNumId="11" w15:restartNumberingAfterBreak="0">
    <w:nsid w:val="34136A43"/>
    <w:multiLevelType w:val="hybridMultilevel"/>
    <w:tmpl w:val="A330E84E"/>
    <w:lvl w:ilvl="0" w:tplc="2A88155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BD2E19"/>
    <w:multiLevelType w:val="hybridMultilevel"/>
    <w:tmpl w:val="D9AE9730"/>
    <w:lvl w:ilvl="0" w:tplc="4F1C77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D5B79A6"/>
    <w:multiLevelType w:val="hybridMultilevel"/>
    <w:tmpl w:val="C9C04A2C"/>
    <w:lvl w:ilvl="0" w:tplc="DC7C06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A86381"/>
    <w:multiLevelType w:val="hybridMultilevel"/>
    <w:tmpl w:val="77A6A984"/>
    <w:lvl w:ilvl="0" w:tplc="FAA66AA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4787D19"/>
    <w:multiLevelType w:val="hybridMultilevel"/>
    <w:tmpl w:val="59520A5C"/>
    <w:lvl w:ilvl="0" w:tplc="4F3E68D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45059D"/>
    <w:multiLevelType w:val="hybridMultilevel"/>
    <w:tmpl w:val="6E5C5F8E"/>
    <w:lvl w:ilvl="0" w:tplc="0644C7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805C56"/>
    <w:multiLevelType w:val="hybridMultilevel"/>
    <w:tmpl w:val="4EA22680"/>
    <w:lvl w:ilvl="0" w:tplc="41E2ED6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A01BA9"/>
    <w:multiLevelType w:val="hybridMultilevel"/>
    <w:tmpl w:val="B3648AF4"/>
    <w:lvl w:ilvl="0" w:tplc="95D23C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855803"/>
    <w:multiLevelType w:val="hybridMultilevel"/>
    <w:tmpl w:val="66949F26"/>
    <w:lvl w:ilvl="0" w:tplc="03A8966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9961AF"/>
    <w:multiLevelType w:val="hybridMultilevel"/>
    <w:tmpl w:val="9FF4C27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9734B7"/>
    <w:multiLevelType w:val="hybridMultilevel"/>
    <w:tmpl w:val="91584276"/>
    <w:lvl w:ilvl="0" w:tplc="0809000D">
      <w:start w:val="1"/>
      <w:numFmt w:val="bullet"/>
      <w:lvlText w:val=""/>
      <w:lvlJc w:val="left"/>
      <w:pPr>
        <w:ind w:left="720" w:hanging="360"/>
      </w:pPr>
      <w:rPr>
        <w:rFonts w:ascii="Wingdings" w:hAnsi="Wingdings" w:hint="default"/>
      </w:rPr>
    </w:lvl>
    <w:lvl w:ilvl="1" w:tplc="0809000D">
      <w:start w:val="1"/>
      <w:numFmt w:val="bullet"/>
      <w:lvlText w:val=""/>
      <w:lvlJc w:val="left"/>
      <w:pPr>
        <w:ind w:left="1352"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9F294F"/>
    <w:multiLevelType w:val="hybridMultilevel"/>
    <w:tmpl w:val="5592201E"/>
    <w:lvl w:ilvl="0" w:tplc="A9664E7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B56FFE"/>
    <w:multiLevelType w:val="hybridMultilevel"/>
    <w:tmpl w:val="6C8EF3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3591F38"/>
    <w:multiLevelType w:val="hybridMultilevel"/>
    <w:tmpl w:val="3F96F2C0"/>
    <w:lvl w:ilvl="0" w:tplc="05ACF0A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EC4EB5"/>
    <w:multiLevelType w:val="hybridMultilevel"/>
    <w:tmpl w:val="5C78C85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A56702"/>
    <w:multiLevelType w:val="hybridMultilevel"/>
    <w:tmpl w:val="19C86C40"/>
    <w:lvl w:ilvl="0" w:tplc="0809000D">
      <w:start w:val="1"/>
      <w:numFmt w:val="bullet"/>
      <w:lvlText w:val=""/>
      <w:lvlJc w:val="left"/>
      <w:pPr>
        <w:ind w:left="785"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A51CF7"/>
    <w:multiLevelType w:val="hybridMultilevel"/>
    <w:tmpl w:val="36D88748"/>
    <w:lvl w:ilvl="0" w:tplc="80303A68">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294FD9"/>
    <w:multiLevelType w:val="hybridMultilevel"/>
    <w:tmpl w:val="7F1264FA"/>
    <w:lvl w:ilvl="0" w:tplc="6FC2F7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28"/>
  </w:num>
  <w:num w:numId="3">
    <w:abstractNumId w:val="11"/>
  </w:num>
  <w:num w:numId="4">
    <w:abstractNumId w:val="19"/>
  </w:num>
  <w:num w:numId="5">
    <w:abstractNumId w:val="12"/>
  </w:num>
  <w:num w:numId="6">
    <w:abstractNumId w:val="29"/>
  </w:num>
  <w:num w:numId="7">
    <w:abstractNumId w:val="20"/>
  </w:num>
  <w:num w:numId="8">
    <w:abstractNumId w:val="22"/>
  </w:num>
  <w:num w:numId="9">
    <w:abstractNumId w:val="16"/>
  </w:num>
  <w:num w:numId="10">
    <w:abstractNumId w:val="4"/>
  </w:num>
  <w:num w:numId="11">
    <w:abstractNumId w:val="5"/>
  </w:num>
  <w:num w:numId="12">
    <w:abstractNumId w:val="24"/>
  </w:num>
  <w:num w:numId="13">
    <w:abstractNumId w:val="8"/>
  </w:num>
  <w:num w:numId="14">
    <w:abstractNumId w:val="26"/>
  </w:num>
  <w:num w:numId="15">
    <w:abstractNumId w:val="7"/>
  </w:num>
  <w:num w:numId="16">
    <w:abstractNumId w:val="3"/>
  </w:num>
  <w:num w:numId="17">
    <w:abstractNumId w:val="21"/>
  </w:num>
  <w:num w:numId="18">
    <w:abstractNumId w:val="1"/>
  </w:num>
  <w:num w:numId="19">
    <w:abstractNumId w:val="10"/>
  </w:num>
  <w:num w:numId="20">
    <w:abstractNumId w:val="27"/>
  </w:num>
  <w:num w:numId="21">
    <w:abstractNumId w:val="0"/>
  </w:num>
  <w:num w:numId="22">
    <w:abstractNumId w:val="25"/>
  </w:num>
  <w:num w:numId="23">
    <w:abstractNumId w:val="6"/>
  </w:num>
  <w:num w:numId="24">
    <w:abstractNumId w:val="17"/>
  </w:num>
  <w:num w:numId="25">
    <w:abstractNumId w:val="15"/>
  </w:num>
  <w:num w:numId="26">
    <w:abstractNumId w:val="23"/>
  </w:num>
  <w:num w:numId="27">
    <w:abstractNumId w:val="14"/>
  </w:num>
  <w:num w:numId="28">
    <w:abstractNumId w:val="13"/>
  </w:num>
  <w:num w:numId="29">
    <w:abstractNumId w:val="2"/>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6EB2"/>
    <w:rsid w:val="000158F9"/>
    <w:rsid w:val="00027386"/>
    <w:rsid w:val="00035CDD"/>
    <w:rsid w:val="00040083"/>
    <w:rsid w:val="0004328F"/>
    <w:rsid w:val="00055992"/>
    <w:rsid w:val="000800F5"/>
    <w:rsid w:val="000820E8"/>
    <w:rsid w:val="000A5666"/>
    <w:rsid w:val="000C16F6"/>
    <w:rsid w:val="000C4172"/>
    <w:rsid w:val="000C79F5"/>
    <w:rsid w:val="000D6CC7"/>
    <w:rsid w:val="001175EE"/>
    <w:rsid w:val="001232CD"/>
    <w:rsid w:val="00157CF6"/>
    <w:rsid w:val="001812C3"/>
    <w:rsid w:val="00182416"/>
    <w:rsid w:val="00187EB4"/>
    <w:rsid w:val="001A04BC"/>
    <w:rsid w:val="001B269D"/>
    <w:rsid w:val="001F0481"/>
    <w:rsid w:val="00200C92"/>
    <w:rsid w:val="0020451E"/>
    <w:rsid w:val="00206B9D"/>
    <w:rsid w:val="00221328"/>
    <w:rsid w:val="0023259C"/>
    <w:rsid w:val="00262424"/>
    <w:rsid w:val="00273340"/>
    <w:rsid w:val="002B0BD7"/>
    <w:rsid w:val="002B573D"/>
    <w:rsid w:val="002C5CB2"/>
    <w:rsid w:val="002D2DE3"/>
    <w:rsid w:val="002F779F"/>
    <w:rsid w:val="003038CA"/>
    <w:rsid w:val="00304C19"/>
    <w:rsid w:val="00313907"/>
    <w:rsid w:val="00324566"/>
    <w:rsid w:val="00327792"/>
    <w:rsid w:val="00347C53"/>
    <w:rsid w:val="00362EB1"/>
    <w:rsid w:val="00363635"/>
    <w:rsid w:val="00371885"/>
    <w:rsid w:val="003A5635"/>
    <w:rsid w:val="003E2B87"/>
    <w:rsid w:val="00402786"/>
    <w:rsid w:val="00405895"/>
    <w:rsid w:val="004058DF"/>
    <w:rsid w:val="004318E9"/>
    <w:rsid w:val="00443E6F"/>
    <w:rsid w:val="00483F4A"/>
    <w:rsid w:val="00486F1A"/>
    <w:rsid w:val="00490CB9"/>
    <w:rsid w:val="004A2CE2"/>
    <w:rsid w:val="004E3CDA"/>
    <w:rsid w:val="004F4B4D"/>
    <w:rsid w:val="0050216D"/>
    <w:rsid w:val="00503D7E"/>
    <w:rsid w:val="0050778F"/>
    <w:rsid w:val="00527C11"/>
    <w:rsid w:val="00535F31"/>
    <w:rsid w:val="00574D64"/>
    <w:rsid w:val="00591365"/>
    <w:rsid w:val="00596482"/>
    <w:rsid w:val="005A1E40"/>
    <w:rsid w:val="005B31E4"/>
    <w:rsid w:val="006033E2"/>
    <w:rsid w:val="006034F6"/>
    <w:rsid w:val="00607874"/>
    <w:rsid w:val="00607E77"/>
    <w:rsid w:val="006137BC"/>
    <w:rsid w:val="00617BB3"/>
    <w:rsid w:val="006246C9"/>
    <w:rsid w:val="00645CDD"/>
    <w:rsid w:val="00647144"/>
    <w:rsid w:val="006673F2"/>
    <w:rsid w:val="006823A7"/>
    <w:rsid w:val="00687EE8"/>
    <w:rsid w:val="006A4119"/>
    <w:rsid w:val="006B6347"/>
    <w:rsid w:val="006F26BC"/>
    <w:rsid w:val="0070347F"/>
    <w:rsid w:val="0070678E"/>
    <w:rsid w:val="00742AB7"/>
    <w:rsid w:val="00774B4A"/>
    <w:rsid w:val="00780EB4"/>
    <w:rsid w:val="00796F07"/>
    <w:rsid w:val="007B0F50"/>
    <w:rsid w:val="007F48CE"/>
    <w:rsid w:val="00815162"/>
    <w:rsid w:val="00816DDE"/>
    <w:rsid w:val="00824789"/>
    <w:rsid w:val="00831C11"/>
    <w:rsid w:val="008827F4"/>
    <w:rsid w:val="008969A8"/>
    <w:rsid w:val="008A60B4"/>
    <w:rsid w:val="008B3C31"/>
    <w:rsid w:val="008B64FE"/>
    <w:rsid w:val="008C06AB"/>
    <w:rsid w:val="008D72C9"/>
    <w:rsid w:val="009139F0"/>
    <w:rsid w:val="009356FC"/>
    <w:rsid w:val="00935BF7"/>
    <w:rsid w:val="0095442C"/>
    <w:rsid w:val="00967BA6"/>
    <w:rsid w:val="00977037"/>
    <w:rsid w:val="00983942"/>
    <w:rsid w:val="00986A6E"/>
    <w:rsid w:val="009A1A36"/>
    <w:rsid w:val="009C0542"/>
    <w:rsid w:val="009C37E0"/>
    <w:rsid w:val="009E2CD0"/>
    <w:rsid w:val="009E41F4"/>
    <w:rsid w:val="00A102E6"/>
    <w:rsid w:val="00A14B66"/>
    <w:rsid w:val="00A15DCF"/>
    <w:rsid w:val="00A43F66"/>
    <w:rsid w:val="00A65CF7"/>
    <w:rsid w:val="00A81AB4"/>
    <w:rsid w:val="00A851DA"/>
    <w:rsid w:val="00A86C81"/>
    <w:rsid w:val="00A97D3E"/>
    <w:rsid w:val="00AB73C4"/>
    <w:rsid w:val="00AC7D5B"/>
    <w:rsid w:val="00AD4976"/>
    <w:rsid w:val="00AE1481"/>
    <w:rsid w:val="00AF73B1"/>
    <w:rsid w:val="00B0415E"/>
    <w:rsid w:val="00B04678"/>
    <w:rsid w:val="00B2392E"/>
    <w:rsid w:val="00B32F92"/>
    <w:rsid w:val="00B368E0"/>
    <w:rsid w:val="00B50498"/>
    <w:rsid w:val="00B84027"/>
    <w:rsid w:val="00B91151"/>
    <w:rsid w:val="00BC46DF"/>
    <w:rsid w:val="00BE0F68"/>
    <w:rsid w:val="00BF3770"/>
    <w:rsid w:val="00C03577"/>
    <w:rsid w:val="00C53029"/>
    <w:rsid w:val="00C60B2D"/>
    <w:rsid w:val="00C65FEA"/>
    <w:rsid w:val="00CA0AC2"/>
    <w:rsid w:val="00CB4D0A"/>
    <w:rsid w:val="00CB7B6A"/>
    <w:rsid w:val="00CC2FB3"/>
    <w:rsid w:val="00CC575A"/>
    <w:rsid w:val="00CC6E9C"/>
    <w:rsid w:val="00CE0014"/>
    <w:rsid w:val="00CF123B"/>
    <w:rsid w:val="00D039AC"/>
    <w:rsid w:val="00D2545F"/>
    <w:rsid w:val="00D427DE"/>
    <w:rsid w:val="00D5587D"/>
    <w:rsid w:val="00D707CC"/>
    <w:rsid w:val="00D821FE"/>
    <w:rsid w:val="00D829E2"/>
    <w:rsid w:val="00D95611"/>
    <w:rsid w:val="00DB0793"/>
    <w:rsid w:val="00DC2718"/>
    <w:rsid w:val="00DE6F76"/>
    <w:rsid w:val="00DF503D"/>
    <w:rsid w:val="00DF7A0B"/>
    <w:rsid w:val="00E00821"/>
    <w:rsid w:val="00E01FF0"/>
    <w:rsid w:val="00E04DB4"/>
    <w:rsid w:val="00E30679"/>
    <w:rsid w:val="00E4597D"/>
    <w:rsid w:val="00E54832"/>
    <w:rsid w:val="00E56A90"/>
    <w:rsid w:val="00E641CC"/>
    <w:rsid w:val="00E73BAB"/>
    <w:rsid w:val="00E93ACA"/>
    <w:rsid w:val="00EA30AB"/>
    <w:rsid w:val="00EB3925"/>
    <w:rsid w:val="00EC5648"/>
    <w:rsid w:val="00ED5FEA"/>
    <w:rsid w:val="00ED7311"/>
    <w:rsid w:val="00EE285B"/>
    <w:rsid w:val="00EF5CF6"/>
    <w:rsid w:val="00F05683"/>
    <w:rsid w:val="00F0741A"/>
    <w:rsid w:val="00F2450B"/>
    <w:rsid w:val="00F96EB3"/>
    <w:rsid w:val="00FA02DE"/>
    <w:rsid w:val="00FA1805"/>
    <w:rsid w:val="00FA48B8"/>
    <w:rsid w:val="00FC0654"/>
    <w:rsid w:val="00FE0F1B"/>
    <w:rsid w:val="00FE45E2"/>
    <w:rsid w:val="00FF38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8A41A78-A8E0-4BB1-B36D-F7E0F3C66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2450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pwc.com/us/en/financ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21283-08C4-48BF-BFC1-104338286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11</Pages>
  <Words>1906</Words>
  <Characters>10866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DV6</cp:lastModifiedBy>
  <cp:revision>64</cp:revision>
  <dcterms:created xsi:type="dcterms:W3CDTF">2016-02-15T13:08:00Z</dcterms:created>
  <dcterms:modified xsi:type="dcterms:W3CDTF">2016-04-06T22:00:00Z</dcterms:modified>
</cp:coreProperties>
</file>