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D6C" w:rsidRDefault="00F13D6C">
      <w:pPr>
        <w:rPr>
          <w:rFonts w:ascii="Calibri,Bold" w:hAnsi="Calibri,Bold" w:cs="Calibri,Bold"/>
          <w:b/>
          <w:bCs/>
          <w:color w:val="C10000"/>
          <w:sz w:val="56"/>
          <w:szCs w:val="56"/>
        </w:rPr>
      </w:pPr>
      <w:r>
        <w:rPr>
          <w:noProof/>
          <w:sz w:val="40"/>
          <w:szCs w:val="40"/>
        </w:rPr>
        <w:drawing>
          <wp:inline distT="0" distB="0" distL="0" distR="0">
            <wp:extent cx="1247775" cy="6667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3D6C">
        <w:rPr>
          <w:rFonts w:ascii="Calibri,Bold" w:hAnsi="Calibri,Bold" w:cs="Calibri,Bold"/>
          <w:b/>
          <w:bCs/>
          <w:color w:val="C10000"/>
          <w:sz w:val="56"/>
          <w:szCs w:val="56"/>
        </w:rPr>
        <w:t xml:space="preserve"> </w:t>
      </w:r>
    </w:p>
    <w:p w:rsidR="00F13D6C" w:rsidRDefault="00F13D6C">
      <w:pPr>
        <w:rPr>
          <w:noProof/>
          <w:sz w:val="40"/>
          <w:szCs w:val="40"/>
        </w:rPr>
      </w:pPr>
      <w:r>
        <w:rPr>
          <w:rFonts w:ascii="Calibri,Bold" w:hAnsi="Calibri,Bold" w:cs="Calibri,Bold"/>
          <w:b/>
          <w:bCs/>
          <w:color w:val="C10000"/>
          <w:sz w:val="56"/>
          <w:szCs w:val="56"/>
        </w:rPr>
        <w:t xml:space="preserve">            </w:t>
      </w:r>
      <w:r w:rsidRPr="00252A7A">
        <w:rPr>
          <w:rFonts w:ascii="Calibri,Bold" w:hAnsi="Calibri,Bold" w:cs="Calibri,Bold"/>
          <w:b/>
          <w:bCs/>
          <w:color w:val="C10000"/>
          <w:sz w:val="56"/>
          <w:szCs w:val="56"/>
        </w:rPr>
        <w:t>Ijarah – Leasing</w:t>
      </w:r>
    </w:p>
    <w:p w:rsidR="00F13D6C" w:rsidRDefault="00F13D6C">
      <w:pPr>
        <w:rPr>
          <w:noProof/>
          <w:sz w:val="40"/>
          <w:szCs w:val="40"/>
        </w:rPr>
      </w:pPr>
    </w:p>
    <w:p w:rsidR="00F13D6C" w:rsidRPr="00252A7A" w:rsidRDefault="00F13D6C" w:rsidP="00F13D6C">
      <w:pPr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  </w:t>
      </w:r>
      <w:r w:rsidRPr="00252A7A">
        <w:rPr>
          <w:b/>
          <w:sz w:val="56"/>
          <w:szCs w:val="56"/>
        </w:rPr>
        <w:t>ASSESSMENT # 10 Total Marks: 30</w:t>
      </w:r>
    </w:p>
    <w:p w:rsidR="00F13D6C" w:rsidRDefault="00F13D6C">
      <w:pPr>
        <w:rPr>
          <w:noProof/>
          <w:sz w:val="40"/>
          <w:szCs w:val="40"/>
        </w:rPr>
      </w:pPr>
    </w:p>
    <w:p w:rsidR="00F13D6C" w:rsidRPr="00F13D6C" w:rsidRDefault="00F13D6C" w:rsidP="00F13D6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40"/>
          <w:szCs w:val="40"/>
        </w:rPr>
      </w:pPr>
      <w:r w:rsidRPr="00F13D6C">
        <w:rPr>
          <w:rFonts w:ascii="Calibri,Bold" w:hAnsi="Calibri,Bold" w:cs="Calibri,Bold"/>
          <w:b/>
          <w:bCs/>
          <w:color w:val="C00000"/>
          <w:sz w:val="40"/>
          <w:szCs w:val="40"/>
        </w:rPr>
        <w:t xml:space="preserve">1. </w:t>
      </w:r>
      <w:r w:rsidRPr="00F13D6C">
        <w:rPr>
          <w:rFonts w:ascii="Calibri" w:hAnsi="Calibri" w:cs="Calibri"/>
          <w:color w:val="000000"/>
          <w:sz w:val="40"/>
          <w:szCs w:val="40"/>
        </w:rPr>
        <w:t>Give short answers to the following questions: (18)</w:t>
      </w:r>
    </w:p>
    <w:p w:rsidR="00F13D6C" w:rsidRPr="00F13D6C" w:rsidRDefault="00F13D6C" w:rsidP="00F13D6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40"/>
          <w:szCs w:val="40"/>
        </w:rPr>
      </w:pPr>
      <w:proofErr w:type="spellStart"/>
      <w:r w:rsidRPr="00F13D6C">
        <w:rPr>
          <w:rFonts w:ascii="Calibri" w:hAnsi="Calibri" w:cs="Calibri"/>
          <w:color w:val="000000"/>
          <w:sz w:val="40"/>
          <w:szCs w:val="40"/>
        </w:rPr>
        <w:t>i</w:t>
      </w:r>
      <w:proofErr w:type="spellEnd"/>
      <w:r w:rsidRPr="00F13D6C">
        <w:rPr>
          <w:rFonts w:ascii="Calibri" w:hAnsi="Calibri" w:cs="Calibri"/>
          <w:color w:val="000000"/>
          <w:sz w:val="40"/>
          <w:szCs w:val="40"/>
        </w:rPr>
        <w:t>. What is an Ijarah Contract?</w:t>
      </w:r>
    </w:p>
    <w:p w:rsidR="00F13D6C" w:rsidRPr="00F13D6C" w:rsidRDefault="00F13D6C" w:rsidP="00F13D6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40"/>
          <w:szCs w:val="40"/>
        </w:rPr>
      </w:pPr>
      <w:r w:rsidRPr="00F13D6C">
        <w:rPr>
          <w:rFonts w:ascii="Calibri" w:hAnsi="Calibri" w:cs="Calibri"/>
          <w:color w:val="000000"/>
          <w:sz w:val="40"/>
          <w:szCs w:val="40"/>
        </w:rPr>
        <w:t>ii. What are the two types of usufruct in Ijarah?</w:t>
      </w:r>
    </w:p>
    <w:p w:rsidR="00F13D6C" w:rsidRPr="00F13D6C" w:rsidRDefault="00F13D6C" w:rsidP="00F13D6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40"/>
          <w:szCs w:val="40"/>
        </w:rPr>
      </w:pPr>
      <w:r w:rsidRPr="00F13D6C">
        <w:rPr>
          <w:rFonts w:ascii="Calibri" w:hAnsi="Calibri" w:cs="Calibri"/>
          <w:color w:val="000000"/>
          <w:sz w:val="40"/>
          <w:szCs w:val="40"/>
        </w:rPr>
        <w:t>iii. Is a sublease allowed, according to the Ijarah leasing concept?</w:t>
      </w:r>
    </w:p>
    <w:p w:rsidR="00F13D6C" w:rsidRPr="00F13D6C" w:rsidRDefault="00F13D6C" w:rsidP="00F13D6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40"/>
          <w:szCs w:val="40"/>
        </w:rPr>
      </w:pPr>
      <w:r w:rsidRPr="00F13D6C">
        <w:rPr>
          <w:rFonts w:ascii="Calibri" w:hAnsi="Calibri" w:cs="Calibri"/>
          <w:color w:val="000000"/>
          <w:sz w:val="40"/>
          <w:szCs w:val="40"/>
        </w:rPr>
        <w:t>iv. How is rent determined in an Ijarah Contract?</w:t>
      </w:r>
    </w:p>
    <w:p w:rsidR="00F13D6C" w:rsidRPr="00F13D6C" w:rsidRDefault="00F13D6C" w:rsidP="00F13D6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40"/>
          <w:szCs w:val="40"/>
        </w:rPr>
      </w:pPr>
      <w:r w:rsidRPr="00F13D6C">
        <w:rPr>
          <w:rFonts w:ascii="Calibri" w:hAnsi="Calibri" w:cs="Calibri"/>
          <w:color w:val="000000"/>
          <w:sz w:val="40"/>
          <w:szCs w:val="40"/>
        </w:rPr>
        <w:t>v. Can an Ijarah Contract be terminated once it is made?</w:t>
      </w:r>
    </w:p>
    <w:p w:rsidR="00F13D6C" w:rsidRPr="00F13D6C" w:rsidRDefault="00F13D6C" w:rsidP="00F13D6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40"/>
          <w:szCs w:val="40"/>
        </w:rPr>
      </w:pPr>
      <w:proofErr w:type="gramStart"/>
      <w:r w:rsidRPr="00F13D6C">
        <w:rPr>
          <w:rFonts w:ascii="Calibri" w:hAnsi="Calibri" w:cs="Calibri"/>
          <w:color w:val="000000"/>
          <w:sz w:val="40"/>
          <w:szCs w:val="40"/>
        </w:rPr>
        <w:t>vi. Is</w:t>
      </w:r>
      <w:proofErr w:type="gramEnd"/>
      <w:r w:rsidRPr="00F13D6C">
        <w:rPr>
          <w:rFonts w:ascii="Calibri" w:hAnsi="Calibri" w:cs="Calibri"/>
          <w:color w:val="000000"/>
          <w:sz w:val="40"/>
          <w:szCs w:val="40"/>
        </w:rPr>
        <w:t xml:space="preserve"> there any guarantees in Ijarah leasing? What is this?</w:t>
      </w:r>
    </w:p>
    <w:p w:rsidR="00F13D6C" w:rsidRDefault="00F13D6C" w:rsidP="00F13D6C">
      <w:pPr>
        <w:rPr>
          <w:rFonts w:ascii="Calibri,Bold" w:hAnsi="Calibri,Bold" w:cs="Calibri,Bold"/>
          <w:b/>
          <w:bCs/>
          <w:color w:val="C00000"/>
          <w:sz w:val="40"/>
          <w:szCs w:val="40"/>
        </w:rPr>
      </w:pPr>
    </w:p>
    <w:p w:rsidR="00F13D6C" w:rsidRPr="00F13D6C" w:rsidRDefault="00F13D6C" w:rsidP="00F13D6C">
      <w:pPr>
        <w:rPr>
          <w:noProof/>
          <w:sz w:val="40"/>
          <w:szCs w:val="40"/>
        </w:rPr>
      </w:pPr>
      <w:r w:rsidRPr="00F13D6C">
        <w:rPr>
          <w:rFonts w:ascii="Calibri,Bold" w:hAnsi="Calibri,Bold" w:cs="Calibri,Bold"/>
          <w:b/>
          <w:bCs/>
          <w:color w:val="C00000"/>
          <w:sz w:val="40"/>
          <w:szCs w:val="40"/>
        </w:rPr>
        <w:t xml:space="preserve">2. </w:t>
      </w:r>
      <w:r w:rsidRPr="00F13D6C">
        <w:rPr>
          <w:rFonts w:ascii="Calibri" w:hAnsi="Calibri" w:cs="Calibri"/>
          <w:color w:val="000000"/>
          <w:sz w:val="40"/>
          <w:szCs w:val="40"/>
        </w:rPr>
        <w:t>Discuss the essentials of an Ijarah Contract, in detail. (12)</w:t>
      </w:r>
    </w:p>
    <w:p w:rsidR="00F13D6C" w:rsidRPr="00F13D6C" w:rsidRDefault="00F13D6C">
      <w:pPr>
        <w:rPr>
          <w:noProof/>
          <w:sz w:val="40"/>
          <w:szCs w:val="40"/>
        </w:rPr>
      </w:pPr>
    </w:p>
    <w:p w:rsidR="00F13D6C" w:rsidRDefault="00F13D6C">
      <w:pPr>
        <w:rPr>
          <w:noProof/>
          <w:sz w:val="40"/>
          <w:szCs w:val="40"/>
        </w:rPr>
      </w:pPr>
    </w:p>
    <w:p w:rsidR="00F13D6C" w:rsidRDefault="00F13D6C">
      <w:pPr>
        <w:rPr>
          <w:noProof/>
          <w:sz w:val="40"/>
          <w:szCs w:val="40"/>
        </w:rPr>
      </w:pPr>
    </w:p>
    <w:p w:rsidR="00F13D6C" w:rsidRDefault="00F13D6C">
      <w:pPr>
        <w:rPr>
          <w:noProof/>
          <w:sz w:val="40"/>
          <w:szCs w:val="40"/>
        </w:rPr>
      </w:pPr>
    </w:p>
    <w:p w:rsidR="00B21F03" w:rsidRDefault="00252A7A">
      <w:pPr>
        <w:rPr>
          <w:rFonts w:ascii="Calibri,Bold" w:hAnsi="Calibri,Bold" w:cs="Calibri,Bold"/>
          <w:b/>
          <w:bCs/>
          <w:color w:val="C10000"/>
          <w:sz w:val="28"/>
          <w:szCs w:val="28"/>
        </w:rPr>
      </w:pPr>
      <w:r w:rsidRPr="00252A7A">
        <w:rPr>
          <w:noProof/>
          <w:sz w:val="40"/>
          <w:szCs w:val="40"/>
        </w:rPr>
        <w:lastRenderedPageBreak/>
        <w:drawing>
          <wp:inline distT="0" distB="0" distL="0" distR="0" wp14:anchorId="4E68A6EA" wp14:editId="1FD834F4">
            <wp:extent cx="2408023" cy="12287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281" cy="1229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2A7A">
        <w:rPr>
          <w:rFonts w:ascii="Calibri,Bold" w:hAnsi="Calibri,Bold" w:cs="Calibri,Bold"/>
          <w:b/>
          <w:bCs/>
          <w:color w:val="C10000"/>
          <w:sz w:val="56"/>
          <w:szCs w:val="56"/>
        </w:rPr>
        <w:t>Ijarah – Leasing</w:t>
      </w:r>
    </w:p>
    <w:p w:rsidR="00252A7A" w:rsidRPr="00252A7A" w:rsidRDefault="00252A7A">
      <w:pPr>
        <w:rPr>
          <w:b/>
          <w:sz w:val="56"/>
          <w:szCs w:val="56"/>
        </w:rPr>
      </w:pPr>
      <w:r w:rsidRPr="00252A7A">
        <w:rPr>
          <w:b/>
          <w:sz w:val="56"/>
          <w:szCs w:val="56"/>
        </w:rPr>
        <w:t>ASSESSMENT # 10 Total Marks: 30</w:t>
      </w:r>
    </w:p>
    <w:p w:rsidR="00006B30" w:rsidRPr="00006B30" w:rsidRDefault="00006B30" w:rsidP="00006B3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8"/>
          <w:szCs w:val="28"/>
        </w:rPr>
      </w:pPr>
      <w:r w:rsidRPr="00006B30">
        <w:rPr>
          <w:rFonts w:ascii="Calibri,Bold" w:hAnsi="Calibri,Bold" w:cs="Calibri,Bold"/>
          <w:b/>
          <w:bCs/>
          <w:sz w:val="28"/>
          <w:szCs w:val="28"/>
        </w:rPr>
        <w:t xml:space="preserve">1. </w:t>
      </w:r>
      <w:r w:rsidRPr="00006B30">
        <w:rPr>
          <w:rFonts w:ascii="Calibri" w:hAnsi="Calibri" w:cs="Calibri"/>
          <w:b/>
          <w:sz w:val="28"/>
          <w:szCs w:val="28"/>
        </w:rPr>
        <w:t>Give short answers to the following questions:</w:t>
      </w:r>
    </w:p>
    <w:p w:rsidR="00252A7A" w:rsidRDefault="00006B30" w:rsidP="00006B30">
      <w:pPr>
        <w:rPr>
          <w:rFonts w:ascii="Calibri" w:hAnsi="Calibri" w:cs="Calibri"/>
          <w:b/>
          <w:color w:val="000000"/>
          <w:sz w:val="28"/>
          <w:szCs w:val="28"/>
        </w:rPr>
      </w:pPr>
      <w:proofErr w:type="spellStart"/>
      <w:r w:rsidRPr="009E5056">
        <w:rPr>
          <w:rFonts w:ascii="Calibri" w:hAnsi="Calibri" w:cs="Calibri"/>
          <w:b/>
          <w:sz w:val="28"/>
          <w:szCs w:val="28"/>
        </w:rPr>
        <w:t>i</w:t>
      </w:r>
      <w:proofErr w:type="spellEnd"/>
      <w:r w:rsidRPr="009E5056">
        <w:rPr>
          <w:rFonts w:ascii="Calibri" w:hAnsi="Calibri" w:cs="Calibri"/>
          <w:b/>
          <w:sz w:val="28"/>
          <w:szCs w:val="28"/>
        </w:rPr>
        <w:t xml:space="preserve">. </w:t>
      </w:r>
      <w:r w:rsidRPr="00006B30">
        <w:rPr>
          <w:rFonts w:ascii="Calibri" w:hAnsi="Calibri" w:cs="Calibri"/>
          <w:b/>
          <w:color w:val="000000"/>
          <w:sz w:val="28"/>
          <w:szCs w:val="28"/>
        </w:rPr>
        <w:t>What is an Ijarah Contract?</w:t>
      </w:r>
    </w:p>
    <w:p w:rsidR="00006B30" w:rsidRDefault="00006B30" w:rsidP="00006B30">
      <w:pPr>
        <w:rPr>
          <w:rFonts w:ascii="Calibri" w:hAnsi="Calibri" w:cs="Calibri"/>
          <w:color w:val="000000"/>
          <w:sz w:val="28"/>
          <w:szCs w:val="28"/>
        </w:rPr>
      </w:pPr>
      <w:r w:rsidRPr="00006B30">
        <w:rPr>
          <w:rFonts w:ascii="Calibri" w:hAnsi="Calibri" w:cs="Calibri"/>
          <w:color w:val="000000"/>
          <w:sz w:val="28"/>
          <w:szCs w:val="28"/>
        </w:rPr>
        <w:t>Answer,</w:t>
      </w:r>
    </w:p>
    <w:p w:rsidR="00DF3E5F" w:rsidRPr="00DF3E5F" w:rsidRDefault="00DF3E5F" w:rsidP="00DF3E5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32"/>
          <w:szCs w:val="32"/>
        </w:rPr>
      </w:pPr>
      <w:r w:rsidRPr="00DF3E5F">
        <w:rPr>
          <w:rFonts w:ascii="Calibri,Bold" w:hAnsi="Calibri,Bold" w:cs="Calibri,Bold"/>
          <w:b/>
          <w:bCs/>
          <w:sz w:val="32"/>
          <w:szCs w:val="32"/>
        </w:rPr>
        <w:t>Introduction</w:t>
      </w:r>
    </w:p>
    <w:p w:rsidR="00DF3E5F" w:rsidRPr="00DF3E5F" w:rsidRDefault="00DF3E5F" w:rsidP="00DF3E5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DF3E5F">
        <w:rPr>
          <w:rFonts w:cstheme="minorHAnsi"/>
          <w:color w:val="000000"/>
          <w:sz w:val="24"/>
          <w:szCs w:val="24"/>
        </w:rPr>
        <w:t>In Islamic law, Ijarah is a contract of a known and proposed usufruct of specified assets for a specified time</w:t>
      </w:r>
    </w:p>
    <w:p w:rsidR="00DF3E5F" w:rsidRPr="00DF3E5F" w:rsidRDefault="00DF3E5F" w:rsidP="00DF3E5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DF3E5F">
        <w:rPr>
          <w:rFonts w:cstheme="minorHAnsi"/>
          <w:color w:val="000000"/>
          <w:sz w:val="24"/>
          <w:szCs w:val="24"/>
        </w:rPr>
        <w:t>Period against a specified and lawful return or consideration for the service or return for the benefit</w:t>
      </w:r>
    </w:p>
    <w:p w:rsidR="00DF3E5F" w:rsidRPr="00DF3E5F" w:rsidRDefault="00DF3E5F" w:rsidP="00DF3E5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DF3E5F">
        <w:rPr>
          <w:rFonts w:cstheme="minorHAnsi"/>
          <w:color w:val="000000"/>
          <w:sz w:val="24"/>
          <w:szCs w:val="24"/>
        </w:rPr>
        <w:t>Proposed to be taken, or for the effort or work proposed to be expended. In other words, it is the transfer</w:t>
      </w:r>
    </w:p>
    <w:p w:rsidR="00DF3E5F" w:rsidRPr="00DF3E5F" w:rsidRDefault="00DF3E5F" w:rsidP="00DF3E5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DF3E5F">
        <w:rPr>
          <w:rFonts w:cstheme="minorHAnsi"/>
          <w:color w:val="000000"/>
          <w:sz w:val="24"/>
          <w:szCs w:val="24"/>
        </w:rPr>
        <w:t>Of usufruct for a consideration, which is rent in the case of hiring assets or things and wages in the case of</w:t>
      </w:r>
    </w:p>
    <w:p w:rsidR="00DF3E5F" w:rsidRPr="00DF3E5F" w:rsidRDefault="00DF3E5F" w:rsidP="00DF3E5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DF3E5F">
        <w:rPr>
          <w:rFonts w:cstheme="minorHAnsi"/>
          <w:color w:val="000000"/>
          <w:sz w:val="24"/>
          <w:szCs w:val="24"/>
        </w:rPr>
        <w:t>Hiring people. According to the jurists, Ijarah is the sale of usufruct (and not of ‘Ain or corporeal goods) of</w:t>
      </w:r>
    </w:p>
    <w:p w:rsidR="00DF3E5F" w:rsidRPr="00DF3E5F" w:rsidRDefault="00DF3E5F" w:rsidP="00DF3E5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DF3E5F">
        <w:rPr>
          <w:rFonts w:cstheme="minorHAnsi"/>
          <w:color w:val="000000"/>
          <w:sz w:val="24"/>
          <w:szCs w:val="24"/>
        </w:rPr>
        <w:t>Any commodity in exchange of Ujrah, wages or rent, and covers houses, shops, riding/work animals,</w:t>
      </w:r>
    </w:p>
    <w:p w:rsidR="00DF3E5F" w:rsidRPr="00DF3E5F" w:rsidRDefault="00DF3E5F" w:rsidP="00DF3E5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DF3E5F">
        <w:rPr>
          <w:rFonts w:cstheme="minorHAnsi"/>
          <w:color w:val="000000"/>
          <w:sz w:val="24"/>
          <w:szCs w:val="24"/>
        </w:rPr>
        <w:t>Jewellery, clothes, etc.</w:t>
      </w:r>
    </w:p>
    <w:p w:rsidR="00DF3E5F" w:rsidRPr="00DF3E5F" w:rsidRDefault="00DF3E5F" w:rsidP="00DF3E5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DF3E5F">
        <w:rPr>
          <w:rFonts w:cstheme="minorHAnsi"/>
          <w:color w:val="000000"/>
          <w:sz w:val="24"/>
          <w:szCs w:val="24"/>
        </w:rPr>
        <w:t>The permissibility of Ijarah is given in the Holy Qur’¯an, Sunnah of the holy Prophet (pbuh) and consensus</w:t>
      </w:r>
    </w:p>
    <w:p w:rsidR="00DF3E5F" w:rsidRPr="00DF3E5F" w:rsidRDefault="00DF3E5F" w:rsidP="00DF3E5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DF3E5F">
        <w:rPr>
          <w:rFonts w:cstheme="minorHAnsi"/>
          <w:color w:val="000000"/>
          <w:sz w:val="24"/>
          <w:szCs w:val="24"/>
        </w:rPr>
        <w:t>(Ijma‘a) of the Islamic jurists.3 Letting goods for use is a general kind of business activity legalized by the</w:t>
      </w:r>
    </w:p>
    <w:p w:rsidR="00DF3E5F" w:rsidRPr="00DF3E5F" w:rsidRDefault="00DF3E5F" w:rsidP="00DF3E5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DF3E5F">
        <w:rPr>
          <w:rFonts w:cstheme="minorHAnsi"/>
          <w:color w:val="000000"/>
          <w:sz w:val="24"/>
          <w:szCs w:val="24"/>
        </w:rPr>
        <w:t>Shari’a as it is a convenient means for people to acquire the right to use any asset that they do not own, as</w:t>
      </w:r>
    </w:p>
    <w:p w:rsidR="00DF3E5F" w:rsidRPr="00DF3E5F" w:rsidRDefault="00DF3E5F" w:rsidP="00DF3E5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DF3E5F">
        <w:rPr>
          <w:rFonts w:cstheme="minorHAnsi"/>
          <w:color w:val="000000"/>
          <w:sz w:val="24"/>
          <w:szCs w:val="24"/>
        </w:rPr>
        <w:t>All people might not be able to own the tangible assets for use. This permissibility is subject to a number</w:t>
      </w:r>
    </w:p>
    <w:p w:rsidR="00006B30" w:rsidRDefault="00DF3E5F" w:rsidP="00DF3E5F">
      <w:pPr>
        <w:rPr>
          <w:rFonts w:cstheme="minorHAnsi"/>
          <w:color w:val="000000"/>
          <w:sz w:val="24"/>
          <w:szCs w:val="24"/>
        </w:rPr>
      </w:pPr>
      <w:r w:rsidRPr="00DF3E5F">
        <w:rPr>
          <w:rFonts w:cstheme="minorHAnsi"/>
          <w:color w:val="000000"/>
          <w:sz w:val="24"/>
          <w:szCs w:val="24"/>
        </w:rPr>
        <w:t>Of conditions described in books of Hadith and Islamic jurisprudence.</w:t>
      </w:r>
    </w:p>
    <w:p w:rsidR="009E5056" w:rsidRDefault="009E5056" w:rsidP="00DF3E5F">
      <w:pPr>
        <w:rPr>
          <w:rFonts w:ascii="Calibri" w:hAnsi="Calibri" w:cs="Calibri"/>
          <w:b/>
          <w:sz w:val="36"/>
          <w:szCs w:val="36"/>
        </w:rPr>
      </w:pPr>
      <w:r w:rsidRPr="009E5056">
        <w:rPr>
          <w:rFonts w:ascii="Calibri" w:hAnsi="Calibri" w:cs="Calibri"/>
          <w:b/>
          <w:sz w:val="36"/>
          <w:szCs w:val="36"/>
        </w:rPr>
        <w:t>ii. What are the two types of usufruct in Ijarah?</w:t>
      </w:r>
    </w:p>
    <w:p w:rsidR="009E5056" w:rsidRDefault="009E5056" w:rsidP="00DF3E5F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Answer,</w:t>
      </w:r>
    </w:p>
    <w:p w:rsidR="00F965D0" w:rsidRDefault="00F965D0" w:rsidP="00F965D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For the purpose of Ijarah, the subject matter giving usufruct can be divided into two types: property or</w:t>
      </w:r>
    </w:p>
    <w:p w:rsidR="00F965D0" w:rsidRDefault="00F965D0" w:rsidP="00F965D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Assets, like houses, vehicles, residences, etc., and labour, like the work of an engineer, doctor, tailor,</w:t>
      </w:r>
    </w:p>
    <w:p w:rsidR="009E5056" w:rsidRDefault="00F965D0" w:rsidP="00F965D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Carpenter, etc. While the latter involves employing the services of a person for a wage, the former relates</w:t>
      </w:r>
    </w:p>
    <w:p w:rsidR="00F965D0" w:rsidRDefault="00F965D0" w:rsidP="00F965D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usufruct of any asset or property that is transferred to another person in exchange for rent. Majallah</w:t>
      </w:r>
    </w:p>
    <w:p w:rsidR="00F965D0" w:rsidRDefault="00F965D0" w:rsidP="00F965D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Divides the subject matter of leasing into three types, where the third one is letting animals.6 in this sense,</w:t>
      </w:r>
    </w:p>
    <w:p w:rsidR="00F965D0" w:rsidRDefault="00F965D0" w:rsidP="00F965D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term Ijarah is analogous to the term leasing as used in modern business terminology.</w:t>
      </w:r>
    </w:p>
    <w:p w:rsidR="00F13D6C" w:rsidRDefault="00F13D6C" w:rsidP="00F965D0">
      <w:pPr>
        <w:rPr>
          <w:rFonts w:ascii="Calibri" w:hAnsi="Calibri" w:cs="Calibri"/>
          <w:sz w:val="24"/>
          <w:szCs w:val="24"/>
        </w:rPr>
      </w:pPr>
    </w:p>
    <w:p w:rsidR="004042EB" w:rsidRPr="004042EB" w:rsidRDefault="004042EB" w:rsidP="004042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40"/>
          <w:szCs w:val="40"/>
        </w:rPr>
      </w:pPr>
      <w:r w:rsidRPr="004042EB">
        <w:rPr>
          <w:rFonts w:ascii="Calibri" w:hAnsi="Calibri" w:cs="Calibri"/>
          <w:b/>
          <w:color w:val="000000"/>
          <w:sz w:val="40"/>
          <w:szCs w:val="40"/>
        </w:rPr>
        <w:t>iii. Is a sublease allowed, according to the Ijarah leasing concept?</w:t>
      </w:r>
    </w:p>
    <w:p w:rsidR="004042EB" w:rsidRDefault="004042EB" w:rsidP="004042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4042EB" w:rsidRDefault="004042EB" w:rsidP="004042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  <w:r w:rsidRPr="004042EB">
        <w:rPr>
          <w:rFonts w:ascii="Calibri" w:hAnsi="Calibri" w:cs="Calibri"/>
          <w:color w:val="000000"/>
          <w:sz w:val="32"/>
          <w:szCs w:val="32"/>
        </w:rPr>
        <w:lastRenderedPageBreak/>
        <w:t>Answer,</w:t>
      </w:r>
    </w:p>
    <w:p w:rsidR="004042EB" w:rsidRDefault="004042EB" w:rsidP="004042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</w:p>
    <w:p w:rsidR="00276C8D" w:rsidRPr="00276C8D" w:rsidRDefault="00276C8D" w:rsidP="00276C8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5B9CD6"/>
          <w:sz w:val="24"/>
          <w:szCs w:val="24"/>
        </w:rPr>
      </w:pPr>
      <w:r w:rsidRPr="00276C8D">
        <w:rPr>
          <w:rFonts w:ascii="Calibri,Bold" w:hAnsi="Calibri,Bold" w:cs="Calibri,Bold"/>
          <w:b/>
          <w:bCs/>
          <w:sz w:val="24"/>
          <w:szCs w:val="24"/>
        </w:rPr>
        <w:t>Sub-lease by the Lessee</w:t>
      </w:r>
    </w:p>
    <w:p w:rsidR="00276C8D" w:rsidRDefault="00276C8D" w:rsidP="00276C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In principle, sub-lease is permissible subject to the consent of the lessor. This can be provided in the lease</w:t>
      </w:r>
    </w:p>
    <w:p w:rsidR="00276C8D" w:rsidRDefault="00276C8D" w:rsidP="00276C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Agreement. All the recognized schools of Islamic jurisprudence are unanimous on the permissibility of sublease</w:t>
      </w:r>
    </w:p>
    <w:p w:rsidR="00276C8D" w:rsidRDefault="00276C8D" w:rsidP="00276C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If the rent agreed to be taken from the sub-lease is equal to or less than the rent payable to the</w:t>
      </w:r>
    </w:p>
    <w:p w:rsidR="00276C8D" w:rsidRDefault="00276C8D" w:rsidP="00276C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Owner/original lessor. However, the opinions are different if the rent charged from the sub-lessee is higher</w:t>
      </w:r>
    </w:p>
    <w:p w:rsidR="00276C8D" w:rsidRDefault="0064492A" w:rsidP="00276C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Than</w:t>
      </w:r>
      <w:r w:rsidR="00276C8D">
        <w:rPr>
          <w:rFonts w:ascii="Calibri" w:hAnsi="Calibri" w:cs="Calibri"/>
          <w:color w:val="000000"/>
          <w:sz w:val="24"/>
          <w:szCs w:val="24"/>
        </w:rPr>
        <w:t xml:space="preserve"> the rent payable to the owner. Shafi‘is allow it and hold that the sub-lessor may enjoy the surplus</w:t>
      </w:r>
    </w:p>
    <w:p w:rsidR="00276C8D" w:rsidRDefault="0064492A" w:rsidP="00276C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Received</w:t>
      </w:r>
      <w:r w:rsidR="00276C8D">
        <w:rPr>
          <w:rFonts w:ascii="Calibri" w:hAnsi="Calibri" w:cs="Calibri"/>
          <w:color w:val="000000"/>
          <w:sz w:val="24"/>
          <w:szCs w:val="24"/>
        </w:rPr>
        <w:t xml:space="preserve"> from the sub-lessee. This is the preferred view in the Hanbali </w:t>
      </w:r>
      <w:r>
        <w:rPr>
          <w:rFonts w:ascii="Calibri" w:hAnsi="Calibri" w:cs="Calibri"/>
          <w:color w:val="000000"/>
          <w:sz w:val="24"/>
          <w:szCs w:val="24"/>
        </w:rPr>
        <w:t>School</w:t>
      </w:r>
      <w:r w:rsidR="00276C8D">
        <w:rPr>
          <w:rFonts w:ascii="Calibri" w:hAnsi="Calibri" w:cs="Calibri"/>
          <w:color w:val="000000"/>
          <w:sz w:val="24"/>
          <w:szCs w:val="24"/>
        </w:rPr>
        <w:t xml:space="preserve"> as well. On the other hand,</w:t>
      </w:r>
    </w:p>
    <w:p w:rsidR="00276C8D" w:rsidRDefault="00276C8D" w:rsidP="00276C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Imam Abu Hanifa isof the view that the sub-lessor cannot keep the surplus received from the sub-lessee</w:t>
      </w:r>
    </w:p>
    <w:p w:rsidR="00276C8D" w:rsidRDefault="0064492A" w:rsidP="00276C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And</w:t>
      </w:r>
      <w:r w:rsidR="00276C8D">
        <w:rPr>
          <w:rFonts w:ascii="Calibri" w:hAnsi="Calibri" w:cs="Calibri"/>
          <w:color w:val="000000"/>
          <w:sz w:val="24"/>
          <w:szCs w:val="24"/>
        </w:rPr>
        <w:t xml:space="preserve"> he will have to give that surplus to charity. However, if the sub-lessor has developed the leased</w:t>
      </w:r>
    </w:p>
    <w:p w:rsidR="00276C8D" w:rsidRDefault="0064492A" w:rsidP="00276C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Property</w:t>
      </w:r>
      <w:r w:rsidR="00276C8D">
        <w:rPr>
          <w:rFonts w:ascii="Calibri" w:hAnsi="Calibri" w:cs="Calibri"/>
          <w:color w:val="000000"/>
          <w:sz w:val="24"/>
          <w:szCs w:val="24"/>
        </w:rPr>
        <w:t xml:space="preserve"> by adding something to it or has rented it in a currency different from the currency in which he</w:t>
      </w:r>
    </w:p>
    <w:p w:rsidR="00276C8D" w:rsidRDefault="0064492A" w:rsidP="00276C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Himself</w:t>
      </w:r>
      <w:r w:rsidR="00276C8D">
        <w:rPr>
          <w:rFonts w:ascii="Calibri" w:hAnsi="Calibri" w:cs="Calibri"/>
          <w:color w:val="000000"/>
          <w:sz w:val="24"/>
          <w:szCs w:val="24"/>
        </w:rPr>
        <w:t xml:space="preserve"> pays rent to the owner/the original lessor, he can demand a higher rent from his sub-lessee and</w:t>
      </w:r>
    </w:p>
    <w:p w:rsidR="00276C8D" w:rsidRDefault="0064492A" w:rsidP="00276C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Can</w:t>
      </w:r>
      <w:r w:rsidR="00276C8D">
        <w:rPr>
          <w:rFonts w:ascii="Calibri" w:hAnsi="Calibri" w:cs="Calibri"/>
          <w:color w:val="000000"/>
          <w:sz w:val="24"/>
          <w:szCs w:val="24"/>
        </w:rPr>
        <w:t xml:space="preserve"> enjoy the surplus.</w:t>
      </w:r>
    </w:p>
    <w:p w:rsidR="00276C8D" w:rsidRDefault="00276C8D" w:rsidP="00276C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According to the contemporary Shari’ascholars, the viewpoint of the Shafi‘i and Hanbali schools is</w:t>
      </w:r>
    </w:p>
    <w:p w:rsidR="00276C8D" w:rsidRDefault="0064492A" w:rsidP="00276C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Preferable</w:t>
      </w:r>
      <w:r w:rsidR="00276C8D">
        <w:rPr>
          <w:rFonts w:ascii="Calibri" w:hAnsi="Calibri" w:cs="Calibri"/>
          <w:color w:val="000000"/>
          <w:sz w:val="24"/>
          <w:szCs w:val="24"/>
        </w:rPr>
        <w:t>, meaning that leased assets can be sub-leased regardless of the amount of rental. However, if</w:t>
      </w:r>
    </w:p>
    <w:p w:rsidR="00276C8D" w:rsidRDefault="0064492A" w:rsidP="00276C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</w:t>
      </w:r>
      <w:r w:rsidR="00276C8D">
        <w:rPr>
          <w:rFonts w:ascii="Calibri" w:hAnsi="Calibri" w:cs="Calibri"/>
          <w:color w:val="000000"/>
          <w:sz w:val="24"/>
          <w:szCs w:val="24"/>
        </w:rPr>
        <w:t xml:space="preserve"> lessee sub-leases the property to a number of sub-lessees or invites others to participate in his business</w:t>
      </w:r>
    </w:p>
    <w:p w:rsidR="00276C8D" w:rsidRDefault="0064492A" w:rsidP="00276C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By</w:t>
      </w:r>
      <w:r w:rsidR="00276C8D">
        <w:rPr>
          <w:rFonts w:ascii="Calibri" w:hAnsi="Calibri" w:cs="Calibri"/>
          <w:color w:val="000000"/>
          <w:sz w:val="24"/>
          <w:szCs w:val="24"/>
        </w:rPr>
        <w:t xml:space="preserve"> making </w:t>
      </w:r>
      <w:r>
        <w:rPr>
          <w:rFonts w:ascii="Calibri" w:hAnsi="Calibri" w:cs="Calibri"/>
          <w:color w:val="000000"/>
          <w:sz w:val="24"/>
          <w:szCs w:val="24"/>
        </w:rPr>
        <w:t>they</w:t>
      </w:r>
      <w:r w:rsidR="00276C8D">
        <w:rPr>
          <w:rFonts w:ascii="Calibri" w:hAnsi="Calibri" w:cs="Calibri"/>
          <w:color w:val="000000"/>
          <w:sz w:val="24"/>
          <w:szCs w:val="24"/>
        </w:rPr>
        <w:t xml:space="preserve"> share the rentals received from his sub-lessees without transferring the part of ownership,</w:t>
      </w:r>
    </w:p>
    <w:p w:rsidR="00276C8D" w:rsidRDefault="0064492A" w:rsidP="00276C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Or</w:t>
      </w:r>
      <w:r w:rsidR="00276C8D">
        <w:rPr>
          <w:rFonts w:ascii="Calibri" w:hAnsi="Calibri" w:cs="Calibri"/>
          <w:color w:val="000000"/>
          <w:sz w:val="24"/>
          <w:szCs w:val="24"/>
        </w:rPr>
        <w:t xml:space="preserve"> for making them participate in rentals he charges a specified amount from them, this is not acceptable</w:t>
      </w:r>
    </w:p>
    <w:p w:rsidR="00276C8D" w:rsidRDefault="0064492A" w:rsidP="00276C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In</w:t>
      </w:r>
      <w:r w:rsidR="00276C8D">
        <w:rPr>
          <w:rFonts w:ascii="Calibri" w:hAnsi="Calibri" w:cs="Calibri"/>
          <w:color w:val="000000"/>
          <w:sz w:val="24"/>
          <w:szCs w:val="24"/>
        </w:rPr>
        <w:t xml:space="preserve"> Shari’a, because he does not transfer the part of ownership and enters into contracts to simply share</w:t>
      </w:r>
    </w:p>
    <w:p w:rsidR="00276C8D" w:rsidRDefault="0064492A" w:rsidP="00276C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</w:t>
      </w:r>
      <w:r w:rsidR="00276C8D">
        <w:rPr>
          <w:rFonts w:ascii="Calibri" w:hAnsi="Calibri" w:cs="Calibri"/>
          <w:color w:val="000000"/>
          <w:sz w:val="24"/>
          <w:szCs w:val="24"/>
        </w:rPr>
        <w:t xml:space="preserve"> rentals received by his sub-lessees. In this way, he simply assigns his right to receive rent against some</w:t>
      </w:r>
    </w:p>
    <w:p w:rsidR="00276C8D" w:rsidRDefault="0064492A" w:rsidP="00276C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Payment</w:t>
      </w:r>
      <w:r w:rsidR="00276C8D">
        <w:rPr>
          <w:rFonts w:ascii="Calibri" w:hAnsi="Calibri" w:cs="Calibri"/>
          <w:color w:val="000000"/>
          <w:sz w:val="24"/>
          <w:szCs w:val="24"/>
        </w:rPr>
        <w:t>. This right cannot be traded in because it amounts to selling a receivable at a discount, which</w:t>
      </w:r>
    </w:p>
    <w:p w:rsidR="004042EB" w:rsidRPr="004042EB" w:rsidRDefault="0064492A" w:rsidP="00276C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  <w:r>
        <w:rPr>
          <w:rFonts w:ascii="Calibri" w:hAnsi="Calibri" w:cs="Calibri"/>
          <w:color w:val="000000"/>
          <w:sz w:val="24"/>
          <w:szCs w:val="24"/>
        </w:rPr>
        <w:t>Amounts</w:t>
      </w:r>
      <w:r w:rsidR="00276C8D">
        <w:rPr>
          <w:rFonts w:ascii="Calibri" w:hAnsi="Calibri" w:cs="Calibri"/>
          <w:color w:val="000000"/>
          <w:sz w:val="24"/>
          <w:szCs w:val="24"/>
        </w:rPr>
        <w:t xml:space="preserve"> to Riba.</w:t>
      </w:r>
    </w:p>
    <w:p w:rsidR="00F13D6C" w:rsidRDefault="00F13D6C" w:rsidP="00F965D0">
      <w:pPr>
        <w:rPr>
          <w:rFonts w:cstheme="minorHAnsi"/>
          <w:sz w:val="28"/>
          <w:szCs w:val="28"/>
        </w:rPr>
      </w:pPr>
    </w:p>
    <w:p w:rsidR="001F01A2" w:rsidRDefault="001F01A2" w:rsidP="00F965D0">
      <w:pPr>
        <w:rPr>
          <w:rFonts w:ascii="Calibri" w:hAnsi="Calibri" w:cs="Calibri"/>
          <w:b/>
          <w:sz w:val="40"/>
          <w:szCs w:val="40"/>
        </w:rPr>
      </w:pPr>
      <w:r w:rsidRPr="001F01A2">
        <w:rPr>
          <w:rFonts w:ascii="Calibri" w:hAnsi="Calibri" w:cs="Calibri"/>
          <w:b/>
          <w:sz w:val="40"/>
          <w:szCs w:val="40"/>
        </w:rPr>
        <w:t>iv. How is rent determined in an Ijarah Contract?</w:t>
      </w:r>
    </w:p>
    <w:p w:rsidR="001F01A2" w:rsidRDefault="001F01A2" w:rsidP="00F965D0">
      <w:pPr>
        <w:rPr>
          <w:rFonts w:ascii="Calibri" w:hAnsi="Calibri" w:cs="Calibri"/>
          <w:sz w:val="28"/>
          <w:szCs w:val="28"/>
        </w:rPr>
      </w:pPr>
      <w:r w:rsidRPr="001F01A2">
        <w:rPr>
          <w:rFonts w:ascii="Calibri" w:hAnsi="Calibri" w:cs="Calibri"/>
          <w:sz w:val="28"/>
          <w:szCs w:val="28"/>
        </w:rPr>
        <w:t>Answer,</w:t>
      </w:r>
    </w:p>
    <w:p w:rsidR="00B82FE9" w:rsidRP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 w:rsidRPr="00B82FE9">
        <w:rPr>
          <w:rFonts w:ascii="Calibri,Bold" w:hAnsi="Calibri,Bold" w:cs="Calibri,Bold"/>
          <w:b/>
          <w:bCs/>
        </w:rPr>
        <w:t>Determination of Rent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 determination of rental on the basis of aggregate cost incurred in the purchase, construction or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Installation</w:t>
      </w:r>
      <w:r>
        <w:rPr>
          <w:rFonts w:ascii="Calibri" w:hAnsi="Calibri" w:cs="Calibri"/>
          <w:color w:val="000000"/>
          <w:sz w:val="24"/>
          <w:szCs w:val="24"/>
        </w:rPr>
        <w:t xml:space="preserve"> of the asset by the lessor is not against the rules of Shari’a, if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both parties agree to it, provided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That</w:t>
      </w:r>
      <w:r>
        <w:rPr>
          <w:rFonts w:ascii="Calibri" w:hAnsi="Calibri" w:cs="Calibri"/>
          <w:color w:val="000000"/>
          <w:sz w:val="24"/>
          <w:szCs w:val="24"/>
        </w:rPr>
        <w:t xml:space="preserve"> all other conditions of valid lease prescribed by the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Shari’a is</w:t>
      </w:r>
      <w:r>
        <w:rPr>
          <w:rFonts w:ascii="Calibri" w:hAnsi="Calibri" w:cs="Calibri"/>
          <w:color w:val="000000"/>
          <w:sz w:val="24"/>
          <w:szCs w:val="24"/>
        </w:rPr>
        <w:t xml:space="preserve"> fully adhered to. Therefore, subject to mutual agreement of the parties to the lease contract,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Rental</w:t>
      </w:r>
      <w:r>
        <w:rPr>
          <w:rFonts w:ascii="Calibri" w:hAnsi="Calibri" w:cs="Calibri"/>
          <w:color w:val="000000"/>
          <w:sz w:val="24"/>
          <w:szCs w:val="24"/>
        </w:rPr>
        <w:t xml:space="preserve"> can be determined on the basis of aggregate cost incurred by the lessor for purchase/acquisition of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</w:t>
      </w:r>
      <w:r>
        <w:rPr>
          <w:rFonts w:ascii="Calibri" w:hAnsi="Calibri" w:cs="Calibri"/>
          <w:color w:val="000000"/>
          <w:sz w:val="24"/>
          <w:szCs w:val="24"/>
        </w:rPr>
        <w:t xml:space="preserve"> assets being leased. After the agreement is finalized, the lessor cannot increase the rent unilaterally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And</w:t>
      </w:r>
      <w:r>
        <w:rPr>
          <w:rFonts w:ascii="Calibri" w:hAnsi="Calibri" w:cs="Calibri"/>
          <w:color w:val="000000"/>
          <w:sz w:val="24"/>
          <w:szCs w:val="24"/>
        </w:rPr>
        <w:t xml:space="preserve"> any agreement to affect the contrary would be void. If rental is once determined, there can be</w:t>
      </w:r>
    </w:p>
    <w:p w:rsidR="001F01A2" w:rsidRDefault="00B82FE9" w:rsidP="00B82FE9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Different</w:t>
      </w:r>
      <w:r>
        <w:rPr>
          <w:rFonts w:ascii="Calibri" w:hAnsi="Calibri" w:cs="Calibri"/>
          <w:color w:val="000000"/>
          <w:sz w:val="24"/>
          <w:szCs w:val="24"/>
        </w:rPr>
        <w:t xml:space="preserve"> rates for different phases based on any agreed benchmark during the lease period. Further,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Parties</w:t>
      </w:r>
      <w:r>
        <w:rPr>
          <w:rFonts w:ascii="Calibri" w:hAnsi="Calibri" w:cs="Calibri"/>
          <w:sz w:val="24"/>
          <w:szCs w:val="24"/>
        </w:rPr>
        <w:t xml:space="preserve"> to the Ijarah contract can mutually agree during the lease period to review the lease period or</w:t>
      </w:r>
      <w:r>
        <w:rPr>
          <w:rFonts w:ascii="Calibri" w:hAnsi="Calibri" w:cs="Calibri"/>
          <w:sz w:val="24"/>
          <w:szCs w:val="24"/>
        </w:rPr>
        <w:t xml:space="preserve"> rental or both.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Accordingly, in leases of long duration, it can be agreed upon that the rent shall be increased after a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Specified</w:t>
      </w:r>
      <w:r>
        <w:rPr>
          <w:rFonts w:ascii="Calibri" w:hAnsi="Calibri" w:cs="Calibri"/>
          <w:sz w:val="24"/>
          <w:szCs w:val="24"/>
        </w:rPr>
        <w:t xml:space="preserve"> period, like a year or so. Contemporary scholars have also allowed in long-term leases tying up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</w:t>
      </w:r>
      <w:r>
        <w:rPr>
          <w:rFonts w:ascii="Calibri" w:hAnsi="Calibri" w:cs="Calibri"/>
          <w:sz w:val="24"/>
          <w:szCs w:val="24"/>
        </w:rPr>
        <w:t xml:space="preserve"> rent with a variable and well-defined reference rate or benchmark or enhancing the rent periodically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According</w:t>
      </w:r>
      <w:r>
        <w:rPr>
          <w:rFonts w:ascii="Calibri" w:hAnsi="Calibri" w:cs="Calibri"/>
          <w:sz w:val="24"/>
          <w:szCs w:val="24"/>
        </w:rPr>
        <w:t xml:space="preserve"> to a mutually stipulated proportion (e.g. 5% every year) if the other requirements of </w:t>
      </w:r>
      <w:r>
        <w:rPr>
          <w:rFonts w:ascii="Calibri" w:hAnsi="Calibri" w:cs="Calibri"/>
          <w:sz w:val="24"/>
          <w:szCs w:val="24"/>
        </w:rPr>
        <w:t>Shari ‘for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</w:t>
      </w:r>
      <w:r>
        <w:rPr>
          <w:rFonts w:ascii="Calibri" w:hAnsi="Calibri" w:cs="Calibri"/>
          <w:sz w:val="24"/>
          <w:szCs w:val="24"/>
        </w:rPr>
        <w:t xml:space="preserve"> valid lease are properly fulfilled. Using any well-defined benchmark or price index for long-term lease is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Recommended</w:t>
      </w:r>
      <w:r>
        <w:rPr>
          <w:rFonts w:ascii="Calibri" w:hAnsi="Calibri" w:cs="Calibri"/>
          <w:sz w:val="24"/>
          <w:szCs w:val="24"/>
        </w:rPr>
        <w:t xml:space="preserve"> to determine rentals for subsequent periods, as it helps in avoiding any dispute or injustice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With</w:t>
      </w:r>
      <w:r>
        <w:rPr>
          <w:rFonts w:ascii="Calibri" w:hAnsi="Calibri" w:cs="Calibri"/>
          <w:sz w:val="24"/>
          <w:szCs w:val="24"/>
        </w:rPr>
        <w:t xml:space="preserve"> any of the parties due to possible fluctuations in the market rate structure and binding nature of the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Lease</w:t>
      </w:r>
      <w:r>
        <w:rPr>
          <w:rFonts w:ascii="Calibri" w:hAnsi="Calibri" w:cs="Calibri"/>
          <w:sz w:val="24"/>
          <w:szCs w:val="24"/>
        </w:rPr>
        <w:t xml:space="preserve"> contract. It can also be provided in the lease agreement that in the case of an increase in property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Tax</w:t>
      </w:r>
      <w:r>
        <w:rPr>
          <w:rFonts w:ascii="Calibri" w:hAnsi="Calibri" w:cs="Calibri"/>
          <w:sz w:val="24"/>
          <w:szCs w:val="24"/>
        </w:rPr>
        <w:t xml:space="preserve"> or other government taxes, the rental will increase to the extent of the amount of the tax. Rent can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Also</w:t>
      </w:r>
      <w:r>
        <w:rPr>
          <w:rFonts w:ascii="Calibri" w:hAnsi="Calibri" w:cs="Calibri"/>
          <w:sz w:val="24"/>
          <w:szCs w:val="24"/>
        </w:rPr>
        <w:t xml:space="preserve"> be tied up with the rate of inflation, i.e. if the inflation rate is 5 %, the rental will increase by 5 %.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question arises whether any interest rate benchmark like LIBOR (London Inter-bank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Offer rate) can be agreed as the benchmark for rental. According to a minority of the scholars, with such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Benchmarks</w:t>
      </w:r>
      <w:r>
        <w:rPr>
          <w:rFonts w:ascii="Calibri" w:hAnsi="Calibri" w:cs="Calibri"/>
          <w:sz w:val="24"/>
          <w:szCs w:val="24"/>
        </w:rPr>
        <w:t xml:space="preserve"> the transaction becomes similar to an interest-based transaction and, therefore, is not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Permissible</w:t>
      </w:r>
      <w:r>
        <w:rPr>
          <w:rFonts w:ascii="Calibri" w:hAnsi="Calibri" w:cs="Calibri"/>
          <w:sz w:val="24"/>
          <w:szCs w:val="24"/>
        </w:rPr>
        <w:t>. This is not the correct viewpoint, because as long as the basic requirements of Shari’a are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Being</w:t>
      </w:r>
      <w:r>
        <w:rPr>
          <w:rFonts w:ascii="Calibri" w:hAnsi="Calibri" w:cs="Calibri"/>
          <w:sz w:val="24"/>
          <w:szCs w:val="24"/>
        </w:rPr>
        <w:t xml:space="preserve"> complied with, any benchmark can be used to price sale or lease transactions. Benchmarking the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Transaction’s</w:t>
      </w:r>
      <w:r>
        <w:rPr>
          <w:rFonts w:ascii="Calibri" w:hAnsi="Calibri" w:cs="Calibri"/>
          <w:sz w:val="24"/>
          <w:szCs w:val="24"/>
        </w:rPr>
        <w:t xml:space="preserve"> pricing to an interest-based rate does not render it Haram.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rate of inflation, any price index, growth rate or any well-defined return rate in real sectors of an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Economy</w:t>
      </w:r>
      <w:r>
        <w:rPr>
          <w:rFonts w:ascii="Calibri" w:hAnsi="Calibri" w:cs="Calibri"/>
          <w:sz w:val="24"/>
          <w:szCs w:val="24"/>
        </w:rPr>
        <w:t xml:space="preserve"> can be used for benchmarking. However, the Shari’a scholars do not like any interest-related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Benchmark</w:t>
      </w:r>
      <w:r>
        <w:rPr>
          <w:rFonts w:ascii="Calibri" w:hAnsi="Calibri" w:cs="Calibri"/>
          <w:sz w:val="24"/>
          <w:szCs w:val="24"/>
        </w:rPr>
        <w:t xml:space="preserve"> for determining periodical increases in the rental due to the resemblance to interest. In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Principle</w:t>
      </w:r>
      <w:r>
        <w:rPr>
          <w:rFonts w:ascii="Calibri" w:hAnsi="Calibri" w:cs="Calibri"/>
          <w:sz w:val="24"/>
          <w:szCs w:val="24"/>
        </w:rPr>
        <w:t>, however, they allow it because the basic difference between valid lease and interest-based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Financing</w:t>
      </w:r>
      <w:r>
        <w:rPr>
          <w:rFonts w:ascii="Calibri" w:hAnsi="Calibri" w:cs="Calibri"/>
          <w:sz w:val="24"/>
          <w:szCs w:val="24"/>
        </w:rPr>
        <w:t xml:space="preserve"> is that in leasing, the lessor assumes full risk in respect of the corpus of the leased assets. If the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Leased</w:t>
      </w:r>
      <w:r>
        <w:rPr>
          <w:rFonts w:ascii="Calibri" w:hAnsi="Calibri" w:cs="Calibri"/>
          <w:sz w:val="24"/>
          <w:szCs w:val="24"/>
        </w:rPr>
        <w:t xml:space="preserve"> asset loses its usufruct without any misuse or negligence on the part of the lessee, the lessor cannot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Claim</w:t>
      </w:r>
      <w:r>
        <w:rPr>
          <w:rFonts w:ascii="Calibri" w:hAnsi="Calibri" w:cs="Calibri"/>
          <w:sz w:val="24"/>
          <w:szCs w:val="24"/>
        </w:rPr>
        <w:t xml:space="preserve"> the rent and he will have to bear the loss of destruction. In the case of interest-based lease financing,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However</w:t>
      </w:r>
      <w:r>
        <w:rPr>
          <w:rFonts w:ascii="Calibri" w:hAnsi="Calibri" w:cs="Calibri"/>
          <w:sz w:val="24"/>
          <w:szCs w:val="24"/>
        </w:rPr>
        <w:t>, the lessee is made to bear all ownership-related expenses and responsibility. So far as this basic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Difference</w:t>
      </w:r>
      <w:r>
        <w:rPr>
          <w:rFonts w:ascii="Calibri" w:hAnsi="Calibri" w:cs="Calibri"/>
          <w:sz w:val="24"/>
          <w:szCs w:val="24"/>
        </w:rPr>
        <w:t xml:space="preserve"> (of assuming the risk) between lease and interest-based financing is maintained, any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Transaction</w:t>
      </w:r>
      <w:r>
        <w:rPr>
          <w:rFonts w:ascii="Calibri" w:hAnsi="Calibri" w:cs="Calibri"/>
          <w:sz w:val="24"/>
          <w:szCs w:val="24"/>
        </w:rPr>
        <w:t xml:space="preserve"> will not be categorized as an interest-bearing transaction.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It seems, therefore, that the use of any rate merely as a benchmark (floating rental) does not render the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Contract</w:t>
      </w:r>
      <w:r>
        <w:rPr>
          <w:rFonts w:ascii="Calibri" w:hAnsi="Calibri" w:cs="Calibri"/>
          <w:sz w:val="24"/>
          <w:szCs w:val="24"/>
        </w:rPr>
        <w:t xml:space="preserve"> invalid, provided the amount of the rental of the first period of the Ijarah contract is specified. It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Is</w:t>
      </w:r>
      <w:r>
        <w:rPr>
          <w:rFonts w:ascii="Calibri" w:hAnsi="Calibri" w:cs="Calibri"/>
          <w:sz w:val="24"/>
          <w:szCs w:val="24"/>
        </w:rPr>
        <w:t>, however, desirable to use benchmarks other than interest benchmarks, so that an Islamic transaction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Is</w:t>
      </w:r>
      <w:r>
        <w:rPr>
          <w:rFonts w:ascii="Calibri" w:hAnsi="Calibri" w:cs="Calibri"/>
          <w:sz w:val="24"/>
          <w:szCs w:val="24"/>
        </w:rPr>
        <w:t xml:space="preserve"> totally distinguished from an un-Islamic one, having no resemblance to interest whatsoever.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 order to avoid Gharar and/or Jahala for both parties, the scholars suggest that the relation between the</w:t>
      </w:r>
    </w:p>
    <w:p w:rsidR="00B82FE9" w:rsidRDefault="00B82FE9" w:rsidP="00B82F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Rent</w:t>
      </w:r>
      <w:r>
        <w:rPr>
          <w:rFonts w:ascii="Calibri" w:hAnsi="Calibri" w:cs="Calibri"/>
          <w:sz w:val="24"/>
          <w:szCs w:val="24"/>
        </w:rPr>
        <w:t xml:space="preserve"> and the reference rate should be subjected to a ceiling or limit.</w:t>
      </w:r>
    </w:p>
    <w:p w:rsidR="00B82FE9" w:rsidRDefault="00B82FE9" w:rsidP="00B82FE9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For example, it can be provided that rent in no case will increase or decrease by more than 5 %.</w:t>
      </w:r>
    </w:p>
    <w:p w:rsidR="00BE4AEB" w:rsidRDefault="00BE4AEB" w:rsidP="00B82FE9">
      <w:pPr>
        <w:rPr>
          <w:rFonts w:ascii="Calibri" w:hAnsi="Calibri" w:cs="Calibri"/>
          <w:sz w:val="24"/>
          <w:szCs w:val="24"/>
        </w:rPr>
      </w:pPr>
    </w:p>
    <w:p w:rsidR="00BE4AEB" w:rsidRDefault="00BE4AEB" w:rsidP="00BE4A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40"/>
          <w:szCs w:val="40"/>
        </w:rPr>
      </w:pPr>
      <w:r w:rsidRPr="00BE4AEB">
        <w:rPr>
          <w:rFonts w:ascii="Calibri" w:hAnsi="Calibri" w:cs="Calibri"/>
          <w:b/>
          <w:color w:val="000000"/>
          <w:sz w:val="40"/>
          <w:szCs w:val="40"/>
        </w:rPr>
        <w:t>v. Can an Ijarah Contract be terminated once it is made?</w:t>
      </w:r>
    </w:p>
    <w:p w:rsidR="00BE4AEB" w:rsidRDefault="00BE4AEB" w:rsidP="00BE4A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BE4AEB" w:rsidRDefault="00BE4AEB" w:rsidP="00BE4A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BE4AEB">
        <w:rPr>
          <w:rFonts w:ascii="Calibri" w:hAnsi="Calibri" w:cs="Calibri"/>
          <w:color w:val="000000"/>
          <w:sz w:val="28"/>
          <w:szCs w:val="28"/>
        </w:rPr>
        <w:t>Answer,</w:t>
      </w:r>
    </w:p>
    <w:p w:rsidR="00BE4AEB" w:rsidRDefault="00BE4AEB" w:rsidP="00BE4A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F03DFD" w:rsidRP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F03DFD">
        <w:rPr>
          <w:rFonts w:ascii="Calibri,Bold" w:hAnsi="Calibri,Bold" w:cs="Calibri,Bold"/>
          <w:b/>
          <w:bCs/>
          <w:sz w:val="24"/>
          <w:szCs w:val="24"/>
        </w:rPr>
        <w:t>Termination/Amendment of the Contract and Implications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Ijarah is basically a binding contract, meaning that once executed, it cannot be revoked unilaterally.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Unilateral and unconditional option to terminate a lease by any of the parties is contrary to the principles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Of</w:t>
      </w:r>
      <w:r>
        <w:rPr>
          <w:rFonts w:ascii="Calibri" w:hAnsi="Calibri" w:cs="Calibri"/>
          <w:color w:val="000000"/>
          <w:sz w:val="24"/>
          <w:szCs w:val="24"/>
        </w:rPr>
        <w:t xml:space="preserve"> justice and equity and, therefore, un-Islamic. However, both parties can amend or terminate the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Contract</w:t>
      </w:r>
      <w:r>
        <w:rPr>
          <w:rFonts w:ascii="Calibri" w:hAnsi="Calibri" w:cs="Calibri"/>
          <w:color w:val="000000"/>
          <w:sz w:val="24"/>
          <w:szCs w:val="24"/>
        </w:rPr>
        <w:t xml:space="preserve"> with mutual consent.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If the leased asset is damaged to the extent that it is no more able to give usufruct, the contract of Ijarah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Is</w:t>
      </w:r>
      <w:r>
        <w:rPr>
          <w:rFonts w:ascii="Calibri" w:hAnsi="Calibri" w:cs="Calibri"/>
          <w:color w:val="000000"/>
          <w:sz w:val="24"/>
          <w:szCs w:val="24"/>
        </w:rPr>
        <w:t xml:space="preserve"> terminated. Similarly, in the case of an impediment to achieving the normally expected objective of the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Contract</w:t>
      </w:r>
      <w:r>
        <w:rPr>
          <w:rFonts w:ascii="Calibri" w:hAnsi="Calibri" w:cs="Calibri"/>
          <w:color w:val="000000"/>
          <w:sz w:val="24"/>
          <w:szCs w:val="24"/>
        </w:rPr>
        <w:t>, the lessee can terminate the contract. In this situation, the parties may adjust the rental to avoid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Injustice</w:t>
      </w:r>
      <w:r>
        <w:rPr>
          <w:rFonts w:ascii="Calibri" w:hAnsi="Calibri" w:cs="Calibri"/>
          <w:color w:val="000000"/>
          <w:sz w:val="24"/>
          <w:szCs w:val="24"/>
        </w:rPr>
        <w:t xml:space="preserve"> to the lessee, keeping in mind the partial damage to the asset and possibility of beneficial use. If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An</w:t>
      </w:r>
      <w:r>
        <w:rPr>
          <w:rFonts w:ascii="Calibri" w:hAnsi="Calibri" w:cs="Calibri"/>
          <w:color w:val="000000"/>
          <w:sz w:val="24"/>
          <w:szCs w:val="24"/>
        </w:rPr>
        <w:t xml:space="preserve"> unidentified unit of asset is leased (Ijarah Mosufah bil Zimmah), the contract will not terminate and the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Lessor</w:t>
      </w:r>
      <w:r>
        <w:rPr>
          <w:rFonts w:ascii="Calibri" w:hAnsi="Calibri" w:cs="Calibri"/>
          <w:color w:val="000000"/>
          <w:sz w:val="24"/>
          <w:szCs w:val="24"/>
        </w:rPr>
        <w:t xml:space="preserve"> will be required to replace it with another asset of the agreed specifications.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If the lessee stops using the asset without the lessor’s consent, accrual of the rental will continue. If the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lastRenderedPageBreak/>
        <w:t>Asset</w:t>
      </w:r>
      <w:r>
        <w:rPr>
          <w:rFonts w:ascii="Calibri" w:hAnsi="Calibri" w:cs="Calibri"/>
          <w:color w:val="000000"/>
          <w:sz w:val="24"/>
          <w:szCs w:val="24"/>
        </w:rPr>
        <w:t xml:space="preserve"> is sold to the lessee, the Ijarah contract is terminated due to the transfer of ownership to him. If the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Asset</w:t>
      </w:r>
      <w:r>
        <w:rPr>
          <w:rFonts w:ascii="Calibri" w:hAnsi="Calibri" w:cs="Calibri"/>
          <w:color w:val="000000"/>
          <w:sz w:val="24"/>
          <w:szCs w:val="24"/>
        </w:rPr>
        <w:t xml:space="preserve"> is sold to any third party, the contract does not terminate and the rights and obligations transfer to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</w:t>
      </w:r>
      <w:r>
        <w:rPr>
          <w:rFonts w:ascii="Calibri" w:hAnsi="Calibri" w:cs="Calibri"/>
          <w:color w:val="000000"/>
          <w:sz w:val="24"/>
          <w:szCs w:val="24"/>
        </w:rPr>
        <w:t xml:space="preserve"> purchaser of the asset. The lessee’s consent is not necessary if the lessor wants to sell the leased asset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To</w:t>
      </w:r>
      <w:r>
        <w:rPr>
          <w:rFonts w:ascii="Calibri" w:hAnsi="Calibri" w:cs="Calibri"/>
          <w:color w:val="000000"/>
          <w:sz w:val="24"/>
          <w:szCs w:val="24"/>
        </w:rPr>
        <w:t xml:space="preserve"> any third party. If the purchaser is not informed about the lease contract, he can terminate the sale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Contract</w:t>
      </w:r>
      <w:r>
        <w:rPr>
          <w:rFonts w:ascii="Calibri" w:hAnsi="Calibri" w:cs="Calibri"/>
          <w:color w:val="000000"/>
          <w:sz w:val="24"/>
          <w:szCs w:val="24"/>
        </w:rPr>
        <w:t>. If he knows of it and consents to it, he takes the place of the previous owner.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 traditional jurists differed regarding the termination of lease due to death of any of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the parties, i.e. the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Lessor</w:t>
      </w:r>
      <w:r>
        <w:rPr>
          <w:rFonts w:ascii="Calibri" w:hAnsi="Calibri" w:cs="Calibri"/>
          <w:color w:val="000000"/>
          <w:sz w:val="24"/>
          <w:szCs w:val="24"/>
        </w:rPr>
        <w:t xml:space="preserve"> or the lessee. But contemporary jurists have come to the conclusion that an Ijarah contract is not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Terminated</w:t>
      </w:r>
      <w:r>
        <w:rPr>
          <w:rFonts w:ascii="Calibri" w:hAnsi="Calibri" w:cs="Calibri"/>
          <w:color w:val="000000"/>
          <w:sz w:val="24"/>
          <w:szCs w:val="24"/>
        </w:rPr>
        <w:t xml:space="preserve"> with the death of either party. However, the heirsof the lessee can terminate if they feel that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</w:t>
      </w:r>
      <w:r>
        <w:rPr>
          <w:rFonts w:ascii="Calibri" w:hAnsi="Calibri" w:cs="Calibri"/>
          <w:color w:val="000000"/>
          <w:sz w:val="24"/>
          <w:szCs w:val="24"/>
        </w:rPr>
        <w:t xml:space="preserve"> contract has become too onerous for their resources to pay the rental.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 lessor is allowed to provide in the lease contract that he will have a right to terminate the lease if the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Lessee</w:t>
      </w:r>
      <w:r>
        <w:rPr>
          <w:rFonts w:ascii="Calibri" w:hAnsi="Calibri" w:cs="Calibri"/>
          <w:color w:val="000000"/>
          <w:sz w:val="24"/>
          <w:szCs w:val="24"/>
        </w:rPr>
        <w:t xml:space="preserve"> contravenes any term of the lease agreement. In that case, the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Lessee</w:t>
      </w:r>
      <w:r>
        <w:rPr>
          <w:rFonts w:ascii="Calibri" w:hAnsi="Calibri" w:cs="Calibri"/>
          <w:color w:val="000000"/>
          <w:sz w:val="24"/>
          <w:szCs w:val="24"/>
        </w:rPr>
        <w:t xml:space="preserve"> would be obliged to pay the due rent and not the rent of the remaining period. In conventional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Leases</w:t>
      </w:r>
      <w:r>
        <w:rPr>
          <w:rFonts w:ascii="Calibri" w:hAnsi="Calibri" w:cs="Calibri"/>
          <w:color w:val="000000"/>
          <w:sz w:val="24"/>
          <w:szCs w:val="24"/>
        </w:rPr>
        <w:t>, it is generally provided in the agreement that in the case of termination of the lease, even at the</w:t>
      </w:r>
    </w:p>
    <w:p w:rsidR="00BE4AEB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Option</w:t>
      </w:r>
      <w:r>
        <w:rPr>
          <w:rFonts w:ascii="Calibri" w:hAnsi="Calibri" w:cs="Calibri"/>
          <w:color w:val="000000"/>
          <w:sz w:val="24"/>
          <w:szCs w:val="24"/>
        </w:rPr>
        <w:t xml:space="preserve"> of the lessor, the lessee would pay full or a part of the rent of the remaining period. The basic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Reason</w:t>
      </w:r>
      <w:r>
        <w:rPr>
          <w:rFonts w:ascii="Calibri" w:hAnsi="Calibri" w:cs="Calibri"/>
          <w:sz w:val="24"/>
          <w:szCs w:val="24"/>
        </w:rPr>
        <w:t xml:space="preserve"> for inserting such conditions is that the main concept behind the agreement is to give an </w:t>
      </w:r>
      <w:r>
        <w:rPr>
          <w:rFonts w:ascii="Calibri" w:hAnsi="Calibri" w:cs="Calibri"/>
          <w:sz w:val="24"/>
          <w:szCs w:val="24"/>
        </w:rPr>
        <w:t>interest bearing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Loan</w:t>
      </w:r>
      <w:r>
        <w:rPr>
          <w:rFonts w:ascii="Calibri" w:hAnsi="Calibri" w:cs="Calibri"/>
          <w:sz w:val="24"/>
          <w:szCs w:val="24"/>
        </w:rPr>
        <w:t xml:space="preserve"> under the cover of lease.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This condition is obviously against the Shari’a and the principles of equity and justice. The logical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Consequence</w:t>
      </w:r>
      <w:r>
        <w:rPr>
          <w:rFonts w:ascii="Calibri" w:hAnsi="Calibri" w:cs="Calibri"/>
          <w:sz w:val="24"/>
          <w:szCs w:val="24"/>
        </w:rPr>
        <w:t xml:space="preserve"> of the termination of lease is that the lessor should take the asset back. In this case, the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Lessee</w:t>
      </w:r>
      <w:r>
        <w:rPr>
          <w:rFonts w:ascii="Calibri" w:hAnsi="Calibri" w:cs="Calibri"/>
          <w:sz w:val="24"/>
          <w:szCs w:val="24"/>
        </w:rPr>
        <w:t xml:space="preserve"> should be asked to pay the rent as due up to the date of termination. If the termination has been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Effected</w:t>
      </w:r>
      <w:r>
        <w:rPr>
          <w:rFonts w:ascii="Calibri" w:hAnsi="Calibri" w:cs="Calibri"/>
          <w:sz w:val="24"/>
          <w:szCs w:val="24"/>
        </w:rPr>
        <w:t xml:space="preserve"> due to misuse or negligence on the part of the lessee, he can also be asked to compensate the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Lessor</w:t>
      </w:r>
      <w:r>
        <w:rPr>
          <w:rFonts w:ascii="Calibri" w:hAnsi="Calibri" w:cs="Calibri"/>
          <w:sz w:val="24"/>
          <w:szCs w:val="24"/>
        </w:rPr>
        <w:t xml:space="preserve"> for the loss caused by such misuse or negligence. But he cannot be asked to pay the rent of the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Remaining</w:t>
      </w:r>
      <w:r>
        <w:rPr>
          <w:rFonts w:ascii="Calibri" w:hAnsi="Calibri" w:cs="Calibri"/>
          <w:sz w:val="24"/>
          <w:szCs w:val="24"/>
        </w:rPr>
        <w:t xml:space="preserve"> period. It can also be provided in the contract that in the case of a default in payment of rental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By</w:t>
      </w:r>
      <w:r>
        <w:rPr>
          <w:rFonts w:ascii="Calibri" w:hAnsi="Calibri" w:cs="Calibri"/>
          <w:sz w:val="24"/>
          <w:szCs w:val="24"/>
        </w:rPr>
        <w:t xml:space="preserve"> the lessee, the lessor could terminate the lease.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If a lessee has paid rental for any stipulated period in advance and he is obliged to return the asset because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Of</w:t>
      </w:r>
      <w:r>
        <w:rPr>
          <w:rFonts w:ascii="Calibri" w:hAnsi="Calibri" w:cs="Calibri"/>
          <w:sz w:val="24"/>
          <w:szCs w:val="24"/>
        </w:rPr>
        <w:t xml:space="preserve"> any compelling circumstances (</w:t>
      </w:r>
      <w:r>
        <w:rPr>
          <w:rFonts w:ascii="Calibri,Italic" w:hAnsi="Calibri,Italic" w:cs="Calibri,Italic"/>
          <w:i/>
          <w:iCs/>
          <w:sz w:val="24"/>
          <w:szCs w:val="24"/>
        </w:rPr>
        <w:t>force majeure</w:t>
      </w:r>
      <w:r>
        <w:rPr>
          <w:rFonts w:ascii="Calibri" w:hAnsi="Calibri" w:cs="Calibri"/>
          <w:sz w:val="24"/>
          <w:szCs w:val="24"/>
        </w:rPr>
        <w:t>), the remainder of the advance rental must be returned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</w:t>
      </w:r>
      <w:r>
        <w:rPr>
          <w:rFonts w:ascii="Calibri" w:hAnsi="Calibri" w:cs="Calibri"/>
          <w:sz w:val="24"/>
          <w:szCs w:val="24"/>
        </w:rPr>
        <w:t xml:space="preserve"> the lessee, because the lease will be considered to have been dissolved for a valid reason. The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Remainder</w:t>
      </w:r>
      <w:r>
        <w:rPr>
          <w:rFonts w:ascii="Calibri" w:hAnsi="Calibri" w:cs="Calibri"/>
          <w:sz w:val="24"/>
          <w:szCs w:val="24"/>
        </w:rPr>
        <w:t>, if any, will also have to be returned in the case of mutual dissolution. If, however, the asset is</w:t>
      </w:r>
    </w:p>
    <w:p w:rsidR="00F03DFD" w:rsidRDefault="00F03DFD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Not</w:t>
      </w:r>
      <w:r>
        <w:rPr>
          <w:rFonts w:ascii="Calibri" w:hAnsi="Calibri" w:cs="Calibri"/>
          <w:sz w:val="24"/>
          <w:szCs w:val="24"/>
        </w:rPr>
        <w:t xml:space="preserve"> returned by the lessee, enabling the bank to re-lease it, the remainder will not be returned.</w:t>
      </w:r>
    </w:p>
    <w:p w:rsidR="007A5C9A" w:rsidRDefault="007A5C9A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D05C4B" w:rsidRDefault="00D05C4B" w:rsidP="00D05C4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40"/>
          <w:szCs w:val="40"/>
        </w:rPr>
      </w:pPr>
    </w:p>
    <w:p w:rsidR="00D05C4B" w:rsidRPr="00D05C4B" w:rsidRDefault="00D05C4B" w:rsidP="00D05C4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48"/>
          <w:szCs w:val="48"/>
        </w:rPr>
      </w:pPr>
      <w:r w:rsidRPr="00D05C4B">
        <w:rPr>
          <w:rFonts w:ascii="Calibri" w:hAnsi="Calibri" w:cs="Calibri"/>
          <w:b/>
          <w:color w:val="000000"/>
          <w:sz w:val="48"/>
          <w:szCs w:val="48"/>
        </w:rPr>
        <w:t>vi. Is there any guarantees in Ijarah leasing? What is this?</w:t>
      </w:r>
    </w:p>
    <w:p w:rsidR="00D05C4B" w:rsidRPr="00BE4AEB" w:rsidRDefault="00D05C4B" w:rsidP="00F03D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BE4AEB" w:rsidRDefault="00D05C4B" w:rsidP="00B82FE9">
      <w:pPr>
        <w:rPr>
          <w:rFonts w:ascii="Calibri" w:hAnsi="Calibri" w:cs="Calibri"/>
          <w:sz w:val="28"/>
          <w:szCs w:val="28"/>
        </w:rPr>
      </w:pPr>
      <w:r w:rsidRPr="00D05C4B">
        <w:rPr>
          <w:rFonts w:ascii="Calibri" w:hAnsi="Calibri" w:cs="Calibri"/>
          <w:sz w:val="28"/>
          <w:szCs w:val="28"/>
        </w:rPr>
        <w:t>Answer,</w:t>
      </w:r>
    </w:p>
    <w:p w:rsidR="00D05C4B" w:rsidRPr="00D05C4B" w:rsidRDefault="00D05C4B" w:rsidP="00D05C4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 w:rsidRPr="00D05C4B">
        <w:rPr>
          <w:rFonts w:ascii="Calibri,Bold" w:hAnsi="Calibri,Bold" w:cs="Calibri,Bold"/>
          <w:b/>
          <w:bCs/>
        </w:rPr>
        <w:t>Security/Guarantee in Ijarah</w:t>
      </w:r>
    </w:p>
    <w:p w:rsidR="00D05C4B" w:rsidRDefault="00D05C4B" w:rsidP="00D05C4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As Ijarah creates a debt in the form of payable rental, the lessor can demand security and/or a guarantee</w:t>
      </w:r>
    </w:p>
    <w:p w:rsidR="00D05C4B" w:rsidRDefault="00D05C4B" w:rsidP="00D05C4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From</w:t>
      </w:r>
      <w:r>
        <w:rPr>
          <w:rFonts w:ascii="Calibri" w:hAnsi="Calibri" w:cs="Calibri"/>
          <w:color w:val="000000"/>
          <w:sz w:val="24"/>
          <w:szCs w:val="24"/>
        </w:rPr>
        <w:t xml:space="preserve"> the lessee. Taking security is also permissible for the reason that the leased asset is handed over to</w:t>
      </w:r>
    </w:p>
    <w:p w:rsidR="00D05C4B" w:rsidRDefault="00D05C4B" w:rsidP="00D05C4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</w:t>
      </w:r>
      <w:r>
        <w:rPr>
          <w:rFonts w:ascii="Calibri" w:hAnsi="Calibri" w:cs="Calibri"/>
          <w:color w:val="000000"/>
          <w:sz w:val="24"/>
          <w:szCs w:val="24"/>
        </w:rPr>
        <w:t xml:space="preserve"> lessee as a trustee and he is required to protect the asset in his fiduciary capacity. He can be held liable</w:t>
      </w:r>
    </w:p>
    <w:p w:rsidR="00D05C4B" w:rsidRDefault="00D05C4B" w:rsidP="00D05C4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For</w:t>
      </w:r>
      <w:r>
        <w:rPr>
          <w:rFonts w:ascii="Calibri" w:hAnsi="Calibri" w:cs="Calibri"/>
          <w:color w:val="000000"/>
          <w:sz w:val="24"/>
          <w:szCs w:val="24"/>
        </w:rPr>
        <w:t xml:space="preserve"> any damage to the asset if it is proved that damage has occurred due to any negligence on his part. In</w:t>
      </w:r>
    </w:p>
    <w:p w:rsidR="00D05C4B" w:rsidRDefault="00D05C4B" w:rsidP="00D05C4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Cases</w:t>
      </w:r>
      <w:r>
        <w:rPr>
          <w:rFonts w:ascii="Calibri" w:hAnsi="Calibri" w:cs="Calibri"/>
          <w:color w:val="000000"/>
          <w:sz w:val="24"/>
          <w:szCs w:val="24"/>
        </w:rPr>
        <w:t xml:space="preserve"> of such loss or defaults in payment of rental by the lessee, the lessor can recover the actual loss,</w:t>
      </w:r>
    </w:p>
    <w:p w:rsidR="00D05C4B" w:rsidRDefault="00D05C4B" w:rsidP="00D05C4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Excluding</w:t>
      </w:r>
      <w:r>
        <w:rPr>
          <w:rFonts w:ascii="Calibri" w:hAnsi="Calibri" w:cs="Calibri"/>
          <w:color w:val="000000"/>
          <w:sz w:val="24"/>
          <w:szCs w:val="24"/>
        </w:rPr>
        <w:t xml:space="preserve"> the cost of funds or opportunity cost in modern terminology, from the security. Any amount</w:t>
      </w:r>
    </w:p>
    <w:p w:rsidR="00D05C4B" w:rsidRDefault="00D05C4B" w:rsidP="00D05C4B">
      <w:pPr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Taken</w:t>
      </w:r>
      <w:r>
        <w:rPr>
          <w:rFonts w:ascii="Calibri" w:hAnsi="Calibri" w:cs="Calibri"/>
          <w:color w:val="000000"/>
          <w:sz w:val="24"/>
          <w:szCs w:val="24"/>
        </w:rPr>
        <w:t xml:space="preserve"> as income over and above the due rent would be Riba.</w:t>
      </w:r>
      <w:proofErr w:type="gramEnd"/>
    </w:p>
    <w:p w:rsidR="00216FDE" w:rsidRDefault="00216FDE" w:rsidP="00D05C4B">
      <w:pPr>
        <w:rPr>
          <w:rFonts w:ascii="Calibri" w:hAnsi="Calibri" w:cs="Calibri"/>
          <w:color w:val="000000"/>
          <w:sz w:val="24"/>
          <w:szCs w:val="24"/>
        </w:rPr>
      </w:pPr>
    </w:p>
    <w:p w:rsidR="00216FDE" w:rsidRDefault="00216FDE" w:rsidP="00D05C4B">
      <w:pPr>
        <w:rPr>
          <w:rFonts w:ascii="Calibri" w:hAnsi="Calibri" w:cs="Calibri"/>
          <w:b/>
          <w:sz w:val="48"/>
          <w:szCs w:val="48"/>
        </w:rPr>
      </w:pPr>
      <w:r w:rsidRPr="00216FDE">
        <w:rPr>
          <w:rFonts w:ascii="Calibri,Bold" w:hAnsi="Calibri,Bold" w:cs="Calibri,Bold"/>
          <w:b/>
          <w:bCs/>
          <w:sz w:val="48"/>
          <w:szCs w:val="48"/>
        </w:rPr>
        <w:lastRenderedPageBreak/>
        <w:t xml:space="preserve">2. </w:t>
      </w:r>
      <w:r w:rsidRPr="00216FDE">
        <w:rPr>
          <w:rFonts w:ascii="Calibri" w:hAnsi="Calibri" w:cs="Calibri"/>
          <w:b/>
          <w:sz w:val="48"/>
          <w:szCs w:val="48"/>
        </w:rPr>
        <w:t>Discuss the essentials of an Ijarah Contract, in detail.</w:t>
      </w:r>
    </w:p>
    <w:p w:rsidR="00216FDE" w:rsidRDefault="00216FDE" w:rsidP="00D05C4B">
      <w:pPr>
        <w:rPr>
          <w:rFonts w:ascii="Calibri" w:hAnsi="Calibri" w:cs="Calibri"/>
          <w:sz w:val="28"/>
          <w:szCs w:val="28"/>
        </w:rPr>
      </w:pPr>
      <w:r w:rsidRPr="00216FDE">
        <w:rPr>
          <w:rFonts w:ascii="Calibri" w:hAnsi="Calibri" w:cs="Calibri"/>
          <w:sz w:val="28"/>
          <w:szCs w:val="28"/>
        </w:rPr>
        <w:t>Answer,</w:t>
      </w:r>
    </w:p>
    <w:p w:rsidR="0042701D" w:rsidRPr="0042701D" w:rsidRDefault="0042701D" w:rsidP="0042701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 w:rsidRPr="0042701D">
        <w:rPr>
          <w:rFonts w:ascii="Calibri,Bold" w:hAnsi="Calibri,Bold" w:cs="Calibri,Bold"/>
          <w:b/>
          <w:bCs/>
        </w:rPr>
        <w:t>Essentials of Ijarah Contracts</w:t>
      </w:r>
    </w:p>
    <w:p w:rsidR="0042701D" w:rsidRPr="0042701D" w:rsidRDefault="0042701D" w:rsidP="004270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2701D">
        <w:rPr>
          <w:rFonts w:ascii="Calibri" w:hAnsi="Calibri" w:cs="Calibri"/>
          <w:sz w:val="24"/>
          <w:szCs w:val="24"/>
        </w:rPr>
        <w:t>As can be seen from the above given definition, the essentials of Ijarah are:</w:t>
      </w:r>
    </w:p>
    <w:p w:rsidR="0042701D" w:rsidRPr="0042701D" w:rsidRDefault="0042701D" w:rsidP="004270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2701D">
        <w:rPr>
          <w:rFonts w:ascii="Calibri,Bold" w:hAnsi="Calibri,Bold" w:cs="Calibri,Bold"/>
          <w:b/>
          <w:bCs/>
          <w:sz w:val="24"/>
          <w:szCs w:val="24"/>
        </w:rPr>
        <w:t xml:space="preserve">1. </w:t>
      </w:r>
      <w:r w:rsidRPr="0042701D">
        <w:rPr>
          <w:rFonts w:ascii="Calibri" w:hAnsi="Calibri" w:cs="Calibri"/>
          <w:sz w:val="24"/>
          <w:szCs w:val="24"/>
        </w:rPr>
        <w:t>It is a contract.</w:t>
      </w:r>
    </w:p>
    <w:p w:rsidR="0042701D" w:rsidRPr="0042701D" w:rsidRDefault="0042701D" w:rsidP="004270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2701D">
        <w:rPr>
          <w:rFonts w:ascii="Calibri,Bold" w:hAnsi="Calibri,Bold" w:cs="Calibri,Bold"/>
          <w:b/>
          <w:bCs/>
          <w:sz w:val="24"/>
          <w:szCs w:val="24"/>
        </w:rPr>
        <w:t xml:space="preserve">2. </w:t>
      </w:r>
      <w:r w:rsidRPr="0042701D">
        <w:rPr>
          <w:rFonts w:ascii="Calibri" w:hAnsi="Calibri" w:cs="Calibri"/>
          <w:sz w:val="24"/>
          <w:szCs w:val="24"/>
        </w:rPr>
        <w:t>Known usufruct is transferred.</w:t>
      </w:r>
    </w:p>
    <w:p w:rsidR="0042701D" w:rsidRPr="0042701D" w:rsidRDefault="0042701D" w:rsidP="004270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2701D">
        <w:rPr>
          <w:rFonts w:ascii="Calibri,Bold" w:hAnsi="Calibri,Bold" w:cs="Calibri,Bold"/>
          <w:b/>
          <w:bCs/>
          <w:sz w:val="24"/>
          <w:szCs w:val="24"/>
        </w:rPr>
        <w:t xml:space="preserve">3. </w:t>
      </w:r>
      <w:r w:rsidRPr="0042701D">
        <w:rPr>
          <w:rFonts w:ascii="Calibri" w:hAnsi="Calibri" w:cs="Calibri"/>
          <w:sz w:val="24"/>
          <w:szCs w:val="24"/>
        </w:rPr>
        <w:t>of a particular asset.</w:t>
      </w:r>
    </w:p>
    <w:p w:rsidR="0042701D" w:rsidRPr="0042701D" w:rsidRDefault="0042701D" w:rsidP="004270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2701D">
        <w:rPr>
          <w:rFonts w:ascii="Calibri,Bold" w:hAnsi="Calibri,Bold" w:cs="Calibri,Bold"/>
          <w:b/>
          <w:bCs/>
          <w:sz w:val="24"/>
          <w:szCs w:val="24"/>
        </w:rPr>
        <w:t xml:space="preserve">4. </w:t>
      </w:r>
      <w:r w:rsidRPr="0042701D">
        <w:rPr>
          <w:rFonts w:ascii="Calibri" w:hAnsi="Calibri" w:cs="Calibri"/>
          <w:sz w:val="24"/>
          <w:szCs w:val="24"/>
        </w:rPr>
        <w:t>for a specified time period.</w:t>
      </w:r>
    </w:p>
    <w:p w:rsidR="00216FDE" w:rsidRPr="0042701D" w:rsidRDefault="0042701D" w:rsidP="0042701D">
      <w:pPr>
        <w:rPr>
          <w:rFonts w:ascii="Calibri" w:hAnsi="Calibri" w:cs="Calibri"/>
          <w:sz w:val="28"/>
          <w:szCs w:val="28"/>
        </w:rPr>
      </w:pPr>
      <w:r w:rsidRPr="0042701D">
        <w:rPr>
          <w:rFonts w:ascii="Calibri,Bold" w:hAnsi="Calibri,Bold" w:cs="Calibri,Bold"/>
          <w:b/>
          <w:bCs/>
          <w:sz w:val="24"/>
          <w:szCs w:val="24"/>
        </w:rPr>
        <w:t xml:space="preserve">5. </w:t>
      </w:r>
      <w:r w:rsidRPr="0042701D">
        <w:rPr>
          <w:rFonts w:ascii="Calibri" w:hAnsi="Calibri" w:cs="Calibri"/>
          <w:sz w:val="24"/>
          <w:szCs w:val="24"/>
        </w:rPr>
        <w:t>against agreed-upon rental.</w:t>
      </w:r>
    </w:p>
    <w:p w:rsidR="00435614" w:rsidRDefault="00435614" w:rsidP="00D05C4B">
      <w:pPr>
        <w:rPr>
          <w:rFonts w:ascii="Calibri" w:hAnsi="Calibri" w:cs="Calibri"/>
          <w:sz w:val="28"/>
          <w:szCs w:val="28"/>
        </w:rPr>
      </w:pPr>
    </w:p>
    <w:p w:rsidR="0042701D" w:rsidRDefault="0042701D" w:rsidP="00D05C4B">
      <w:pPr>
        <w:rPr>
          <w:rFonts w:ascii="Calibri" w:hAnsi="Calibri" w:cs="Calibri"/>
          <w:sz w:val="28"/>
          <w:szCs w:val="28"/>
        </w:rPr>
      </w:pPr>
    </w:p>
    <w:p w:rsidR="0042701D" w:rsidRDefault="0042701D" w:rsidP="00D05C4B">
      <w:pPr>
        <w:rPr>
          <w:rFonts w:ascii="Calibri" w:hAnsi="Calibri" w:cs="Calibri"/>
          <w:sz w:val="28"/>
          <w:szCs w:val="28"/>
        </w:rPr>
      </w:pPr>
    </w:p>
    <w:p w:rsidR="0042701D" w:rsidRDefault="0042701D" w:rsidP="00D05C4B">
      <w:pPr>
        <w:rPr>
          <w:rFonts w:ascii="Calibri" w:hAnsi="Calibri" w:cs="Calibri"/>
          <w:sz w:val="28"/>
          <w:szCs w:val="28"/>
        </w:rPr>
      </w:pPr>
    </w:p>
    <w:p w:rsidR="0042701D" w:rsidRDefault="0042701D" w:rsidP="00D05C4B">
      <w:pPr>
        <w:rPr>
          <w:rFonts w:ascii="Calibri" w:hAnsi="Calibri" w:cs="Calibri"/>
          <w:sz w:val="28"/>
          <w:szCs w:val="28"/>
        </w:rPr>
      </w:pPr>
    </w:p>
    <w:p w:rsidR="0042701D" w:rsidRPr="0042701D" w:rsidRDefault="0042701D" w:rsidP="0042701D">
      <w:pPr>
        <w:jc w:val="center"/>
        <w:rPr>
          <w:rFonts w:ascii="Calibri" w:hAnsi="Calibri" w:cs="Calibri"/>
          <w:b/>
          <w:sz w:val="40"/>
          <w:szCs w:val="40"/>
        </w:rPr>
      </w:pPr>
      <w:r w:rsidRPr="0042701D">
        <w:rPr>
          <w:rFonts w:ascii="Calibri" w:hAnsi="Calibri" w:cs="Calibri"/>
          <w:b/>
          <w:sz w:val="40"/>
          <w:szCs w:val="40"/>
        </w:rPr>
        <w:t>M</w:t>
      </w:r>
      <w:bookmarkStart w:id="0" w:name="_GoBack"/>
      <w:bookmarkEnd w:id="0"/>
      <w:r w:rsidRPr="0042701D">
        <w:rPr>
          <w:rFonts w:ascii="Calibri" w:hAnsi="Calibri" w:cs="Calibri"/>
          <w:b/>
          <w:sz w:val="40"/>
          <w:szCs w:val="40"/>
        </w:rPr>
        <w:t>r.  Hissourou Aboubakar</w:t>
      </w:r>
    </w:p>
    <w:p w:rsidR="0042701D" w:rsidRPr="0042701D" w:rsidRDefault="0042701D" w:rsidP="0042701D">
      <w:pPr>
        <w:jc w:val="center"/>
        <w:rPr>
          <w:rFonts w:ascii="Calibri" w:hAnsi="Calibri" w:cs="Calibri"/>
          <w:b/>
          <w:sz w:val="40"/>
          <w:szCs w:val="40"/>
        </w:rPr>
      </w:pPr>
      <w:r w:rsidRPr="0042701D">
        <w:rPr>
          <w:rFonts w:ascii="Calibri" w:hAnsi="Calibri" w:cs="Calibri"/>
          <w:b/>
          <w:sz w:val="40"/>
          <w:szCs w:val="40"/>
        </w:rPr>
        <w:t>CEO</w:t>
      </w:r>
    </w:p>
    <w:p w:rsidR="0042701D" w:rsidRPr="0042701D" w:rsidRDefault="0042701D" w:rsidP="0042701D">
      <w:pPr>
        <w:jc w:val="center"/>
        <w:rPr>
          <w:rFonts w:ascii="Calibri" w:hAnsi="Calibri" w:cs="Calibri"/>
          <w:b/>
          <w:sz w:val="40"/>
          <w:szCs w:val="40"/>
        </w:rPr>
      </w:pPr>
      <w:r w:rsidRPr="0042701D">
        <w:rPr>
          <w:rFonts w:ascii="Calibri" w:hAnsi="Calibri" w:cs="Calibri"/>
          <w:b/>
          <w:sz w:val="40"/>
          <w:szCs w:val="40"/>
        </w:rPr>
        <w:t>SFE</w:t>
      </w:r>
    </w:p>
    <w:p w:rsidR="0042701D" w:rsidRPr="0042701D" w:rsidRDefault="0042701D" w:rsidP="0042701D">
      <w:pPr>
        <w:jc w:val="center"/>
        <w:rPr>
          <w:rFonts w:ascii="Calibri" w:hAnsi="Calibri" w:cs="Calibri"/>
          <w:b/>
          <w:sz w:val="40"/>
          <w:szCs w:val="40"/>
        </w:rPr>
      </w:pPr>
      <w:r w:rsidRPr="0042701D">
        <w:rPr>
          <w:rFonts w:ascii="Calibri" w:hAnsi="Calibri" w:cs="Calibri"/>
          <w:b/>
          <w:sz w:val="40"/>
          <w:szCs w:val="40"/>
        </w:rPr>
        <w:t>Salam Financial &amp; Exchanges</w:t>
      </w:r>
    </w:p>
    <w:p w:rsidR="0042701D" w:rsidRPr="0042701D" w:rsidRDefault="0042701D" w:rsidP="0042701D">
      <w:pPr>
        <w:jc w:val="center"/>
        <w:rPr>
          <w:rFonts w:ascii="Calibri" w:hAnsi="Calibri" w:cs="Calibri"/>
          <w:b/>
          <w:sz w:val="40"/>
          <w:szCs w:val="40"/>
        </w:rPr>
      </w:pPr>
      <w:r w:rsidRPr="0042701D">
        <w:rPr>
          <w:rFonts w:ascii="Calibri" w:hAnsi="Calibri" w:cs="Calibri"/>
          <w:b/>
          <w:sz w:val="40"/>
          <w:szCs w:val="40"/>
        </w:rPr>
        <w:t>Libreville - Gabon</w:t>
      </w:r>
    </w:p>
    <w:p w:rsidR="00BE4AEB" w:rsidRDefault="00BE4AEB" w:rsidP="00B82FE9">
      <w:pPr>
        <w:rPr>
          <w:rFonts w:ascii="Calibri" w:hAnsi="Calibri" w:cs="Calibri"/>
          <w:sz w:val="24"/>
          <w:szCs w:val="24"/>
        </w:rPr>
      </w:pPr>
    </w:p>
    <w:p w:rsidR="00BE4AEB" w:rsidRPr="001F01A2" w:rsidRDefault="00BE4AEB" w:rsidP="00B82FE9">
      <w:pPr>
        <w:rPr>
          <w:rFonts w:cstheme="minorHAnsi"/>
          <w:sz w:val="28"/>
          <w:szCs w:val="28"/>
        </w:rPr>
      </w:pPr>
    </w:p>
    <w:sectPr w:rsidR="00BE4AEB" w:rsidRPr="001F01A2" w:rsidSect="00B82FE9">
      <w:pgSz w:w="12240" w:h="15840"/>
      <w:pgMar w:top="426" w:right="333" w:bottom="1440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0C8"/>
    <w:rsid w:val="00006B30"/>
    <w:rsid w:val="001F01A2"/>
    <w:rsid w:val="00216FDE"/>
    <w:rsid w:val="00252A7A"/>
    <w:rsid w:val="00276C8D"/>
    <w:rsid w:val="004042EB"/>
    <w:rsid w:val="0042701D"/>
    <w:rsid w:val="00435614"/>
    <w:rsid w:val="0064492A"/>
    <w:rsid w:val="007A5C9A"/>
    <w:rsid w:val="008820C8"/>
    <w:rsid w:val="009E5056"/>
    <w:rsid w:val="00B21F03"/>
    <w:rsid w:val="00B82FE9"/>
    <w:rsid w:val="00BD475A"/>
    <w:rsid w:val="00BE4AEB"/>
    <w:rsid w:val="00C77411"/>
    <w:rsid w:val="00D05C4B"/>
    <w:rsid w:val="00DF3E5F"/>
    <w:rsid w:val="00F03DFD"/>
    <w:rsid w:val="00F13D6C"/>
    <w:rsid w:val="00F9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2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A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2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A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6</Pages>
  <Words>2106</Words>
  <Characters>12006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2016-12-14T17:28:00Z</dcterms:created>
  <dcterms:modified xsi:type="dcterms:W3CDTF">2016-12-15T18:25:00Z</dcterms:modified>
</cp:coreProperties>
</file>