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MY" w:eastAsia="en-MY"/>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3647B" w:rsidP="00A851DA">
      <w:pPr>
        <w:rPr>
          <w:lang w:val="en-US"/>
        </w:rPr>
      </w:pPr>
      <w:r w:rsidRPr="0003647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9158C" w:rsidRDefault="0030075B">
            <w:pPr>
              <w:pStyle w:val="Default"/>
              <w:rPr>
                <w:rFonts w:ascii="Arial" w:hAnsi="Arial" w:cs="Arial"/>
              </w:rPr>
            </w:pPr>
            <w:r w:rsidRPr="0079158C">
              <w:rPr>
                <w:rFonts w:ascii="Arial" w:hAnsi="Arial" w:cs="Arial"/>
              </w:rPr>
              <w:t>Ghitha Kerubanandan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9158C" w:rsidRDefault="0030075B">
            <w:pPr>
              <w:pStyle w:val="Default"/>
              <w:rPr>
                <w:rFonts w:ascii="Arial" w:hAnsi="Arial" w:cs="Arial"/>
              </w:rPr>
            </w:pPr>
            <w:r w:rsidRPr="0079158C">
              <w:rPr>
                <w:rFonts w:ascii="Arial" w:hAnsi="Arial" w:cs="Arial"/>
              </w:rPr>
              <w:t>1603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9158C" w:rsidRDefault="0030075B">
            <w:pPr>
              <w:pStyle w:val="Default"/>
              <w:rPr>
                <w:rFonts w:ascii="Arial" w:hAnsi="Arial" w:cs="Arial"/>
              </w:rPr>
            </w:pPr>
            <w:r w:rsidRPr="0079158C">
              <w:rPr>
                <w:rFonts w:ascii="Arial" w:hAnsi="Arial" w:cs="Arial"/>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9158C" w:rsidRDefault="0030075B">
            <w:pPr>
              <w:rPr>
                <w:rFonts w:ascii="Arial" w:hAnsi="Arial" w:cs="Arial"/>
                <w:sz w:val="24"/>
                <w:szCs w:val="24"/>
              </w:rPr>
            </w:pPr>
            <w:r w:rsidRPr="0079158C">
              <w:rPr>
                <w:rFonts w:ascii="Arial" w:hAnsi="Arial" w:cs="Arial"/>
                <w:sz w:val="24"/>
                <w:szCs w:val="24"/>
              </w:rP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132539" w:rsidRPr="0071191E" w:rsidRDefault="00132539" w:rsidP="00132539">
            <w:pPr>
              <w:spacing w:line="360" w:lineRule="auto"/>
              <w:jc w:val="right"/>
              <w:rPr>
                <w:rFonts w:ascii="Arial" w:hAnsi="Arial" w:cs="Arial"/>
                <w:sz w:val="24"/>
                <w:szCs w:val="24"/>
              </w:rPr>
            </w:pPr>
            <w:r w:rsidRPr="0071191E">
              <w:rPr>
                <w:rFonts w:ascii="Arial" w:hAnsi="Arial" w:cs="Arial"/>
                <w:sz w:val="24"/>
                <w:szCs w:val="24"/>
              </w:rPr>
              <w:t>Ghitha Kerubanandan</w:t>
            </w:r>
          </w:p>
          <w:p w:rsidR="00132539" w:rsidRPr="0071191E" w:rsidRDefault="00132539" w:rsidP="00132539">
            <w:pPr>
              <w:spacing w:line="360" w:lineRule="auto"/>
              <w:jc w:val="right"/>
              <w:rPr>
                <w:rFonts w:ascii="Arial" w:hAnsi="Arial" w:cs="Arial"/>
                <w:sz w:val="24"/>
                <w:szCs w:val="24"/>
              </w:rPr>
            </w:pPr>
            <w:r w:rsidRPr="0071191E">
              <w:rPr>
                <w:rFonts w:ascii="Arial" w:hAnsi="Arial" w:cs="Arial"/>
                <w:sz w:val="24"/>
                <w:szCs w:val="24"/>
              </w:rPr>
              <w:t>ID: 1603</w:t>
            </w:r>
          </w:p>
          <w:p w:rsidR="00132539" w:rsidRPr="0071191E" w:rsidRDefault="00132539" w:rsidP="00132539">
            <w:pPr>
              <w:spacing w:line="360" w:lineRule="auto"/>
              <w:jc w:val="right"/>
              <w:rPr>
                <w:rFonts w:ascii="Arial" w:hAnsi="Arial" w:cs="Arial"/>
                <w:sz w:val="24"/>
                <w:szCs w:val="24"/>
              </w:rPr>
            </w:pPr>
            <w:r w:rsidRPr="0071191E">
              <w:rPr>
                <w:rFonts w:ascii="Arial" w:hAnsi="Arial" w:cs="Arial"/>
                <w:sz w:val="24"/>
                <w:szCs w:val="24"/>
              </w:rPr>
              <w:t xml:space="preserve">Assessment </w:t>
            </w:r>
            <w:r>
              <w:rPr>
                <w:rFonts w:ascii="Arial" w:hAnsi="Arial" w:cs="Arial"/>
                <w:sz w:val="24"/>
                <w:szCs w:val="24"/>
              </w:rPr>
              <w:t>7</w:t>
            </w:r>
          </w:p>
          <w:p w:rsidR="00132539" w:rsidRDefault="00132539" w:rsidP="00132539">
            <w:pPr>
              <w:spacing w:line="360" w:lineRule="auto"/>
              <w:jc w:val="right"/>
              <w:rPr>
                <w:rFonts w:ascii="Arial" w:hAnsi="Arial" w:cs="Arial"/>
                <w:sz w:val="24"/>
              </w:rPr>
            </w:pPr>
            <w:r>
              <w:rPr>
                <w:rFonts w:ascii="Arial" w:hAnsi="Arial" w:cs="Arial"/>
                <w:sz w:val="24"/>
              </w:rPr>
              <w:t>Page 1</w:t>
            </w:r>
          </w:p>
          <w:p w:rsidR="00132539" w:rsidRDefault="00132539" w:rsidP="00132539">
            <w:pPr>
              <w:pStyle w:val="ListParagraph"/>
              <w:numPr>
                <w:ilvl w:val="0"/>
                <w:numId w:val="3"/>
              </w:numPr>
              <w:spacing w:line="360" w:lineRule="auto"/>
              <w:jc w:val="both"/>
              <w:rPr>
                <w:rFonts w:ascii="Arial" w:hAnsi="Arial" w:cs="Arial"/>
                <w:sz w:val="24"/>
              </w:rPr>
            </w:pPr>
            <w:r>
              <w:rPr>
                <w:rFonts w:ascii="Arial" w:hAnsi="Arial" w:cs="Arial"/>
                <w:sz w:val="24"/>
              </w:rPr>
              <w:t>Give short answers for the following questions:</w:t>
            </w:r>
          </w:p>
          <w:p w:rsidR="00132539" w:rsidRDefault="00132539" w:rsidP="00132539">
            <w:pPr>
              <w:pStyle w:val="ListParagraph"/>
              <w:numPr>
                <w:ilvl w:val="0"/>
                <w:numId w:val="2"/>
              </w:numPr>
              <w:spacing w:line="360" w:lineRule="auto"/>
              <w:jc w:val="both"/>
              <w:rPr>
                <w:rFonts w:ascii="Arial" w:hAnsi="Arial" w:cs="Arial"/>
                <w:sz w:val="24"/>
              </w:rPr>
            </w:pPr>
            <w:r>
              <w:rPr>
                <w:rFonts w:ascii="Arial" w:hAnsi="Arial" w:cs="Arial"/>
                <w:sz w:val="24"/>
              </w:rPr>
              <w:t>What are non-financial sources for evidence?</w:t>
            </w:r>
          </w:p>
          <w:p w:rsidR="00132539" w:rsidRDefault="00132539" w:rsidP="00132539">
            <w:pPr>
              <w:spacing w:line="360" w:lineRule="auto"/>
              <w:jc w:val="both"/>
              <w:rPr>
                <w:rFonts w:ascii="Arial" w:hAnsi="Arial" w:cs="Arial"/>
                <w:sz w:val="24"/>
              </w:rPr>
            </w:pPr>
            <w:r>
              <w:rPr>
                <w:rFonts w:ascii="Arial" w:hAnsi="Arial" w:cs="Arial"/>
                <w:sz w:val="24"/>
              </w:rPr>
              <w:t>Fraud investigators should consider the possibility of valuable evidence that is non financial. Non financial sources include interviews, document examination, handwriting analysis and physiological aspects of the fraudster. Physiological traits refers to the fraudster’s behaviour, expression or and any communication that indicates the fraudster’s involvement in the crime. The central aim physiological technique is to detect fraud and deception. A fraudster who is committing a crime will invariably be secretively about his/her activities and may be even using deception in appearance and communication. Other than that, these techniques and concepts are helpful in gathering useful information. The non financial sources of evidences are:</w:t>
            </w:r>
          </w:p>
          <w:p w:rsidR="00132539" w:rsidRDefault="00132539" w:rsidP="00132539">
            <w:pPr>
              <w:pStyle w:val="ListParagraph"/>
              <w:numPr>
                <w:ilvl w:val="1"/>
                <w:numId w:val="3"/>
              </w:numPr>
              <w:spacing w:line="360" w:lineRule="auto"/>
              <w:jc w:val="both"/>
              <w:rPr>
                <w:rFonts w:ascii="Arial" w:hAnsi="Arial" w:cs="Arial"/>
                <w:sz w:val="24"/>
              </w:rPr>
            </w:pPr>
            <w:r>
              <w:rPr>
                <w:rFonts w:ascii="Arial" w:hAnsi="Arial" w:cs="Arial"/>
                <w:sz w:val="24"/>
              </w:rPr>
              <w:t>Interviews</w:t>
            </w:r>
          </w:p>
          <w:p w:rsidR="00132539" w:rsidRDefault="00132539" w:rsidP="00132539">
            <w:pPr>
              <w:pStyle w:val="ListParagraph"/>
              <w:numPr>
                <w:ilvl w:val="0"/>
                <w:numId w:val="4"/>
              </w:numPr>
              <w:spacing w:line="360" w:lineRule="auto"/>
              <w:jc w:val="both"/>
              <w:rPr>
                <w:rFonts w:ascii="Arial" w:hAnsi="Arial" w:cs="Arial"/>
                <w:sz w:val="24"/>
              </w:rPr>
            </w:pPr>
            <w:r>
              <w:rPr>
                <w:rFonts w:ascii="Arial" w:hAnsi="Arial" w:cs="Arial"/>
                <w:sz w:val="24"/>
              </w:rPr>
              <w:t xml:space="preserve">There is a difference questioning method between auditors and fraud investigator. As for auditor, it always related to documents and to clarify </w:t>
            </w:r>
            <w:r>
              <w:rPr>
                <w:rFonts w:ascii="Arial" w:hAnsi="Arial" w:cs="Arial"/>
                <w:sz w:val="24"/>
              </w:rPr>
              <w:lastRenderedPageBreak/>
              <w:t>the doubts arose from documentation by client. But, in fraud investigation, to ask questions effectively, one must employ best practices for interviewing techniques. Questions asked in interviews could be (i) introductory, (ii) informational, (iii) closing, (iv) assessment or (v) admission seeking. Asking open ended questions can be answered with a simple ‘yes’ or ‘no’. The only problem about interviews in a fraud  investigations is the possibility the investigator is not trained or experience in proper interview techniques or more worse, not familiar with the legal protocol of interviews.</w:t>
            </w:r>
          </w:p>
          <w:p w:rsidR="00132539" w:rsidRDefault="00132539" w:rsidP="00132539">
            <w:pPr>
              <w:pStyle w:val="ListParagraph"/>
              <w:numPr>
                <w:ilvl w:val="1"/>
                <w:numId w:val="3"/>
              </w:numPr>
              <w:spacing w:line="360" w:lineRule="auto"/>
              <w:jc w:val="both"/>
              <w:rPr>
                <w:rFonts w:ascii="Arial" w:hAnsi="Arial" w:cs="Arial"/>
                <w:sz w:val="24"/>
              </w:rPr>
            </w:pPr>
            <w:r>
              <w:rPr>
                <w:rFonts w:ascii="Arial" w:hAnsi="Arial" w:cs="Arial"/>
                <w:sz w:val="24"/>
              </w:rPr>
              <w:t>Best practices</w:t>
            </w:r>
          </w:p>
          <w:p w:rsidR="00132539" w:rsidRDefault="00132539" w:rsidP="00132539">
            <w:pPr>
              <w:pStyle w:val="ListParagraph"/>
              <w:numPr>
                <w:ilvl w:val="0"/>
                <w:numId w:val="4"/>
              </w:numPr>
              <w:spacing w:line="360" w:lineRule="auto"/>
              <w:jc w:val="both"/>
              <w:rPr>
                <w:rFonts w:ascii="Arial" w:hAnsi="Arial" w:cs="Arial"/>
                <w:sz w:val="24"/>
              </w:rPr>
            </w:pPr>
            <w:r>
              <w:rPr>
                <w:rFonts w:ascii="Arial" w:hAnsi="Arial" w:cs="Arial"/>
                <w:sz w:val="24"/>
              </w:rPr>
              <w:t>The list should be in appropriate level of preparation, and ends with getting a signed statement, especially when the interview is the suspect who confesses during the interview. The steps for best interview approach is:</w:t>
            </w:r>
          </w:p>
          <w:p w:rsidR="00132539" w:rsidRPr="00E577D1" w:rsidRDefault="0003647B" w:rsidP="00132539">
            <w:pPr>
              <w:pStyle w:val="ListParagraph"/>
              <w:spacing w:line="360" w:lineRule="auto"/>
              <w:ind w:left="1080"/>
              <w:jc w:val="both"/>
              <w:rPr>
                <w:rFonts w:ascii="Arial" w:hAnsi="Arial" w:cs="Arial"/>
                <w:sz w:val="24"/>
              </w:rPr>
            </w:pPr>
            <w:r w:rsidRPr="0003647B">
              <w:rPr>
                <w:rFonts w:ascii="Arial" w:hAnsi="Arial" w:cs="Arial"/>
                <w:noProof/>
                <w:sz w:val="24"/>
                <w:lang w:eastAsia="zh-TW"/>
              </w:rPr>
              <w:pict>
                <v:shape id="_x0000_s1028" type="#_x0000_t202" style="position:absolute;left:0;text-align:left;margin-left:160.45pt;margin-top:.8pt;width:179.65pt;height:23.35pt;z-index:251662336;mso-width-percent:400;mso-width-percent:400;mso-width-relative:margin;mso-height-relative:margin">
                  <v:textbox style="mso-next-textbox:#_x0000_s1028">
                    <w:txbxContent>
                      <w:p w:rsidR="00132539" w:rsidRPr="00376488" w:rsidRDefault="00132539" w:rsidP="00132539">
                        <w:pPr>
                          <w:pStyle w:val="ListParagraph"/>
                          <w:numPr>
                            <w:ilvl w:val="0"/>
                            <w:numId w:val="5"/>
                          </w:numPr>
                          <w:jc w:val="center"/>
                          <w:rPr>
                            <w:rFonts w:ascii="Arial" w:hAnsi="Arial" w:cs="Arial"/>
                            <w:sz w:val="24"/>
                            <w:szCs w:val="24"/>
                          </w:rPr>
                        </w:pPr>
                        <w:r w:rsidRPr="00376488">
                          <w:rPr>
                            <w:rFonts w:ascii="Arial" w:hAnsi="Arial" w:cs="Arial"/>
                            <w:sz w:val="24"/>
                            <w:szCs w:val="24"/>
                          </w:rPr>
                          <w:t>Prepare</w:t>
                        </w:r>
                      </w:p>
                    </w:txbxContent>
                  </v:textbox>
                </v:shape>
              </w:pict>
            </w:r>
          </w:p>
          <w:p w:rsidR="00132539" w:rsidRPr="00A8565E" w:rsidRDefault="0003647B" w:rsidP="00132539">
            <w:pPr>
              <w:pStyle w:val="ListParagraph"/>
              <w:spacing w:line="360" w:lineRule="auto"/>
              <w:jc w:val="both"/>
              <w:rPr>
                <w:rFonts w:ascii="Arial" w:hAnsi="Arial" w:cs="Arial"/>
                <w:sz w:val="24"/>
              </w:rPr>
            </w:pPr>
            <w:r w:rsidRPr="0003647B">
              <w:rPr>
                <w:rFonts w:ascii="Arial" w:hAnsi="Arial" w:cs="Arial"/>
                <w:noProof/>
                <w:sz w:val="24"/>
                <w:lang w:eastAsia="en-MY"/>
              </w:rPr>
              <w:pict>
                <v:shape id="_x0000_s1029" type="#_x0000_t202" style="position:absolute;left:0;text-align:left;margin-left:160.05pt;margin-top:8.35pt;width:179.65pt;height:23.35pt;z-index:251663360;mso-width-percent:400;mso-width-percent:400;mso-width-relative:margin;mso-height-relative:margin">
                  <v:textbox style="mso-next-textbox:#_x0000_s1029">
                    <w:txbxContent>
                      <w:p w:rsidR="00132539" w:rsidRPr="00E577D1" w:rsidRDefault="00132539" w:rsidP="00132539">
                        <w:pPr>
                          <w:jc w:val="center"/>
                          <w:rPr>
                            <w:rFonts w:ascii="Arial" w:hAnsi="Arial" w:cs="Arial"/>
                            <w:sz w:val="24"/>
                            <w:szCs w:val="24"/>
                          </w:rPr>
                        </w:pPr>
                        <w:r>
                          <w:rPr>
                            <w:rFonts w:ascii="Arial" w:hAnsi="Arial" w:cs="Arial"/>
                            <w:sz w:val="24"/>
                            <w:szCs w:val="24"/>
                          </w:rPr>
                          <w:t>2. Think as you go</w:t>
                        </w:r>
                      </w:p>
                    </w:txbxContent>
                  </v:textbox>
                </v:shape>
              </w:pict>
            </w:r>
          </w:p>
          <w:p w:rsidR="00132539" w:rsidRDefault="0003647B" w:rsidP="00132539">
            <w:pPr>
              <w:spacing w:line="360" w:lineRule="auto"/>
              <w:jc w:val="both"/>
              <w:rPr>
                <w:rFonts w:ascii="Arial" w:hAnsi="Arial" w:cs="Arial"/>
                <w:sz w:val="24"/>
              </w:rPr>
            </w:pPr>
            <w:r w:rsidRPr="0003647B">
              <w:rPr>
                <w:rFonts w:ascii="Arial" w:hAnsi="Arial" w:cs="Arial"/>
                <w:noProof/>
                <w:sz w:val="24"/>
                <w:szCs w:val="24"/>
                <w:lang w:val="en-MY" w:eastAsia="en-MY"/>
              </w:rPr>
              <w:pict>
                <v:shape id="_x0000_s1038" type="#_x0000_t202" style="position:absolute;left:0;text-align:left;margin-left:160.15pt;margin-top:17.55pt;width:179.65pt;height:23.35pt;z-index:251672576;mso-width-percent:400;mso-width-percent:400;mso-width-relative:margin;mso-height-relative:margin">
                  <v:textbox style="mso-next-textbox:#_x0000_s1038">
                    <w:txbxContent>
                      <w:p w:rsidR="00132539" w:rsidRPr="00132539" w:rsidRDefault="00132539" w:rsidP="00132539">
                        <w:pPr>
                          <w:jc w:val="center"/>
                          <w:rPr>
                            <w:rFonts w:ascii="Arial" w:hAnsi="Arial" w:cs="Arial"/>
                            <w:sz w:val="24"/>
                            <w:szCs w:val="24"/>
                            <w:lang w:val="en-MY"/>
                          </w:rPr>
                        </w:pPr>
                        <w:r>
                          <w:rPr>
                            <w:rFonts w:ascii="Arial" w:hAnsi="Arial" w:cs="Arial"/>
                            <w:sz w:val="24"/>
                            <w:szCs w:val="24"/>
                            <w:lang w:val="en-MY"/>
                          </w:rPr>
                          <w:t>3. Watch nonverbal behavior</w:t>
                        </w:r>
                      </w:p>
                    </w:txbxContent>
                  </v:textbox>
                </v:shape>
              </w:pict>
            </w:r>
            <w:r w:rsidRPr="0003647B">
              <w:rPr>
                <w:rFonts w:ascii="Arial" w:hAnsi="Arial" w:cs="Arial"/>
                <w:noProof/>
                <w:sz w:val="24"/>
                <w:lang w:val="en-GB" w:eastAsia="en-MY"/>
              </w:rPr>
              <w:pict>
                <v:shape id="_x0000_s1037" type="#_x0000_t202" style="position:absolute;left:0;text-align:left;margin-left:162.6pt;margin-top:219.4pt;width:179.65pt;height:23.35pt;z-index:251671552;mso-width-percent:400;mso-width-percent:400;mso-width-relative:margin;mso-height-relative:margin">
                  <v:textbox style="mso-next-textbox:#_x0000_s1037">
                    <w:txbxContent>
                      <w:p w:rsidR="00132539" w:rsidRDefault="00132539" w:rsidP="00132539">
                        <w:pPr>
                          <w:jc w:val="center"/>
                          <w:rPr>
                            <w:rFonts w:ascii="Arial" w:hAnsi="Arial" w:cs="Arial"/>
                            <w:sz w:val="24"/>
                            <w:szCs w:val="24"/>
                          </w:rPr>
                        </w:pPr>
                        <w:r>
                          <w:rPr>
                            <w:rFonts w:ascii="Arial" w:hAnsi="Arial" w:cs="Arial"/>
                            <w:sz w:val="24"/>
                            <w:szCs w:val="24"/>
                          </w:rPr>
                          <w:t>10. Get in writing</w:t>
                        </w:r>
                      </w:p>
                      <w:p w:rsidR="00132539" w:rsidRPr="00E577D1" w:rsidRDefault="00132539" w:rsidP="00132539">
                        <w:pPr>
                          <w:jc w:val="center"/>
                          <w:rPr>
                            <w:rFonts w:ascii="Arial" w:hAnsi="Arial" w:cs="Arial"/>
                            <w:sz w:val="24"/>
                            <w:szCs w:val="24"/>
                          </w:rPr>
                        </w:pPr>
                      </w:p>
                    </w:txbxContent>
                  </v:textbox>
                </v:shape>
              </w:pict>
            </w:r>
            <w:r w:rsidRPr="0003647B">
              <w:rPr>
                <w:rFonts w:ascii="Arial" w:hAnsi="Arial" w:cs="Arial"/>
                <w:noProof/>
                <w:sz w:val="24"/>
                <w:lang w:val="en-GB" w:eastAsia="en-MY"/>
              </w:rPr>
              <w:pict>
                <v:shape id="_x0000_s1036" type="#_x0000_t202" style="position:absolute;left:0;text-align:left;margin-left:162.6pt;margin-top:189.95pt;width:179.65pt;height:23.35pt;z-index:251670528;mso-width-percent:400;mso-width-percent:400;mso-width-relative:margin;mso-height-relative:margin">
                  <v:textbox style="mso-next-textbox:#_x0000_s1036">
                    <w:txbxContent>
                      <w:p w:rsidR="00132539" w:rsidRPr="00E577D1" w:rsidRDefault="00132539" w:rsidP="00132539">
                        <w:pPr>
                          <w:jc w:val="center"/>
                          <w:rPr>
                            <w:rFonts w:ascii="Arial" w:hAnsi="Arial" w:cs="Arial"/>
                            <w:sz w:val="24"/>
                            <w:szCs w:val="24"/>
                          </w:rPr>
                        </w:pPr>
                        <w:r>
                          <w:rPr>
                            <w:rFonts w:ascii="Arial" w:hAnsi="Arial" w:cs="Arial"/>
                            <w:sz w:val="24"/>
                            <w:szCs w:val="24"/>
                          </w:rPr>
                          <w:t>9. Double check the facts</w:t>
                        </w:r>
                      </w:p>
                    </w:txbxContent>
                  </v:textbox>
                </v:shape>
              </w:pict>
            </w:r>
            <w:r w:rsidRPr="0003647B">
              <w:rPr>
                <w:rFonts w:ascii="Arial" w:hAnsi="Arial" w:cs="Arial"/>
                <w:noProof/>
                <w:sz w:val="24"/>
                <w:lang w:val="en-GB" w:eastAsia="en-MY"/>
              </w:rPr>
              <w:pict>
                <v:shape id="_x0000_s1035" type="#_x0000_t202" style="position:absolute;left:0;text-align:left;margin-left:162.15pt;margin-top:160.5pt;width:179.65pt;height:23.35pt;z-index:251669504;mso-width-percent:400;mso-width-percent:400;mso-width-relative:margin;mso-height-relative:margin">
                  <v:textbox style="mso-next-textbox:#_x0000_s1035">
                    <w:txbxContent>
                      <w:p w:rsidR="00132539" w:rsidRPr="00E577D1" w:rsidRDefault="00132539" w:rsidP="00132539">
                        <w:pPr>
                          <w:jc w:val="center"/>
                          <w:rPr>
                            <w:rFonts w:ascii="Arial" w:hAnsi="Arial" w:cs="Arial"/>
                            <w:sz w:val="24"/>
                            <w:szCs w:val="24"/>
                          </w:rPr>
                        </w:pPr>
                        <w:r>
                          <w:rPr>
                            <w:rFonts w:ascii="Arial" w:hAnsi="Arial" w:cs="Arial"/>
                            <w:sz w:val="24"/>
                            <w:szCs w:val="24"/>
                          </w:rPr>
                          <w:t>8. Take your time</w:t>
                        </w:r>
                      </w:p>
                    </w:txbxContent>
                  </v:textbox>
                </v:shape>
              </w:pict>
            </w:r>
            <w:r w:rsidRPr="0003647B">
              <w:rPr>
                <w:rFonts w:ascii="Arial" w:hAnsi="Arial" w:cs="Arial"/>
                <w:noProof/>
                <w:sz w:val="24"/>
                <w:lang w:val="en-GB" w:eastAsia="en-MY"/>
              </w:rPr>
              <w:pict>
                <v:shape id="_x0000_s1034" type="#_x0000_t202" style="position:absolute;left:0;text-align:left;margin-left:162.15pt;margin-top:131.05pt;width:179.65pt;height:23.35pt;z-index:251668480;mso-width-percent:400;mso-width-percent:400;mso-width-relative:margin;mso-height-relative:margin">
                  <v:textbox style="mso-next-textbox:#_x0000_s1034">
                    <w:txbxContent>
                      <w:p w:rsidR="00132539" w:rsidRPr="00E577D1" w:rsidRDefault="00132539" w:rsidP="00132539">
                        <w:pPr>
                          <w:jc w:val="center"/>
                          <w:rPr>
                            <w:rFonts w:ascii="Arial" w:hAnsi="Arial" w:cs="Arial"/>
                            <w:sz w:val="24"/>
                            <w:szCs w:val="24"/>
                          </w:rPr>
                        </w:pPr>
                        <w:r>
                          <w:rPr>
                            <w:rFonts w:ascii="Arial" w:hAnsi="Arial" w:cs="Arial"/>
                            <w:sz w:val="24"/>
                            <w:szCs w:val="24"/>
                          </w:rPr>
                          <w:t xml:space="preserve">7. Be straightforward </w:t>
                        </w:r>
                      </w:p>
                    </w:txbxContent>
                  </v:textbox>
                </v:shape>
              </w:pict>
            </w:r>
            <w:r w:rsidRPr="0003647B">
              <w:rPr>
                <w:rFonts w:ascii="Arial" w:hAnsi="Arial" w:cs="Arial"/>
                <w:noProof/>
                <w:sz w:val="24"/>
                <w:lang w:val="en-GB" w:eastAsia="en-MY"/>
              </w:rPr>
              <w:pict>
                <v:shape id="_x0000_s1033" type="#_x0000_t202" style="position:absolute;left:0;text-align:left;margin-left:146.9pt;margin-top:100.8pt;width:202.45pt;height:23.35pt;z-index:251667456;mso-width-relative:margin;mso-height-relative:margin">
                  <v:textbox style="mso-next-textbox:#_x0000_s1033">
                    <w:txbxContent>
                      <w:p w:rsidR="00132539" w:rsidRPr="00E577D1" w:rsidRDefault="00132539" w:rsidP="00132539">
                        <w:pPr>
                          <w:rPr>
                            <w:rFonts w:ascii="Arial" w:hAnsi="Arial" w:cs="Arial"/>
                            <w:sz w:val="24"/>
                            <w:szCs w:val="24"/>
                          </w:rPr>
                        </w:pPr>
                        <w:r>
                          <w:rPr>
                            <w:rFonts w:ascii="Arial" w:hAnsi="Arial" w:cs="Arial"/>
                            <w:sz w:val="24"/>
                            <w:szCs w:val="24"/>
                          </w:rPr>
                          <w:t>6. Do more listening than talking</w:t>
                        </w:r>
                      </w:p>
                    </w:txbxContent>
                  </v:textbox>
                </v:shape>
              </w:pict>
            </w:r>
            <w:r w:rsidRPr="0003647B">
              <w:rPr>
                <w:rFonts w:ascii="Arial" w:hAnsi="Arial" w:cs="Arial"/>
                <w:noProof/>
                <w:sz w:val="24"/>
                <w:lang w:val="en-GB" w:eastAsia="en-MY"/>
              </w:rPr>
              <w:pict>
                <v:shape id="_x0000_s1032" type="#_x0000_t202" style="position:absolute;left:0;text-align:left;margin-left:161.75pt;margin-top:71.35pt;width:179.65pt;height:23.35pt;z-index:251666432;mso-width-percent:400;mso-width-percent:400;mso-width-relative:margin;mso-height-relative:margin">
                  <v:textbox style="mso-next-textbox:#_x0000_s1032">
                    <w:txbxContent>
                      <w:p w:rsidR="00132539" w:rsidRPr="00E577D1" w:rsidRDefault="00132539" w:rsidP="00132539">
                        <w:pPr>
                          <w:jc w:val="center"/>
                          <w:rPr>
                            <w:rFonts w:ascii="Arial" w:hAnsi="Arial" w:cs="Arial"/>
                            <w:sz w:val="24"/>
                            <w:szCs w:val="24"/>
                          </w:rPr>
                        </w:pPr>
                        <w:r>
                          <w:rPr>
                            <w:rFonts w:ascii="Arial" w:hAnsi="Arial" w:cs="Arial"/>
                            <w:sz w:val="24"/>
                            <w:szCs w:val="24"/>
                          </w:rPr>
                          <w:t>5. Pace your questions</w:t>
                        </w:r>
                      </w:p>
                    </w:txbxContent>
                  </v:textbox>
                </v:shape>
              </w:pict>
            </w:r>
          </w:p>
          <w:p w:rsidR="00132539" w:rsidRPr="00376488" w:rsidRDefault="00132539" w:rsidP="00132539">
            <w:pPr>
              <w:rPr>
                <w:rFonts w:ascii="Arial" w:hAnsi="Arial" w:cs="Arial"/>
                <w:sz w:val="24"/>
              </w:rPr>
            </w:pPr>
          </w:p>
          <w:p w:rsidR="00132539" w:rsidRPr="00376488" w:rsidRDefault="00132539" w:rsidP="00132539">
            <w:pPr>
              <w:rPr>
                <w:rFonts w:ascii="Arial" w:hAnsi="Arial" w:cs="Arial"/>
                <w:sz w:val="24"/>
              </w:rPr>
            </w:pPr>
          </w:p>
          <w:p w:rsidR="00132539" w:rsidRPr="00376488" w:rsidRDefault="0003647B" w:rsidP="00132539">
            <w:pPr>
              <w:rPr>
                <w:rFonts w:ascii="Arial" w:hAnsi="Arial" w:cs="Arial"/>
                <w:sz w:val="24"/>
              </w:rPr>
            </w:pPr>
            <w:r w:rsidRPr="0003647B">
              <w:rPr>
                <w:rFonts w:ascii="Arial" w:hAnsi="Arial" w:cs="Arial"/>
                <w:noProof/>
                <w:sz w:val="24"/>
                <w:lang w:val="en-GB" w:eastAsia="en-MY"/>
              </w:rPr>
              <w:pict>
                <v:shape id="_x0000_s1031" type="#_x0000_t202" style="position:absolute;margin-left:161.1pt;margin-top:.3pt;width:179.15pt;height:23.35pt;z-index:251665408;mso-width-percent:400;mso-width-percent:400;mso-width-relative:margin;mso-height-relative:margin">
                  <v:textbox style="mso-next-textbox:#_x0000_s1031">
                    <w:txbxContent>
                      <w:p w:rsidR="00132539" w:rsidRPr="00E577D1" w:rsidRDefault="00132539" w:rsidP="00132539">
                        <w:pPr>
                          <w:jc w:val="center"/>
                          <w:rPr>
                            <w:rFonts w:ascii="Arial" w:hAnsi="Arial" w:cs="Arial"/>
                            <w:sz w:val="24"/>
                            <w:szCs w:val="24"/>
                          </w:rPr>
                        </w:pPr>
                        <w:r>
                          <w:rPr>
                            <w:rFonts w:ascii="Arial" w:hAnsi="Arial" w:cs="Arial"/>
                            <w:sz w:val="24"/>
                            <w:szCs w:val="24"/>
                          </w:rPr>
                          <w:t>4. Set the tone</w:t>
                        </w:r>
                      </w:p>
                    </w:txbxContent>
                  </v:textbox>
                </v:shape>
              </w:pict>
            </w:r>
          </w:p>
          <w:p w:rsidR="00132539" w:rsidRPr="00376488" w:rsidRDefault="00132539" w:rsidP="00132539">
            <w:pPr>
              <w:rPr>
                <w:rFonts w:ascii="Arial" w:hAnsi="Arial" w:cs="Arial"/>
                <w:sz w:val="24"/>
              </w:rPr>
            </w:pPr>
          </w:p>
          <w:p w:rsidR="00132539" w:rsidRPr="00376488" w:rsidRDefault="00132539" w:rsidP="00132539">
            <w:pPr>
              <w:rPr>
                <w:rFonts w:ascii="Arial" w:hAnsi="Arial" w:cs="Arial"/>
                <w:sz w:val="24"/>
              </w:rPr>
            </w:pPr>
          </w:p>
          <w:p w:rsidR="00132539" w:rsidRPr="00376488" w:rsidRDefault="00132539" w:rsidP="00132539">
            <w:pPr>
              <w:rPr>
                <w:rFonts w:ascii="Arial" w:hAnsi="Arial" w:cs="Arial"/>
                <w:sz w:val="24"/>
              </w:rPr>
            </w:pPr>
          </w:p>
          <w:p w:rsidR="00132539" w:rsidRPr="00376488" w:rsidRDefault="00132539" w:rsidP="00132539">
            <w:pPr>
              <w:rPr>
                <w:rFonts w:ascii="Arial" w:hAnsi="Arial" w:cs="Arial"/>
                <w:sz w:val="24"/>
              </w:rPr>
            </w:pPr>
          </w:p>
          <w:p w:rsidR="00132539" w:rsidRPr="00376488" w:rsidRDefault="00132539" w:rsidP="00132539">
            <w:pPr>
              <w:rPr>
                <w:rFonts w:ascii="Arial" w:hAnsi="Arial" w:cs="Arial"/>
                <w:sz w:val="24"/>
              </w:rPr>
            </w:pPr>
          </w:p>
          <w:p w:rsidR="00132539" w:rsidRDefault="00132539" w:rsidP="00132539">
            <w:pPr>
              <w:rPr>
                <w:rFonts w:ascii="Arial" w:hAnsi="Arial" w:cs="Arial"/>
                <w:sz w:val="24"/>
              </w:rPr>
            </w:pPr>
          </w:p>
          <w:p w:rsidR="00132539" w:rsidRDefault="00132539" w:rsidP="00132539">
            <w:pPr>
              <w:rPr>
                <w:rFonts w:ascii="Arial" w:hAnsi="Arial" w:cs="Arial"/>
                <w:sz w:val="24"/>
              </w:rPr>
            </w:pPr>
          </w:p>
          <w:p w:rsidR="00132539" w:rsidRDefault="00132539" w:rsidP="00132539">
            <w:pPr>
              <w:rPr>
                <w:rFonts w:ascii="Arial" w:hAnsi="Arial" w:cs="Arial"/>
                <w:sz w:val="24"/>
              </w:rPr>
            </w:pPr>
          </w:p>
          <w:p w:rsidR="00132539" w:rsidRDefault="00132539" w:rsidP="00132539">
            <w:pPr>
              <w:rPr>
                <w:rFonts w:ascii="Arial" w:hAnsi="Arial" w:cs="Arial"/>
                <w:sz w:val="24"/>
              </w:rPr>
            </w:pPr>
          </w:p>
          <w:p w:rsidR="00132539" w:rsidRDefault="00132539" w:rsidP="00132539">
            <w:pPr>
              <w:rPr>
                <w:rFonts w:ascii="Arial" w:hAnsi="Arial" w:cs="Arial"/>
                <w:sz w:val="24"/>
              </w:rPr>
            </w:pPr>
          </w:p>
          <w:p w:rsidR="00132539" w:rsidRDefault="00132539" w:rsidP="00132539">
            <w:pPr>
              <w:rPr>
                <w:rFonts w:ascii="Arial" w:hAnsi="Arial" w:cs="Arial"/>
                <w:sz w:val="24"/>
              </w:rPr>
            </w:pPr>
          </w:p>
          <w:p w:rsidR="00132539" w:rsidRDefault="00132539" w:rsidP="00132539">
            <w:pPr>
              <w:rPr>
                <w:rFonts w:ascii="Arial" w:hAnsi="Arial" w:cs="Arial"/>
                <w:sz w:val="24"/>
              </w:rPr>
            </w:pPr>
          </w:p>
          <w:p w:rsidR="00132539" w:rsidRDefault="00132539" w:rsidP="00132539">
            <w:pPr>
              <w:rPr>
                <w:rFonts w:ascii="Arial" w:hAnsi="Arial" w:cs="Arial"/>
                <w:sz w:val="24"/>
              </w:rPr>
            </w:pPr>
          </w:p>
          <w:p w:rsidR="00132539" w:rsidRDefault="00132539" w:rsidP="00132539">
            <w:pPr>
              <w:rPr>
                <w:rFonts w:ascii="Arial" w:hAnsi="Arial" w:cs="Arial"/>
                <w:sz w:val="24"/>
              </w:rPr>
            </w:pPr>
          </w:p>
          <w:p w:rsidR="00132539" w:rsidRDefault="00132539" w:rsidP="00132539">
            <w:pPr>
              <w:rPr>
                <w:rFonts w:ascii="Arial" w:hAnsi="Arial" w:cs="Arial"/>
                <w:sz w:val="24"/>
              </w:rPr>
            </w:pPr>
          </w:p>
          <w:p w:rsidR="00132539" w:rsidRDefault="00132539" w:rsidP="00132539">
            <w:pPr>
              <w:spacing w:line="360" w:lineRule="auto"/>
              <w:jc w:val="both"/>
              <w:rPr>
                <w:rFonts w:ascii="Arial" w:hAnsi="Arial" w:cs="Arial"/>
                <w:sz w:val="24"/>
              </w:rPr>
            </w:pPr>
            <w:r>
              <w:rPr>
                <w:rFonts w:ascii="Arial" w:hAnsi="Arial" w:cs="Arial"/>
                <w:sz w:val="24"/>
              </w:rPr>
              <w:t>The second step is ‘think as you go’. Although its sounds as intuitive that the interviewer should write down questions for the interview, actually it is best not to write them down. Instead of that, the interviewer should prepare a list of key points and allow the conversation to take its natural course. It’s to prevent the fraudster to get a peek at the questions and prepare an answer which could possibly conceal his fraud.</w:t>
            </w:r>
          </w:p>
          <w:p w:rsidR="00132539" w:rsidRDefault="00132539" w:rsidP="00132539">
            <w:pPr>
              <w:spacing w:line="360" w:lineRule="auto"/>
              <w:jc w:val="both"/>
              <w:rPr>
                <w:rFonts w:ascii="Arial" w:hAnsi="Arial" w:cs="Arial"/>
                <w:sz w:val="24"/>
              </w:rPr>
            </w:pPr>
            <w:r>
              <w:rPr>
                <w:rFonts w:ascii="Arial" w:hAnsi="Arial" w:cs="Arial"/>
                <w:sz w:val="24"/>
              </w:rPr>
              <w:lastRenderedPageBreak/>
              <w:t xml:space="preserve">Not only that, the interviewer should watch for nonverbal behaviour. Normally, fraudster has a different body language when under pressure. The trained fraud investigator knows how to watch for signs of pressure in a process called calibration. The process is used to assess a witness’s truthfulness. </w:t>
            </w:r>
          </w:p>
          <w:p w:rsidR="0079158C" w:rsidRDefault="0079158C" w:rsidP="00132539">
            <w:pPr>
              <w:spacing w:line="360" w:lineRule="auto"/>
              <w:jc w:val="both"/>
              <w:rPr>
                <w:rFonts w:ascii="Arial" w:hAnsi="Arial" w:cs="Arial"/>
                <w:sz w:val="24"/>
              </w:rPr>
            </w:pPr>
          </w:p>
          <w:p w:rsidR="00132539" w:rsidRDefault="00132539" w:rsidP="00132539">
            <w:pPr>
              <w:spacing w:line="360" w:lineRule="auto"/>
              <w:jc w:val="both"/>
              <w:rPr>
                <w:rFonts w:ascii="Arial" w:hAnsi="Arial" w:cs="Arial"/>
                <w:sz w:val="24"/>
              </w:rPr>
            </w:pPr>
            <w:r>
              <w:rPr>
                <w:rFonts w:ascii="Arial" w:hAnsi="Arial" w:cs="Arial"/>
                <w:sz w:val="24"/>
              </w:rPr>
              <w:t xml:space="preserve">Fourth, the interviewer sets the tone. This also includes dressing properly, using good social skills, introducing himself or herself appropriately and especially developing rapport with the interviewee. </w:t>
            </w:r>
          </w:p>
          <w:p w:rsidR="0079158C" w:rsidRDefault="0079158C" w:rsidP="00132539">
            <w:pPr>
              <w:spacing w:line="360" w:lineRule="auto"/>
              <w:jc w:val="both"/>
              <w:rPr>
                <w:rFonts w:ascii="Arial" w:hAnsi="Arial" w:cs="Arial"/>
                <w:sz w:val="24"/>
              </w:rPr>
            </w:pPr>
          </w:p>
          <w:p w:rsidR="00132539" w:rsidRDefault="00132539" w:rsidP="00132539">
            <w:pPr>
              <w:spacing w:line="360" w:lineRule="auto"/>
              <w:jc w:val="both"/>
              <w:rPr>
                <w:rFonts w:ascii="Arial" w:hAnsi="Arial" w:cs="Arial"/>
                <w:sz w:val="24"/>
              </w:rPr>
            </w:pPr>
            <w:r>
              <w:rPr>
                <w:rFonts w:ascii="Arial" w:hAnsi="Arial" w:cs="Arial"/>
                <w:sz w:val="24"/>
              </w:rPr>
              <w:t>Fifth, the interviewer should pace the questions to keep the interviewee comfortable throughout the process. The hard questions should follow a few easy questions and ease up to the harder ones.</w:t>
            </w:r>
          </w:p>
          <w:p w:rsidR="0079158C" w:rsidRDefault="0079158C" w:rsidP="00132539">
            <w:pPr>
              <w:spacing w:line="360" w:lineRule="auto"/>
              <w:jc w:val="both"/>
              <w:rPr>
                <w:rFonts w:ascii="Arial" w:hAnsi="Arial" w:cs="Arial"/>
                <w:sz w:val="24"/>
              </w:rPr>
            </w:pPr>
          </w:p>
          <w:p w:rsidR="00132539" w:rsidRDefault="00132539" w:rsidP="00132539">
            <w:pPr>
              <w:spacing w:line="360" w:lineRule="auto"/>
              <w:jc w:val="both"/>
              <w:rPr>
                <w:rFonts w:ascii="Arial" w:hAnsi="Arial" w:cs="Arial"/>
                <w:sz w:val="24"/>
              </w:rPr>
            </w:pPr>
            <w:r>
              <w:rPr>
                <w:rFonts w:ascii="Arial" w:hAnsi="Arial" w:cs="Arial"/>
                <w:sz w:val="24"/>
              </w:rPr>
              <w:t xml:space="preserve">Furthermore, the interviewer should listen more and talk, allowing the interviewee to become more stressed, if he or she being deceptive, and eventually provide the interviewer cues of his or her deception. Besides, more the investigator talks, the more interviewee learns, which could be a strategic mistake for an interviewer. </w:t>
            </w:r>
          </w:p>
          <w:p w:rsidR="00132539" w:rsidRDefault="00132539" w:rsidP="00132539">
            <w:pPr>
              <w:spacing w:line="360" w:lineRule="auto"/>
              <w:jc w:val="both"/>
              <w:rPr>
                <w:rFonts w:ascii="Arial" w:hAnsi="Arial" w:cs="Arial"/>
                <w:sz w:val="24"/>
              </w:rPr>
            </w:pPr>
            <w:r>
              <w:rPr>
                <w:rFonts w:ascii="Arial" w:hAnsi="Arial" w:cs="Arial"/>
                <w:sz w:val="24"/>
              </w:rPr>
              <w:t xml:space="preserve">Seventh, the interviewer needs to be straightforward. The interviewer needs to approach the process in an open way, and be as honest as possible without compromising the process. Being defensive or aggressive during interview could result in ineffectiveness of the interview process. </w:t>
            </w:r>
          </w:p>
          <w:p w:rsidR="0079158C" w:rsidRDefault="0079158C" w:rsidP="00132539">
            <w:pPr>
              <w:spacing w:line="360" w:lineRule="auto"/>
              <w:jc w:val="both"/>
              <w:rPr>
                <w:rFonts w:ascii="Arial" w:hAnsi="Arial" w:cs="Arial"/>
                <w:sz w:val="24"/>
              </w:rPr>
            </w:pPr>
          </w:p>
          <w:p w:rsidR="00132539" w:rsidRDefault="00132539" w:rsidP="00132539">
            <w:pPr>
              <w:spacing w:line="360" w:lineRule="auto"/>
              <w:jc w:val="both"/>
              <w:rPr>
                <w:rFonts w:ascii="Arial" w:hAnsi="Arial" w:cs="Arial"/>
                <w:sz w:val="24"/>
              </w:rPr>
            </w:pPr>
            <w:r>
              <w:rPr>
                <w:rFonts w:ascii="Arial" w:hAnsi="Arial" w:cs="Arial"/>
                <w:sz w:val="24"/>
              </w:rPr>
              <w:t xml:space="preserve">Next, the interviewer needs to take his time. Honest people usually do not mind follow up questions but guilty people, however typically get impatient. Another important step is to double check the existing and new facts collected during interview process. Nothing can ruin an investigation more than having testimony contradicted but by the person who gave it. Tape recording is an option but it could be a possibility of losing rapport with the interviewee. </w:t>
            </w:r>
          </w:p>
          <w:p w:rsidR="0079158C" w:rsidRDefault="0079158C" w:rsidP="00132539">
            <w:pPr>
              <w:spacing w:line="360" w:lineRule="auto"/>
              <w:jc w:val="both"/>
              <w:rPr>
                <w:rFonts w:ascii="Arial" w:hAnsi="Arial" w:cs="Arial"/>
                <w:sz w:val="24"/>
              </w:rPr>
            </w:pPr>
          </w:p>
          <w:p w:rsidR="00132539" w:rsidRDefault="00132539" w:rsidP="00132539">
            <w:pPr>
              <w:spacing w:line="360" w:lineRule="auto"/>
              <w:jc w:val="both"/>
              <w:rPr>
                <w:rFonts w:ascii="Arial" w:hAnsi="Arial" w:cs="Arial"/>
                <w:sz w:val="24"/>
              </w:rPr>
            </w:pPr>
            <w:r>
              <w:rPr>
                <w:rFonts w:ascii="Arial" w:hAnsi="Arial" w:cs="Arial"/>
                <w:sz w:val="24"/>
              </w:rPr>
              <w:t>The primary purpose of the interview process in a fraud investigation is to interview the suspect, last in the investigation process, and to obtain a signed confession in that interview; known as admission seeking interview. There is little evidence more reliable in court than a written confession signed by the perpetrator’s own signature.</w:t>
            </w:r>
          </w:p>
          <w:p w:rsidR="00132539" w:rsidRDefault="00132539" w:rsidP="00132539">
            <w:pPr>
              <w:spacing w:line="360" w:lineRule="auto"/>
              <w:jc w:val="both"/>
              <w:rPr>
                <w:rFonts w:ascii="Arial" w:hAnsi="Arial" w:cs="Arial"/>
                <w:sz w:val="24"/>
              </w:rPr>
            </w:pPr>
          </w:p>
          <w:p w:rsidR="00132539" w:rsidRPr="0071191E" w:rsidRDefault="00132539" w:rsidP="0079158C">
            <w:pPr>
              <w:spacing w:line="360" w:lineRule="auto"/>
              <w:jc w:val="right"/>
              <w:rPr>
                <w:rFonts w:ascii="Arial" w:hAnsi="Arial" w:cs="Arial"/>
                <w:sz w:val="24"/>
                <w:szCs w:val="24"/>
              </w:rPr>
            </w:pPr>
            <w:r w:rsidRPr="0071191E">
              <w:rPr>
                <w:rFonts w:ascii="Arial" w:hAnsi="Arial" w:cs="Arial"/>
                <w:sz w:val="24"/>
                <w:szCs w:val="24"/>
              </w:rPr>
              <w:lastRenderedPageBreak/>
              <w:t>Ghitha Kerubanandan</w:t>
            </w:r>
          </w:p>
          <w:p w:rsidR="00132539" w:rsidRPr="0071191E" w:rsidRDefault="00132539" w:rsidP="00132539">
            <w:pPr>
              <w:spacing w:line="360" w:lineRule="auto"/>
              <w:jc w:val="right"/>
              <w:rPr>
                <w:rFonts w:ascii="Arial" w:hAnsi="Arial" w:cs="Arial"/>
                <w:sz w:val="24"/>
                <w:szCs w:val="24"/>
              </w:rPr>
            </w:pPr>
            <w:r w:rsidRPr="0071191E">
              <w:rPr>
                <w:rFonts w:ascii="Arial" w:hAnsi="Arial" w:cs="Arial"/>
                <w:sz w:val="24"/>
                <w:szCs w:val="24"/>
              </w:rPr>
              <w:t>ID: 1603</w:t>
            </w:r>
          </w:p>
          <w:p w:rsidR="00132539" w:rsidRPr="0071191E" w:rsidRDefault="00132539" w:rsidP="00132539">
            <w:pPr>
              <w:spacing w:line="360" w:lineRule="auto"/>
              <w:jc w:val="right"/>
              <w:rPr>
                <w:rFonts w:ascii="Arial" w:hAnsi="Arial" w:cs="Arial"/>
                <w:sz w:val="24"/>
                <w:szCs w:val="24"/>
              </w:rPr>
            </w:pPr>
            <w:r w:rsidRPr="0071191E">
              <w:rPr>
                <w:rFonts w:ascii="Arial" w:hAnsi="Arial" w:cs="Arial"/>
                <w:sz w:val="24"/>
                <w:szCs w:val="24"/>
              </w:rPr>
              <w:t xml:space="preserve">Assessment </w:t>
            </w:r>
            <w:r>
              <w:rPr>
                <w:rFonts w:ascii="Arial" w:hAnsi="Arial" w:cs="Arial"/>
                <w:sz w:val="24"/>
                <w:szCs w:val="24"/>
              </w:rPr>
              <w:t>7</w:t>
            </w:r>
          </w:p>
          <w:p w:rsidR="00132539" w:rsidRDefault="00132539" w:rsidP="00132539">
            <w:pPr>
              <w:spacing w:line="360" w:lineRule="auto"/>
              <w:jc w:val="right"/>
              <w:rPr>
                <w:rFonts w:ascii="Arial" w:hAnsi="Arial" w:cs="Arial"/>
                <w:sz w:val="24"/>
              </w:rPr>
            </w:pPr>
            <w:r>
              <w:rPr>
                <w:rFonts w:ascii="Arial" w:hAnsi="Arial" w:cs="Arial"/>
                <w:sz w:val="24"/>
              </w:rPr>
              <w:t>Page 2</w:t>
            </w:r>
          </w:p>
          <w:p w:rsidR="00132539" w:rsidRDefault="00132539" w:rsidP="00132539">
            <w:pPr>
              <w:pStyle w:val="ListParagraph"/>
              <w:numPr>
                <w:ilvl w:val="0"/>
                <w:numId w:val="2"/>
              </w:numPr>
              <w:spacing w:line="360" w:lineRule="auto"/>
              <w:jc w:val="both"/>
              <w:rPr>
                <w:rFonts w:ascii="Arial" w:hAnsi="Arial" w:cs="Arial"/>
                <w:sz w:val="24"/>
              </w:rPr>
            </w:pPr>
            <w:r>
              <w:rPr>
                <w:rFonts w:ascii="Arial" w:hAnsi="Arial" w:cs="Arial"/>
                <w:sz w:val="24"/>
              </w:rPr>
              <w:t>What is the importance of body language in the interviewing procedure?</w:t>
            </w:r>
          </w:p>
          <w:p w:rsidR="00132539" w:rsidRDefault="00132539" w:rsidP="00132539">
            <w:pPr>
              <w:spacing w:line="360" w:lineRule="auto"/>
              <w:jc w:val="both"/>
              <w:rPr>
                <w:rFonts w:ascii="Arial" w:hAnsi="Arial" w:cs="Arial"/>
                <w:sz w:val="24"/>
              </w:rPr>
            </w:pPr>
            <w:r>
              <w:rPr>
                <w:rFonts w:ascii="Arial" w:hAnsi="Arial" w:cs="Arial"/>
                <w:sz w:val="24"/>
              </w:rPr>
              <w:t>A person’s gestures and facial expression are indicators of his/her emotions. Usually a person displaying these movements is unaware of them. Indicators of a person’s emotion include body language such as speed of talking, pitch of voice, crossing the arms or legs and other gestures.</w:t>
            </w:r>
          </w:p>
          <w:p w:rsidR="0079158C" w:rsidRDefault="0079158C" w:rsidP="00132539">
            <w:pPr>
              <w:spacing w:line="360" w:lineRule="auto"/>
              <w:jc w:val="both"/>
              <w:rPr>
                <w:rFonts w:ascii="Arial" w:hAnsi="Arial" w:cs="Arial"/>
                <w:sz w:val="24"/>
              </w:rPr>
            </w:pPr>
          </w:p>
          <w:p w:rsidR="00132539" w:rsidRDefault="00132539" w:rsidP="00132539">
            <w:pPr>
              <w:spacing w:line="360" w:lineRule="auto"/>
              <w:jc w:val="both"/>
              <w:rPr>
                <w:rFonts w:ascii="Arial" w:hAnsi="Arial" w:cs="Arial"/>
                <w:sz w:val="24"/>
              </w:rPr>
            </w:pPr>
            <w:r>
              <w:rPr>
                <w:rFonts w:ascii="Arial" w:hAnsi="Arial" w:cs="Arial"/>
                <w:sz w:val="24"/>
              </w:rPr>
              <w:t xml:space="preserve">Certain anxiety or stress related gestures or movements may hint at deception. Such cues include stuttering, speech errors, hesitation, increased vocal pitch, excessive blinking, pupil dilation, touching the hands or the face excessively, shrugging the shoulders. However, such body language cues are not absolutes and cannot be taken as factual evidence of a person’s guilt. Studies related to body language suggest that, since the legs are further from the brain, they are harder to control other than extremities. Body language differs from person to person. </w:t>
            </w:r>
          </w:p>
          <w:p w:rsidR="0079158C" w:rsidRDefault="0079158C" w:rsidP="00132539">
            <w:pPr>
              <w:spacing w:line="360" w:lineRule="auto"/>
              <w:jc w:val="both"/>
              <w:rPr>
                <w:rFonts w:ascii="Arial" w:hAnsi="Arial" w:cs="Arial"/>
                <w:sz w:val="24"/>
              </w:rPr>
            </w:pPr>
          </w:p>
          <w:p w:rsidR="00132539" w:rsidRDefault="00132539" w:rsidP="00132539">
            <w:pPr>
              <w:spacing w:line="360" w:lineRule="auto"/>
              <w:jc w:val="both"/>
              <w:rPr>
                <w:rFonts w:ascii="Arial" w:hAnsi="Arial" w:cs="Arial"/>
                <w:sz w:val="24"/>
              </w:rPr>
            </w:pPr>
            <w:r>
              <w:rPr>
                <w:rFonts w:ascii="Arial" w:hAnsi="Arial" w:cs="Arial"/>
                <w:sz w:val="24"/>
              </w:rPr>
              <w:t>Due to their sceptical nature, auditors and forensic investigators tend to read a suspect’s body language as deceptive. Therefore, given these biases and the circumstantial nature of reading body language as a deception detecting tool, it is not admissible in court as evidence.</w:t>
            </w:r>
          </w:p>
          <w:p w:rsidR="00526122" w:rsidRDefault="00526122" w:rsidP="00526122">
            <w:pPr>
              <w:spacing w:line="360" w:lineRule="auto"/>
              <w:rPr>
                <w:rFonts w:ascii="Arial" w:hAnsi="Arial" w:cs="Arial"/>
                <w:sz w:val="24"/>
              </w:rPr>
            </w:pPr>
          </w:p>
          <w:p w:rsidR="00132539" w:rsidRPr="0071191E" w:rsidRDefault="00132539" w:rsidP="00526122">
            <w:pPr>
              <w:spacing w:line="360" w:lineRule="auto"/>
              <w:jc w:val="right"/>
              <w:rPr>
                <w:rFonts w:ascii="Arial" w:hAnsi="Arial" w:cs="Arial"/>
                <w:sz w:val="24"/>
                <w:szCs w:val="24"/>
              </w:rPr>
            </w:pPr>
            <w:r>
              <w:rPr>
                <w:rFonts w:ascii="Arial" w:hAnsi="Arial" w:cs="Arial"/>
                <w:sz w:val="24"/>
              </w:rPr>
              <w:t xml:space="preserve"> </w:t>
            </w:r>
            <w:r w:rsidRPr="0071191E">
              <w:rPr>
                <w:rFonts w:ascii="Arial" w:hAnsi="Arial" w:cs="Arial"/>
                <w:sz w:val="24"/>
                <w:szCs w:val="24"/>
              </w:rPr>
              <w:t>Ghitha Kerubanandan</w:t>
            </w:r>
          </w:p>
          <w:p w:rsidR="00132539" w:rsidRPr="0071191E" w:rsidRDefault="00132539" w:rsidP="00132539">
            <w:pPr>
              <w:spacing w:line="360" w:lineRule="auto"/>
              <w:jc w:val="right"/>
              <w:rPr>
                <w:rFonts w:ascii="Arial" w:hAnsi="Arial" w:cs="Arial"/>
                <w:sz w:val="24"/>
                <w:szCs w:val="24"/>
              </w:rPr>
            </w:pPr>
            <w:r w:rsidRPr="0071191E">
              <w:rPr>
                <w:rFonts w:ascii="Arial" w:hAnsi="Arial" w:cs="Arial"/>
                <w:sz w:val="24"/>
                <w:szCs w:val="24"/>
              </w:rPr>
              <w:t>ID: 1603</w:t>
            </w:r>
          </w:p>
          <w:p w:rsidR="00132539" w:rsidRPr="0071191E" w:rsidRDefault="00132539" w:rsidP="00132539">
            <w:pPr>
              <w:spacing w:line="360" w:lineRule="auto"/>
              <w:jc w:val="right"/>
              <w:rPr>
                <w:rFonts w:ascii="Arial" w:hAnsi="Arial" w:cs="Arial"/>
                <w:sz w:val="24"/>
                <w:szCs w:val="24"/>
              </w:rPr>
            </w:pPr>
            <w:r w:rsidRPr="0071191E">
              <w:rPr>
                <w:rFonts w:ascii="Arial" w:hAnsi="Arial" w:cs="Arial"/>
                <w:sz w:val="24"/>
                <w:szCs w:val="24"/>
              </w:rPr>
              <w:t xml:space="preserve">Assessment </w:t>
            </w:r>
            <w:r>
              <w:rPr>
                <w:rFonts w:ascii="Arial" w:hAnsi="Arial" w:cs="Arial"/>
                <w:sz w:val="24"/>
                <w:szCs w:val="24"/>
              </w:rPr>
              <w:t>7</w:t>
            </w:r>
          </w:p>
          <w:p w:rsidR="00132539" w:rsidRDefault="00132539" w:rsidP="00132539">
            <w:pPr>
              <w:spacing w:line="360" w:lineRule="auto"/>
              <w:jc w:val="right"/>
              <w:rPr>
                <w:rFonts w:ascii="Arial" w:hAnsi="Arial" w:cs="Arial"/>
                <w:sz w:val="24"/>
              </w:rPr>
            </w:pPr>
            <w:r>
              <w:rPr>
                <w:rFonts w:ascii="Arial" w:hAnsi="Arial" w:cs="Arial"/>
                <w:sz w:val="24"/>
              </w:rPr>
              <w:t>Page 3</w:t>
            </w:r>
          </w:p>
          <w:p w:rsidR="00132539" w:rsidRDefault="00132539" w:rsidP="00132539">
            <w:pPr>
              <w:pStyle w:val="ListParagraph"/>
              <w:numPr>
                <w:ilvl w:val="0"/>
                <w:numId w:val="2"/>
              </w:numPr>
              <w:spacing w:line="360" w:lineRule="auto"/>
              <w:jc w:val="both"/>
              <w:rPr>
                <w:rFonts w:ascii="Arial" w:hAnsi="Arial" w:cs="Arial"/>
                <w:sz w:val="24"/>
              </w:rPr>
            </w:pPr>
            <w:r>
              <w:rPr>
                <w:rFonts w:ascii="Arial" w:hAnsi="Arial" w:cs="Arial"/>
                <w:sz w:val="24"/>
              </w:rPr>
              <w:t>How is SCAN Analysis used as an investigative technique?</w:t>
            </w:r>
          </w:p>
          <w:p w:rsidR="00132539" w:rsidRDefault="00132539" w:rsidP="00132539">
            <w:pPr>
              <w:spacing w:line="360" w:lineRule="auto"/>
              <w:jc w:val="both"/>
              <w:rPr>
                <w:rFonts w:ascii="Arial" w:hAnsi="Arial" w:cs="Arial"/>
                <w:sz w:val="24"/>
              </w:rPr>
            </w:pPr>
            <w:r>
              <w:rPr>
                <w:rFonts w:ascii="Arial" w:hAnsi="Arial" w:cs="Arial"/>
                <w:sz w:val="24"/>
              </w:rPr>
              <w:t xml:space="preserve">Scientific Content Analysis (SCAN) is aimed at detecting deception rather than determining truthfulness. It is cross cultural, which makes it more applicable. Fraudsters tend to deceive indirectly rather than tell obvious lies. The indirect deception involves hedging, leaving out critical facts, pretending to be forgetful or ignorant, using a choice of words that distances them from the event. In order to avoid making damaging statements, deceitful people use ‘verbal trickery’. The </w:t>
            </w:r>
            <w:r>
              <w:rPr>
                <w:rFonts w:ascii="Arial" w:hAnsi="Arial" w:cs="Arial"/>
                <w:sz w:val="24"/>
              </w:rPr>
              <w:lastRenderedPageBreak/>
              <w:t>analyst needs an unambiguous, truthful statement from the suspect in order for SCAN to be effective. SCAN looks for a shift in pronouns and gaps in the narrative, which indicate deception. Feigning ignorance is considered an attempt to conceal truthful facts, and a change in tense reflects strong emotional response. SCAN studies speech patterns, seeking tell-tale signs of deception by analysing both the structure and contents of the speech.</w:t>
            </w:r>
          </w:p>
          <w:p w:rsidR="0079158C" w:rsidRDefault="0079158C" w:rsidP="00132539">
            <w:pPr>
              <w:spacing w:line="360" w:lineRule="auto"/>
              <w:jc w:val="both"/>
              <w:rPr>
                <w:rFonts w:ascii="Arial" w:hAnsi="Arial" w:cs="Arial"/>
                <w:sz w:val="24"/>
              </w:rPr>
            </w:pPr>
          </w:p>
          <w:p w:rsidR="00132539" w:rsidRDefault="00132539" w:rsidP="00132539">
            <w:pPr>
              <w:spacing w:line="360" w:lineRule="auto"/>
              <w:jc w:val="both"/>
              <w:rPr>
                <w:rFonts w:ascii="Arial" w:hAnsi="Arial" w:cs="Arial"/>
                <w:sz w:val="24"/>
              </w:rPr>
            </w:pPr>
            <w:r>
              <w:rPr>
                <w:rFonts w:ascii="Arial" w:hAnsi="Arial" w:cs="Arial"/>
                <w:sz w:val="24"/>
              </w:rPr>
              <w:t xml:space="preserve">Experienced investigators should know that the most difficult way to obtain beneficial information is the simple question and answer routine, which the answer subject to yes or no. The point for asking open ended questions to avoid prompting the subject and encourage for the fraudster provide new information’s in response to the questions. Not only that, investigator should be aware by asking specific questions as possible to avoid introducing their own information into the fraudster statements. Upon getting the fraudster statement, the investigator must go over he statement word by word, line by line, testing out important and subtle details with SCAN. Speech patterns will help to distinguish between statements originating in memory or imagination. </w:t>
            </w:r>
          </w:p>
          <w:p w:rsidR="0079158C" w:rsidRDefault="0079158C" w:rsidP="00132539">
            <w:pPr>
              <w:spacing w:line="360" w:lineRule="auto"/>
              <w:jc w:val="both"/>
              <w:rPr>
                <w:rFonts w:ascii="Arial" w:hAnsi="Arial" w:cs="Arial"/>
                <w:sz w:val="24"/>
              </w:rPr>
            </w:pPr>
          </w:p>
          <w:p w:rsidR="00132539" w:rsidRDefault="00132539" w:rsidP="00132539">
            <w:pPr>
              <w:spacing w:line="360" w:lineRule="auto"/>
              <w:jc w:val="both"/>
              <w:rPr>
                <w:rFonts w:ascii="Arial" w:hAnsi="Arial" w:cs="Arial"/>
                <w:sz w:val="24"/>
              </w:rPr>
            </w:pPr>
            <w:r>
              <w:rPr>
                <w:rFonts w:ascii="Arial" w:hAnsi="Arial" w:cs="Arial"/>
                <w:sz w:val="24"/>
              </w:rPr>
              <w:t xml:space="preserve">This method is as reliable as a polygraph examination. Polygraph is an investigative tool, and not evidence. SCAN depends on the fraudster statement; therefore it needed cooperation from both parties. It’s also essential to work with an uncontaminated statement. SCAN also considered as versatile method because it’s free from constraints that limit other technique. SCAN analysis also does not require high tech equipment and also presence of the fraudsters, because once the pure version of the statement is on the paper, the analysis can proceed when convenient. Indeed, an investigator can obtain a statement and have it analysed later by a specialist. SCAN serves to focus an investigation. It a reasonably reliable method of probing for leads. This method is adaptable to many law enforcement investigative situations. </w:t>
            </w:r>
          </w:p>
          <w:p w:rsidR="00132539" w:rsidRDefault="00132539" w:rsidP="00132539">
            <w:pPr>
              <w:spacing w:line="360" w:lineRule="auto"/>
              <w:jc w:val="both"/>
              <w:rPr>
                <w:rFonts w:ascii="Arial" w:hAnsi="Arial" w:cs="Arial"/>
                <w:sz w:val="24"/>
              </w:rPr>
            </w:pPr>
          </w:p>
          <w:p w:rsidR="00132539" w:rsidRDefault="00132539" w:rsidP="00132539">
            <w:pPr>
              <w:spacing w:line="360" w:lineRule="auto"/>
              <w:jc w:val="both"/>
              <w:rPr>
                <w:rFonts w:ascii="Arial" w:hAnsi="Arial" w:cs="Arial"/>
                <w:sz w:val="24"/>
              </w:rPr>
            </w:pPr>
          </w:p>
          <w:p w:rsidR="00132539" w:rsidRDefault="00132539" w:rsidP="00132539">
            <w:pPr>
              <w:spacing w:line="360" w:lineRule="auto"/>
              <w:jc w:val="both"/>
              <w:rPr>
                <w:rFonts w:ascii="Arial" w:hAnsi="Arial" w:cs="Arial"/>
                <w:sz w:val="24"/>
              </w:rPr>
            </w:pPr>
          </w:p>
          <w:p w:rsidR="00132539" w:rsidRDefault="00132539" w:rsidP="00132539">
            <w:pPr>
              <w:spacing w:line="360" w:lineRule="auto"/>
              <w:jc w:val="both"/>
              <w:rPr>
                <w:rFonts w:ascii="Arial" w:hAnsi="Arial" w:cs="Arial"/>
                <w:sz w:val="24"/>
              </w:rPr>
            </w:pPr>
          </w:p>
          <w:p w:rsidR="00132539" w:rsidRDefault="00132539" w:rsidP="00132539">
            <w:pPr>
              <w:spacing w:line="360" w:lineRule="auto"/>
              <w:jc w:val="both"/>
              <w:rPr>
                <w:rFonts w:ascii="Arial" w:hAnsi="Arial" w:cs="Arial"/>
                <w:sz w:val="24"/>
              </w:rPr>
            </w:pPr>
          </w:p>
          <w:p w:rsidR="00132539" w:rsidRPr="0071191E" w:rsidRDefault="00132539" w:rsidP="0079158C">
            <w:pPr>
              <w:spacing w:line="360" w:lineRule="auto"/>
              <w:jc w:val="right"/>
              <w:rPr>
                <w:rFonts w:ascii="Arial" w:hAnsi="Arial" w:cs="Arial"/>
                <w:sz w:val="24"/>
                <w:szCs w:val="24"/>
              </w:rPr>
            </w:pPr>
            <w:r w:rsidRPr="0071191E">
              <w:rPr>
                <w:rFonts w:ascii="Arial" w:hAnsi="Arial" w:cs="Arial"/>
                <w:sz w:val="24"/>
                <w:szCs w:val="24"/>
              </w:rPr>
              <w:lastRenderedPageBreak/>
              <w:t>Ghitha Kerubanandan</w:t>
            </w:r>
          </w:p>
          <w:p w:rsidR="00132539" w:rsidRPr="0071191E" w:rsidRDefault="00132539" w:rsidP="00132539">
            <w:pPr>
              <w:spacing w:line="360" w:lineRule="auto"/>
              <w:jc w:val="right"/>
              <w:rPr>
                <w:rFonts w:ascii="Arial" w:hAnsi="Arial" w:cs="Arial"/>
                <w:sz w:val="24"/>
                <w:szCs w:val="24"/>
              </w:rPr>
            </w:pPr>
            <w:r w:rsidRPr="0071191E">
              <w:rPr>
                <w:rFonts w:ascii="Arial" w:hAnsi="Arial" w:cs="Arial"/>
                <w:sz w:val="24"/>
                <w:szCs w:val="24"/>
              </w:rPr>
              <w:t>ID: 1603</w:t>
            </w:r>
          </w:p>
          <w:p w:rsidR="00132539" w:rsidRPr="0071191E" w:rsidRDefault="00132539" w:rsidP="00132539">
            <w:pPr>
              <w:spacing w:line="360" w:lineRule="auto"/>
              <w:jc w:val="right"/>
              <w:rPr>
                <w:rFonts w:ascii="Arial" w:hAnsi="Arial" w:cs="Arial"/>
                <w:sz w:val="24"/>
                <w:szCs w:val="24"/>
              </w:rPr>
            </w:pPr>
            <w:r w:rsidRPr="0071191E">
              <w:rPr>
                <w:rFonts w:ascii="Arial" w:hAnsi="Arial" w:cs="Arial"/>
                <w:sz w:val="24"/>
                <w:szCs w:val="24"/>
              </w:rPr>
              <w:t xml:space="preserve">Assessment </w:t>
            </w:r>
            <w:r>
              <w:rPr>
                <w:rFonts w:ascii="Arial" w:hAnsi="Arial" w:cs="Arial"/>
                <w:sz w:val="24"/>
                <w:szCs w:val="24"/>
              </w:rPr>
              <w:t>7</w:t>
            </w:r>
          </w:p>
          <w:p w:rsidR="00132539" w:rsidRDefault="00132539" w:rsidP="00132539">
            <w:pPr>
              <w:spacing w:line="360" w:lineRule="auto"/>
              <w:jc w:val="right"/>
              <w:rPr>
                <w:rFonts w:ascii="Arial" w:hAnsi="Arial" w:cs="Arial"/>
                <w:sz w:val="24"/>
              </w:rPr>
            </w:pPr>
            <w:r>
              <w:rPr>
                <w:rFonts w:ascii="Arial" w:hAnsi="Arial" w:cs="Arial"/>
                <w:sz w:val="24"/>
              </w:rPr>
              <w:t>Page 4</w:t>
            </w:r>
          </w:p>
          <w:p w:rsidR="00132539" w:rsidRDefault="00132539" w:rsidP="00132539">
            <w:pPr>
              <w:pStyle w:val="ListParagraph"/>
              <w:numPr>
                <w:ilvl w:val="0"/>
                <w:numId w:val="2"/>
              </w:numPr>
              <w:spacing w:line="360" w:lineRule="auto"/>
              <w:jc w:val="both"/>
              <w:rPr>
                <w:rFonts w:ascii="Arial" w:hAnsi="Arial" w:cs="Arial"/>
                <w:sz w:val="24"/>
              </w:rPr>
            </w:pPr>
            <w:r>
              <w:rPr>
                <w:rFonts w:ascii="Arial" w:hAnsi="Arial" w:cs="Arial"/>
                <w:sz w:val="24"/>
              </w:rPr>
              <w:t xml:space="preserve">What are visual assessing cues? How do eyes of the victim help the interviewer? </w:t>
            </w:r>
          </w:p>
          <w:p w:rsidR="00132539" w:rsidRDefault="00132539" w:rsidP="00132539">
            <w:pPr>
              <w:spacing w:line="360" w:lineRule="auto"/>
              <w:jc w:val="both"/>
              <w:rPr>
                <w:rFonts w:ascii="Arial" w:hAnsi="Arial" w:cs="Arial"/>
                <w:sz w:val="24"/>
              </w:rPr>
            </w:pPr>
            <w:r>
              <w:rPr>
                <w:rFonts w:ascii="Arial" w:hAnsi="Arial" w:cs="Arial"/>
                <w:sz w:val="24"/>
              </w:rPr>
              <w:t>Visual Assessing Cues (VAC) refers to the language of the eyes and the principles related to it. Eye movement cues and interpretations is only applicable to right handed people. Therefore, it important to know whether the interviewee is left handed or right handed in order to interpret the cues correctly and to avoid interpreting truthful response as deceitful. When interviewees are asked questions that require them to recall something, their eye movements betray whether the thought process is truthful or deceptive. The following combinations which are helpful in interpretations are:</w:t>
            </w:r>
          </w:p>
          <w:p w:rsidR="00132539" w:rsidRDefault="00132539" w:rsidP="00132539">
            <w:pPr>
              <w:pStyle w:val="ListParagraph"/>
              <w:numPr>
                <w:ilvl w:val="0"/>
                <w:numId w:val="6"/>
              </w:numPr>
              <w:spacing w:line="360" w:lineRule="auto"/>
              <w:jc w:val="both"/>
              <w:rPr>
                <w:rFonts w:ascii="Arial" w:hAnsi="Arial" w:cs="Arial"/>
                <w:sz w:val="24"/>
              </w:rPr>
            </w:pPr>
            <w:r w:rsidRPr="00281D72">
              <w:rPr>
                <w:rFonts w:ascii="Arial" w:hAnsi="Arial" w:cs="Arial"/>
                <w:sz w:val="24"/>
              </w:rPr>
              <w:t>Eyes to the left and up: Recalling the past in visual images</w:t>
            </w:r>
            <w:r>
              <w:rPr>
                <w:rFonts w:ascii="Arial" w:hAnsi="Arial" w:cs="Arial"/>
                <w:sz w:val="24"/>
              </w:rPr>
              <w:t>, example: ‘what colour of your shirt last Monday?’</w:t>
            </w:r>
          </w:p>
          <w:p w:rsidR="00132539" w:rsidRDefault="00132539" w:rsidP="00132539">
            <w:pPr>
              <w:pStyle w:val="ListParagraph"/>
              <w:numPr>
                <w:ilvl w:val="0"/>
                <w:numId w:val="6"/>
              </w:numPr>
              <w:spacing w:line="360" w:lineRule="auto"/>
              <w:jc w:val="both"/>
              <w:rPr>
                <w:rFonts w:ascii="Arial" w:hAnsi="Arial" w:cs="Arial"/>
                <w:sz w:val="24"/>
              </w:rPr>
            </w:pPr>
            <w:r>
              <w:rPr>
                <w:rFonts w:ascii="Arial" w:hAnsi="Arial" w:cs="Arial"/>
                <w:sz w:val="24"/>
              </w:rPr>
              <w:t>Eyes to the left toward the ear: Retrieving memories in auditory form or recalling sounds, example: ‘What you heard during the fight?’</w:t>
            </w:r>
          </w:p>
          <w:p w:rsidR="00132539" w:rsidRDefault="00132539" w:rsidP="00132539">
            <w:pPr>
              <w:pStyle w:val="ListParagraph"/>
              <w:numPr>
                <w:ilvl w:val="0"/>
                <w:numId w:val="6"/>
              </w:numPr>
              <w:spacing w:line="360" w:lineRule="auto"/>
              <w:jc w:val="both"/>
              <w:rPr>
                <w:rFonts w:ascii="Arial" w:hAnsi="Arial" w:cs="Arial"/>
                <w:sz w:val="24"/>
              </w:rPr>
            </w:pPr>
            <w:r>
              <w:rPr>
                <w:rFonts w:ascii="Arial" w:hAnsi="Arial" w:cs="Arial"/>
                <w:sz w:val="24"/>
              </w:rPr>
              <w:t>Eyes to the left and down: Generally associated with an internal dialogue, as it is a movement made by people when they are talking to themselves.</w:t>
            </w:r>
          </w:p>
          <w:p w:rsidR="00132539" w:rsidRDefault="00132539" w:rsidP="00132539">
            <w:pPr>
              <w:pStyle w:val="ListParagraph"/>
              <w:numPr>
                <w:ilvl w:val="0"/>
                <w:numId w:val="6"/>
              </w:numPr>
              <w:spacing w:line="360" w:lineRule="auto"/>
              <w:jc w:val="both"/>
              <w:rPr>
                <w:rFonts w:ascii="Arial" w:hAnsi="Arial" w:cs="Arial"/>
                <w:sz w:val="24"/>
              </w:rPr>
            </w:pPr>
            <w:r>
              <w:rPr>
                <w:rFonts w:ascii="Arial" w:hAnsi="Arial" w:cs="Arial"/>
                <w:sz w:val="24"/>
              </w:rPr>
              <w:t>Eyes to the right and up: Constructing image for the future, example: ‘What will be your future looks like in 5 years time?’</w:t>
            </w:r>
          </w:p>
          <w:p w:rsidR="00132539" w:rsidRDefault="00132539" w:rsidP="00132539">
            <w:pPr>
              <w:pStyle w:val="ListParagraph"/>
              <w:numPr>
                <w:ilvl w:val="0"/>
                <w:numId w:val="6"/>
              </w:numPr>
              <w:spacing w:line="360" w:lineRule="auto"/>
              <w:jc w:val="both"/>
              <w:rPr>
                <w:rFonts w:ascii="Arial" w:hAnsi="Arial" w:cs="Arial"/>
                <w:sz w:val="24"/>
              </w:rPr>
            </w:pPr>
            <w:r>
              <w:rPr>
                <w:rFonts w:ascii="Arial" w:hAnsi="Arial" w:cs="Arial"/>
                <w:sz w:val="24"/>
              </w:rPr>
              <w:t>Eyes to the right toward the ear: Associated with creating sounds, example: Can you create your own song and sing it’</w:t>
            </w:r>
          </w:p>
          <w:p w:rsidR="00132539" w:rsidRDefault="00132539" w:rsidP="00132539">
            <w:pPr>
              <w:pStyle w:val="ListParagraph"/>
              <w:numPr>
                <w:ilvl w:val="0"/>
                <w:numId w:val="6"/>
              </w:numPr>
              <w:spacing w:line="360" w:lineRule="auto"/>
              <w:jc w:val="both"/>
              <w:rPr>
                <w:rFonts w:ascii="Arial" w:hAnsi="Arial" w:cs="Arial"/>
                <w:sz w:val="24"/>
              </w:rPr>
            </w:pPr>
            <w:r>
              <w:rPr>
                <w:rFonts w:ascii="Arial" w:hAnsi="Arial" w:cs="Arial"/>
                <w:sz w:val="24"/>
              </w:rPr>
              <w:t>Eyes to the right and down: Associated with kinaesthetic or feelings, example: ‘Do you remember the smell of campfire?’</w:t>
            </w:r>
          </w:p>
          <w:p w:rsidR="00132539" w:rsidRDefault="00132539" w:rsidP="00132539">
            <w:pPr>
              <w:spacing w:line="360" w:lineRule="auto"/>
              <w:jc w:val="both"/>
              <w:rPr>
                <w:rFonts w:ascii="Arial" w:hAnsi="Arial" w:cs="Arial"/>
                <w:sz w:val="24"/>
              </w:rPr>
            </w:pPr>
            <w:r>
              <w:rPr>
                <w:rFonts w:ascii="Arial" w:hAnsi="Arial" w:cs="Arial"/>
                <w:sz w:val="24"/>
              </w:rPr>
              <w:t>Blinking is also a part of eye language principles. Normally, when a person is under stress, he/she tends to blink faster and more frequently. Some other circumstances not associated with deception, such as being on TV or lack of sleep, cause a person to blink faster or more often. Other eye language cues include:</w:t>
            </w:r>
          </w:p>
          <w:p w:rsidR="00132539" w:rsidRDefault="00132539" w:rsidP="00132539">
            <w:pPr>
              <w:pStyle w:val="ListParagraph"/>
              <w:numPr>
                <w:ilvl w:val="0"/>
                <w:numId w:val="7"/>
              </w:numPr>
              <w:spacing w:line="360" w:lineRule="auto"/>
              <w:jc w:val="both"/>
              <w:rPr>
                <w:rFonts w:ascii="Arial" w:hAnsi="Arial" w:cs="Arial"/>
                <w:sz w:val="24"/>
              </w:rPr>
            </w:pPr>
            <w:r>
              <w:rPr>
                <w:rFonts w:ascii="Arial" w:hAnsi="Arial" w:cs="Arial"/>
                <w:sz w:val="24"/>
              </w:rPr>
              <w:t>Gazing downward: This normally indicates guilt, defeat or submission.</w:t>
            </w:r>
          </w:p>
          <w:p w:rsidR="00132539" w:rsidRDefault="00132539" w:rsidP="00132539">
            <w:pPr>
              <w:pStyle w:val="ListParagraph"/>
              <w:numPr>
                <w:ilvl w:val="0"/>
                <w:numId w:val="7"/>
              </w:numPr>
              <w:spacing w:line="360" w:lineRule="auto"/>
              <w:jc w:val="both"/>
              <w:rPr>
                <w:rFonts w:ascii="Arial" w:hAnsi="Arial" w:cs="Arial"/>
                <w:sz w:val="24"/>
              </w:rPr>
            </w:pPr>
            <w:r>
              <w:rPr>
                <w:rFonts w:ascii="Arial" w:hAnsi="Arial" w:cs="Arial"/>
                <w:sz w:val="24"/>
              </w:rPr>
              <w:t>Raising eyebrows: This indicates surprise, disbelief, frustration or uncertainty.</w:t>
            </w:r>
          </w:p>
          <w:p w:rsidR="00132539" w:rsidRDefault="00132539" w:rsidP="00132539">
            <w:pPr>
              <w:pStyle w:val="ListParagraph"/>
              <w:numPr>
                <w:ilvl w:val="0"/>
                <w:numId w:val="7"/>
              </w:numPr>
              <w:spacing w:line="360" w:lineRule="auto"/>
              <w:jc w:val="both"/>
              <w:rPr>
                <w:rFonts w:ascii="Arial" w:hAnsi="Arial" w:cs="Arial"/>
                <w:sz w:val="24"/>
              </w:rPr>
            </w:pPr>
            <w:r>
              <w:rPr>
                <w:rFonts w:ascii="Arial" w:hAnsi="Arial" w:cs="Arial"/>
                <w:sz w:val="24"/>
              </w:rPr>
              <w:t>Raising one eyebrow with head tilted back signifies arrogance or disdain.</w:t>
            </w:r>
          </w:p>
          <w:p w:rsidR="00132539" w:rsidRDefault="00132539" w:rsidP="00132539">
            <w:pPr>
              <w:pStyle w:val="ListParagraph"/>
              <w:numPr>
                <w:ilvl w:val="0"/>
                <w:numId w:val="7"/>
              </w:numPr>
              <w:spacing w:line="360" w:lineRule="auto"/>
              <w:jc w:val="both"/>
              <w:rPr>
                <w:rFonts w:ascii="Arial" w:hAnsi="Arial" w:cs="Arial"/>
                <w:sz w:val="24"/>
              </w:rPr>
            </w:pPr>
            <w:r>
              <w:rPr>
                <w:rFonts w:ascii="Arial" w:hAnsi="Arial" w:cs="Arial"/>
                <w:sz w:val="24"/>
              </w:rPr>
              <w:t>Dilation of pupils indicates interest in something.</w:t>
            </w:r>
          </w:p>
          <w:p w:rsidR="00132539" w:rsidRDefault="00132539" w:rsidP="00132539">
            <w:pPr>
              <w:spacing w:line="360" w:lineRule="auto"/>
              <w:jc w:val="both"/>
              <w:rPr>
                <w:rFonts w:ascii="Arial" w:hAnsi="Arial" w:cs="Arial"/>
                <w:sz w:val="24"/>
              </w:rPr>
            </w:pPr>
            <w:r>
              <w:rPr>
                <w:rFonts w:ascii="Arial" w:hAnsi="Arial" w:cs="Arial"/>
                <w:sz w:val="24"/>
              </w:rPr>
              <w:lastRenderedPageBreak/>
              <w:t>Eye language is a vast area. Coupled with best practise during interviews, it can lead to reliable interpretation and results.</w:t>
            </w:r>
          </w:p>
          <w:p w:rsidR="00132539" w:rsidRDefault="00132539" w:rsidP="00132539">
            <w:pPr>
              <w:spacing w:line="360" w:lineRule="auto"/>
              <w:jc w:val="both"/>
              <w:rPr>
                <w:rFonts w:ascii="Arial" w:hAnsi="Arial" w:cs="Arial"/>
                <w:sz w:val="24"/>
              </w:rPr>
            </w:pPr>
          </w:p>
          <w:p w:rsidR="00132539" w:rsidRPr="0071191E" w:rsidRDefault="00132539" w:rsidP="00526122">
            <w:pPr>
              <w:spacing w:line="360" w:lineRule="auto"/>
              <w:jc w:val="right"/>
              <w:rPr>
                <w:rFonts w:ascii="Arial" w:hAnsi="Arial" w:cs="Arial"/>
                <w:sz w:val="24"/>
                <w:szCs w:val="24"/>
              </w:rPr>
            </w:pPr>
            <w:r w:rsidRPr="0071191E">
              <w:rPr>
                <w:rFonts w:ascii="Arial" w:hAnsi="Arial" w:cs="Arial"/>
                <w:sz w:val="24"/>
                <w:szCs w:val="24"/>
              </w:rPr>
              <w:t>Ghitha Kerubanandan</w:t>
            </w:r>
          </w:p>
          <w:p w:rsidR="00132539" w:rsidRPr="0071191E" w:rsidRDefault="00132539" w:rsidP="00132539">
            <w:pPr>
              <w:spacing w:line="360" w:lineRule="auto"/>
              <w:jc w:val="right"/>
              <w:rPr>
                <w:rFonts w:ascii="Arial" w:hAnsi="Arial" w:cs="Arial"/>
                <w:sz w:val="24"/>
                <w:szCs w:val="24"/>
              </w:rPr>
            </w:pPr>
            <w:r w:rsidRPr="0071191E">
              <w:rPr>
                <w:rFonts w:ascii="Arial" w:hAnsi="Arial" w:cs="Arial"/>
                <w:sz w:val="24"/>
                <w:szCs w:val="24"/>
              </w:rPr>
              <w:t>ID: 1603</w:t>
            </w:r>
          </w:p>
          <w:p w:rsidR="00132539" w:rsidRPr="0071191E" w:rsidRDefault="00132539" w:rsidP="00132539">
            <w:pPr>
              <w:spacing w:line="360" w:lineRule="auto"/>
              <w:jc w:val="right"/>
              <w:rPr>
                <w:rFonts w:ascii="Arial" w:hAnsi="Arial" w:cs="Arial"/>
                <w:sz w:val="24"/>
                <w:szCs w:val="24"/>
              </w:rPr>
            </w:pPr>
            <w:r w:rsidRPr="0071191E">
              <w:rPr>
                <w:rFonts w:ascii="Arial" w:hAnsi="Arial" w:cs="Arial"/>
                <w:sz w:val="24"/>
                <w:szCs w:val="24"/>
              </w:rPr>
              <w:t xml:space="preserve">Assessment </w:t>
            </w:r>
            <w:r>
              <w:rPr>
                <w:rFonts w:ascii="Arial" w:hAnsi="Arial" w:cs="Arial"/>
                <w:sz w:val="24"/>
                <w:szCs w:val="24"/>
              </w:rPr>
              <w:t>7</w:t>
            </w:r>
          </w:p>
          <w:p w:rsidR="00132539" w:rsidRDefault="00132539" w:rsidP="00132539">
            <w:pPr>
              <w:spacing w:line="360" w:lineRule="auto"/>
              <w:jc w:val="right"/>
              <w:rPr>
                <w:rFonts w:ascii="Arial" w:hAnsi="Arial" w:cs="Arial"/>
                <w:sz w:val="24"/>
              </w:rPr>
            </w:pPr>
            <w:r>
              <w:rPr>
                <w:rFonts w:ascii="Arial" w:hAnsi="Arial" w:cs="Arial"/>
                <w:sz w:val="24"/>
              </w:rPr>
              <w:t>Page 5</w:t>
            </w:r>
          </w:p>
          <w:p w:rsidR="00132539" w:rsidRDefault="00132539" w:rsidP="00132539">
            <w:pPr>
              <w:pStyle w:val="ListParagraph"/>
              <w:numPr>
                <w:ilvl w:val="0"/>
                <w:numId w:val="2"/>
              </w:numPr>
              <w:spacing w:line="360" w:lineRule="auto"/>
              <w:jc w:val="both"/>
              <w:rPr>
                <w:rFonts w:ascii="Arial" w:hAnsi="Arial" w:cs="Arial"/>
                <w:sz w:val="24"/>
              </w:rPr>
            </w:pPr>
            <w:r>
              <w:rPr>
                <w:rFonts w:ascii="Arial" w:hAnsi="Arial" w:cs="Arial"/>
                <w:sz w:val="24"/>
              </w:rPr>
              <w:t>In addition to body language, there are other cues which help to identify lies. What are these?</w:t>
            </w:r>
          </w:p>
          <w:p w:rsidR="00132539" w:rsidRPr="004A25D9" w:rsidRDefault="00132539" w:rsidP="00132539">
            <w:pPr>
              <w:pStyle w:val="ListParagraph"/>
              <w:spacing w:line="360" w:lineRule="auto"/>
              <w:ind w:left="1080"/>
              <w:jc w:val="both"/>
              <w:rPr>
                <w:rFonts w:ascii="Arial" w:hAnsi="Arial" w:cs="Arial"/>
                <w:sz w:val="24"/>
              </w:rPr>
            </w:pPr>
          </w:p>
          <w:p w:rsidR="00132539" w:rsidRDefault="00132539" w:rsidP="00132539">
            <w:pPr>
              <w:pStyle w:val="ListParagraph"/>
              <w:numPr>
                <w:ilvl w:val="0"/>
                <w:numId w:val="8"/>
              </w:numPr>
              <w:spacing w:line="360" w:lineRule="auto"/>
              <w:jc w:val="both"/>
              <w:rPr>
                <w:rFonts w:ascii="Arial" w:hAnsi="Arial" w:cs="Arial"/>
                <w:sz w:val="24"/>
              </w:rPr>
            </w:pPr>
            <w:r>
              <w:rPr>
                <w:rFonts w:ascii="Arial" w:hAnsi="Arial" w:cs="Arial"/>
                <w:sz w:val="24"/>
              </w:rPr>
              <w:t>Deception cues:</w:t>
            </w:r>
          </w:p>
          <w:p w:rsidR="00132539" w:rsidRDefault="00132539" w:rsidP="00132539">
            <w:pPr>
              <w:pStyle w:val="ListParagraph"/>
              <w:numPr>
                <w:ilvl w:val="0"/>
                <w:numId w:val="4"/>
              </w:numPr>
              <w:spacing w:line="360" w:lineRule="auto"/>
              <w:jc w:val="both"/>
              <w:rPr>
                <w:rFonts w:ascii="Arial" w:hAnsi="Arial" w:cs="Arial"/>
                <w:sz w:val="24"/>
              </w:rPr>
            </w:pPr>
            <w:r>
              <w:rPr>
                <w:rFonts w:ascii="Arial" w:hAnsi="Arial" w:cs="Arial"/>
                <w:sz w:val="24"/>
              </w:rPr>
              <w:t>Interpersonal interactions, example: when a person may shake his head and say ‘yes’ after making a point. This shows inconsistent gestures of the person.</w:t>
            </w:r>
          </w:p>
          <w:p w:rsidR="00132539" w:rsidRDefault="00132539" w:rsidP="00132539">
            <w:pPr>
              <w:pStyle w:val="ListParagraph"/>
              <w:numPr>
                <w:ilvl w:val="0"/>
                <w:numId w:val="4"/>
              </w:numPr>
              <w:spacing w:line="360" w:lineRule="auto"/>
              <w:jc w:val="both"/>
              <w:rPr>
                <w:rFonts w:ascii="Arial" w:hAnsi="Arial" w:cs="Arial"/>
                <w:sz w:val="24"/>
              </w:rPr>
            </w:pPr>
            <w:r>
              <w:rPr>
                <w:rFonts w:ascii="Arial" w:hAnsi="Arial" w:cs="Arial"/>
                <w:sz w:val="24"/>
              </w:rPr>
              <w:t>Emotional states, example: A deceitful person will usually avoid touching the person investigating or questioning him/her.</w:t>
            </w:r>
          </w:p>
          <w:p w:rsidR="00132539" w:rsidRDefault="00132539" w:rsidP="00132539">
            <w:pPr>
              <w:pStyle w:val="ListParagraph"/>
              <w:numPr>
                <w:ilvl w:val="0"/>
                <w:numId w:val="4"/>
              </w:numPr>
              <w:spacing w:line="360" w:lineRule="auto"/>
              <w:jc w:val="both"/>
              <w:rPr>
                <w:rFonts w:ascii="Arial" w:hAnsi="Arial" w:cs="Arial"/>
                <w:sz w:val="24"/>
              </w:rPr>
            </w:pPr>
            <w:r>
              <w:rPr>
                <w:rFonts w:ascii="Arial" w:hAnsi="Arial" w:cs="Arial"/>
                <w:sz w:val="24"/>
              </w:rPr>
              <w:t>Verbal content, example: Reflecting the questions in the answer immediately after the question has been asked.</w:t>
            </w:r>
          </w:p>
          <w:p w:rsidR="00132539" w:rsidRDefault="00132539" w:rsidP="00132539">
            <w:pPr>
              <w:pStyle w:val="ListParagraph"/>
              <w:numPr>
                <w:ilvl w:val="0"/>
                <w:numId w:val="4"/>
              </w:numPr>
              <w:spacing w:line="360" w:lineRule="auto"/>
              <w:jc w:val="both"/>
              <w:rPr>
                <w:rFonts w:ascii="Arial" w:hAnsi="Arial" w:cs="Arial"/>
                <w:sz w:val="24"/>
              </w:rPr>
            </w:pPr>
            <w:r>
              <w:rPr>
                <w:rFonts w:ascii="Arial" w:hAnsi="Arial" w:cs="Arial"/>
                <w:sz w:val="24"/>
              </w:rPr>
              <w:t>How comments are phrased, example: Replacing the pronoun in order to disassociate people or events.</w:t>
            </w:r>
          </w:p>
          <w:p w:rsidR="00132539" w:rsidRDefault="00132539" w:rsidP="00132539">
            <w:pPr>
              <w:pStyle w:val="ListParagraph"/>
              <w:numPr>
                <w:ilvl w:val="0"/>
                <w:numId w:val="4"/>
              </w:numPr>
              <w:spacing w:line="360" w:lineRule="auto"/>
              <w:jc w:val="both"/>
              <w:rPr>
                <w:rFonts w:ascii="Arial" w:hAnsi="Arial" w:cs="Arial"/>
                <w:sz w:val="24"/>
              </w:rPr>
            </w:pPr>
            <w:r>
              <w:rPr>
                <w:rFonts w:ascii="Arial" w:hAnsi="Arial" w:cs="Arial"/>
                <w:sz w:val="24"/>
              </w:rPr>
              <w:t>Physiological frames, example: Lies and deceitful statements always leave out details of what went wrong, except for details related to delays and cancellations.</w:t>
            </w:r>
          </w:p>
          <w:p w:rsidR="00132539" w:rsidRDefault="00132539" w:rsidP="00132539">
            <w:pPr>
              <w:pStyle w:val="ListParagraph"/>
              <w:spacing w:line="360" w:lineRule="auto"/>
              <w:ind w:left="1080"/>
              <w:jc w:val="both"/>
              <w:rPr>
                <w:rFonts w:ascii="Arial" w:hAnsi="Arial" w:cs="Arial"/>
                <w:sz w:val="24"/>
              </w:rPr>
            </w:pPr>
          </w:p>
          <w:p w:rsidR="00132539" w:rsidRPr="004A25D9" w:rsidRDefault="00132539" w:rsidP="00132539">
            <w:pPr>
              <w:spacing w:line="360" w:lineRule="auto"/>
              <w:jc w:val="both"/>
              <w:rPr>
                <w:rFonts w:ascii="Arial" w:hAnsi="Arial" w:cs="Arial"/>
                <w:sz w:val="24"/>
              </w:rPr>
            </w:pPr>
            <w:r>
              <w:rPr>
                <w:rFonts w:ascii="Arial" w:hAnsi="Arial" w:cs="Arial"/>
                <w:sz w:val="24"/>
              </w:rPr>
              <w:t xml:space="preserve">It is always helpful if the investigator is aware of these cues; however, there is enough inconsistency associated with body language to create problem and make it inadmissible in court. </w:t>
            </w:r>
          </w:p>
          <w:p w:rsidR="00132539" w:rsidRPr="004A25D9" w:rsidRDefault="00132539" w:rsidP="00132539">
            <w:pPr>
              <w:spacing w:line="360" w:lineRule="auto"/>
              <w:jc w:val="both"/>
              <w:rPr>
                <w:rFonts w:ascii="Arial" w:hAnsi="Arial" w:cs="Arial"/>
                <w:sz w:val="24"/>
              </w:rPr>
            </w:pPr>
          </w:p>
          <w:p w:rsidR="00132539" w:rsidRPr="00397776" w:rsidRDefault="00132539" w:rsidP="00132539">
            <w:pPr>
              <w:spacing w:line="360" w:lineRule="auto"/>
              <w:jc w:val="both"/>
              <w:rPr>
                <w:rFonts w:ascii="Arial" w:hAnsi="Arial" w:cs="Arial"/>
                <w:sz w:val="24"/>
              </w:rPr>
            </w:pPr>
          </w:p>
          <w:p w:rsidR="00132539" w:rsidRPr="00397776" w:rsidRDefault="00132539" w:rsidP="00132539">
            <w:pPr>
              <w:spacing w:line="360" w:lineRule="auto"/>
              <w:jc w:val="right"/>
              <w:rPr>
                <w:rFonts w:ascii="Arial" w:hAnsi="Arial" w:cs="Arial"/>
                <w:sz w:val="24"/>
              </w:rPr>
            </w:pPr>
          </w:p>
          <w:p w:rsidR="00132539" w:rsidRDefault="00132539" w:rsidP="00132539">
            <w:pPr>
              <w:spacing w:line="360" w:lineRule="auto"/>
              <w:jc w:val="both"/>
              <w:rPr>
                <w:rFonts w:ascii="Arial" w:hAnsi="Arial" w:cs="Arial"/>
                <w:sz w:val="24"/>
              </w:rPr>
            </w:pPr>
          </w:p>
          <w:p w:rsidR="00132539" w:rsidRDefault="00132539" w:rsidP="00132539">
            <w:pPr>
              <w:spacing w:line="360" w:lineRule="auto"/>
              <w:jc w:val="both"/>
              <w:rPr>
                <w:rFonts w:ascii="Arial" w:hAnsi="Arial" w:cs="Arial"/>
                <w:sz w:val="24"/>
              </w:rPr>
            </w:pPr>
          </w:p>
          <w:p w:rsidR="00526122" w:rsidRDefault="00526122" w:rsidP="00132539">
            <w:pPr>
              <w:spacing w:line="360" w:lineRule="auto"/>
              <w:jc w:val="right"/>
              <w:rPr>
                <w:rFonts w:ascii="Arial" w:hAnsi="Arial" w:cs="Arial"/>
                <w:sz w:val="24"/>
                <w:szCs w:val="24"/>
              </w:rPr>
            </w:pPr>
          </w:p>
          <w:p w:rsidR="00526122" w:rsidRDefault="00526122" w:rsidP="00132539">
            <w:pPr>
              <w:spacing w:line="360" w:lineRule="auto"/>
              <w:jc w:val="right"/>
              <w:rPr>
                <w:rFonts w:ascii="Arial" w:hAnsi="Arial" w:cs="Arial"/>
                <w:sz w:val="24"/>
                <w:szCs w:val="24"/>
              </w:rPr>
            </w:pPr>
          </w:p>
          <w:p w:rsidR="00132539" w:rsidRPr="0071191E" w:rsidRDefault="00132539" w:rsidP="00132539">
            <w:pPr>
              <w:spacing w:line="360" w:lineRule="auto"/>
              <w:jc w:val="right"/>
              <w:rPr>
                <w:rFonts w:ascii="Arial" w:hAnsi="Arial" w:cs="Arial"/>
                <w:sz w:val="24"/>
                <w:szCs w:val="24"/>
              </w:rPr>
            </w:pPr>
            <w:r w:rsidRPr="0071191E">
              <w:rPr>
                <w:rFonts w:ascii="Arial" w:hAnsi="Arial" w:cs="Arial"/>
                <w:sz w:val="24"/>
                <w:szCs w:val="24"/>
              </w:rPr>
              <w:lastRenderedPageBreak/>
              <w:t>Ghitha Kerubanandan</w:t>
            </w:r>
          </w:p>
          <w:p w:rsidR="00132539" w:rsidRPr="0071191E" w:rsidRDefault="00132539" w:rsidP="00132539">
            <w:pPr>
              <w:spacing w:line="360" w:lineRule="auto"/>
              <w:jc w:val="right"/>
              <w:rPr>
                <w:rFonts w:ascii="Arial" w:hAnsi="Arial" w:cs="Arial"/>
                <w:sz w:val="24"/>
                <w:szCs w:val="24"/>
              </w:rPr>
            </w:pPr>
            <w:r w:rsidRPr="0071191E">
              <w:rPr>
                <w:rFonts w:ascii="Arial" w:hAnsi="Arial" w:cs="Arial"/>
                <w:sz w:val="24"/>
                <w:szCs w:val="24"/>
              </w:rPr>
              <w:t>ID: 1603</w:t>
            </w:r>
          </w:p>
          <w:p w:rsidR="00132539" w:rsidRPr="0071191E" w:rsidRDefault="00132539" w:rsidP="00132539">
            <w:pPr>
              <w:spacing w:line="360" w:lineRule="auto"/>
              <w:jc w:val="right"/>
              <w:rPr>
                <w:rFonts w:ascii="Arial" w:hAnsi="Arial" w:cs="Arial"/>
                <w:sz w:val="24"/>
                <w:szCs w:val="24"/>
              </w:rPr>
            </w:pPr>
            <w:r w:rsidRPr="0071191E">
              <w:rPr>
                <w:rFonts w:ascii="Arial" w:hAnsi="Arial" w:cs="Arial"/>
                <w:sz w:val="24"/>
                <w:szCs w:val="24"/>
              </w:rPr>
              <w:t xml:space="preserve">Assessment </w:t>
            </w:r>
            <w:r>
              <w:rPr>
                <w:rFonts w:ascii="Arial" w:hAnsi="Arial" w:cs="Arial"/>
                <w:sz w:val="24"/>
                <w:szCs w:val="24"/>
              </w:rPr>
              <w:t>7</w:t>
            </w:r>
          </w:p>
          <w:p w:rsidR="00132539" w:rsidRDefault="00132539" w:rsidP="00132539">
            <w:pPr>
              <w:spacing w:line="360" w:lineRule="auto"/>
              <w:jc w:val="right"/>
              <w:rPr>
                <w:rFonts w:ascii="Arial" w:hAnsi="Arial" w:cs="Arial"/>
                <w:sz w:val="24"/>
              </w:rPr>
            </w:pPr>
            <w:r>
              <w:rPr>
                <w:rFonts w:ascii="Arial" w:hAnsi="Arial" w:cs="Arial"/>
                <w:sz w:val="24"/>
              </w:rPr>
              <w:t>Page 6</w:t>
            </w:r>
          </w:p>
          <w:p w:rsidR="00132539" w:rsidRDefault="00132539" w:rsidP="00132539">
            <w:pPr>
              <w:pStyle w:val="ListParagraph"/>
              <w:numPr>
                <w:ilvl w:val="0"/>
                <w:numId w:val="3"/>
              </w:numPr>
              <w:spacing w:line="360" w:lineRule="auto"/>
              <w:jc w:val="both"/>
              <w:rPr>
                <w:rFonts w:ascii="Arial" w:hAnsi="Arial" w:cs="Arial"/>
                <w:sz w:val="24"/>
              </w:rPr>
            </w:pPr>
            <w:r>
              <w:rPr>
                <w:rFonts w:ascii="Arial" w:hAnsi="Arial" w:cs="Arial"/>
                <w:sz w:val="24"/>
              </w:rPr>
              <w:t>‘Asking questions in an audit firm are different from asking questions in fraud investigations’. Discuss this.</w:t>
            </w:r>
          </w:p>
          <w:p w:rsidR="00132539" w:rsidRDefault="00132539" w:rsidP="00132539">
            <w:pPr>
              <w:spacing w:line="360" w:lineRule="auto"/>
              <w:jc w:val="both"/>
              <w:rPr>
                <w:rFonts w:ascii="Arial" w:hAnsi="Arial" w:cs="Arial"/>
                <w:sz w:val="24"/>
              </w:rPr>
            </w:pPr>
            <w:r>
              <w:rPr>
                <w:rFonts w:ascii="Arial" w:hAnsi="Arial" w:cs="Arial"/>
                <w:sz w:val="24"/>
              </w:rPr>
              <w:t xml:space="preserve">In both professions, the only different is; the auditor has the goal of determining the material correctness of the financial statements meanwhile fraud investigator has the goal to of uncovering fraudulent activity. </w:t>
            </w:r>
          </w:p>
          <w:p w:rsidR="00132539" w:rsidRDefault="00132539" w:rsidP="00132539">
            <w:pPr>
              <w:spacing w:line="360" w:lineRule="auto"/>
              <w:jc w:val="both"/>
              <w:rPr>
                <w:rFonts w:ascii="Arial" w:hAnsi="Arial" w:cs="Arial"/>
                <w:sz w:val="24"/>
              </w:rPr>
            </w:pPr>
            <w:r>
              <w:rPr>
                <w:rFonts w:ascii="Arial" w:hAnsi="Arial" w:cs="Arial"/>
                <w:sz w:val="24"/>
              </w:rPr>
              <w:t xml:space="preserve">The main target in normal audit is for </w:t>
            </w:r>
            <w:r w:rsidR="00526122">
              <w:rPr>
                <w:rFonts w:ascii="Arial" w:hAnsi="Arial" w:cs="Arial"/>
                <w:sz w:val="24"/>
              </w:rPr>
              <w:t>an independent registered accounting firm expresses</w:t>
            </w:r>
            <w:r>
              <w:rPr>
                <w:rFonts w:ascii="Arial" w:hAnsi="Arial" w:cs="Arial"/>
                <w:sz w:val="24"/>
              </w:rPr>
              <w:t xml:space="preserve"> an opinion as whether a company’s financial statements are fairly presented. Auditors will use variety of techniques come to their conclusions, including examining source documents (trial balance, balance sheet and profit and loss account, general ledger) performing analytics and reasonableness test, documenting reason on differences and sending out confirmations to third party which is more reliable. During the audit process, the auditor usually asks questions related to the documents provided by the client itself. Most of the questions sound like:</w:t>
            </w:r>
          </w:p>
          <w:p w:rsidR="00132539" w:rsidRDefault="00132539" w:rsidP="00132539">
            <w:pPr>
              <w:pStyle w:val="ListParagraph"/>
              <w:numPr>
                <w:ilvl w:val="0"/>
                <w:numId w:val="9"/>
              </w:numPr>
              <w:spacing w:line="360" w:lineRule="auto"/>
              <w:jc w:val="both"/>
              <w:rPr>
                <w:rFonts w:ascii="Arial" w:hAnsi="Arial" w:cs="Arial"/>
                <w:sz w:val="24"/>
              </w:rPr>
            </w:pPr>
            <w:r>
              <w:rPr>
                <w:rFonts w:ascii="Arial" w:hAnsi="Arial" w:cs="Arial"/>
                <w:sz w:val="24"/>
              </w:rPr>
              <w:t>More clarification on clients, holding companies and related companies principal activities (this is important in order to recognise the revenue – is it after risk and rewards accepted by customer or based on percentage of completion for construction company)</w:t>
            </w:r>
          </w:p>
          <w:p w:rsidR="00132539" w:rsidRDefault="00132539" w:rsidP="00132539">
            <w:pPr>
              <w:pStyle w:val="ListParagraph"/>
              <w:numPr>
                <w:ilvl w:val="0"/>
                <w:numId w:val="9"/>
              </w:numPr>
              <w:spacing w:line="360" w:lineRule="auto"/>
              <w:jc w:val="both"/>
              <w:rPr>
                <w:rFonts w:ascii="Arial" w:hAnsi="Arial" w:cs="Arial"/>
                <w:sz w:val="24"/>
              </w:rPr>
            </w:pPr>
            <w:r>
              <w:rPr>
                <w:rFonts w:ascii="Arial" w:hAnsi="Arial" w:cs="Arial"/>
                <w:sz w:val="24"/>
              </w:rPr>
              <w:t>How do you derive this amount as in the general ledger the amount stated is different? (usually happens in the payment between intercompany-this is due the amount will be net-off )</w:t>
            </w:r>
          </w:p>
          <w:p w:rsidR="00132539" w:rsidRDefault="00132539" w:rsidP="00132539">
            <w:pPr>
              <w:pStyle w:val="ListParagraph"/>
              <w:numPr>
                <w:ilvl w:val="0"/>
                <w:numId w:val="9"/>
              </w:numPr>
              <w:spacing w:line="360" w:lineRule="auto"/>
              <w:jc w:val="both"/>
              <w:rPr>
                <w:rFonts w:ascii="Arial" w:hAnsi="Arial" w:cs="Arial"/>
                <w:sz w:val="24"/>
              </w:rPr>
            </w:pPr>
            <w:r w:rsidRPr="00B40D43">
              <w:rPr>
                <w:rFonts w:ascii="Arial" w:hAnsi="Arial" w:cs="Arial"/>
                <w:sz w:val="24"/>
              </w:rPr>
              <w:t>The payment amount is different between stated in payment voucher and bank statement</w:t>
            </w:r>
            <w:r>
              <w:rPr>
                <w:rFonts w:ascii="Arial" w:hAnsi="Arial" w:cs="Arial"/>
                <w:sz w:val="24"/>
              </w:rPr>
              <w:t xml:space="preserve"> (can be spotted during checking for bank clearance date to identify subsequent payment).</w:t>
            </w:r>
          </w:p>
          <w:p w:rsidR="00132539" w:rsidRPr="00B40D43" w:rsidRDefault="00132539" w:rsidP="00132539">
            <w:pPr>
              <w:pStyle w:val="ListParagraph"/>
              <w:numPr>
                <w:ilvl w:val="0"/>
                <w:numId w:val="9"/>
              </w:numPr>
              <w:spacing w:line="360" w:lineRule="auto"/>
              <w:jc w:val="both"/>
              <w:rPr>
                <w:rFonts w:ascii="Arial" w:hAnsi="Arial" w:cs="Arial"/>
                <w:sz w:val="24"/>
              </w:rPr>
            </w:pPr>
            <w:r>
              <w:rPr>
                <w:rFonts w:ascii="Arial" w:hAnsi="Arial" w:cs="Arial"/>
                <w:sz w:val="24"/>
              </w:rPr>
              <w:t>The movement of stocks between the financial year end and during stock audit performed (stock form will be provided by client to show the variance between year end and stock audit performed).</w:t>
            </w:r>
          </w:p>
          <w:p w:rsidR="00132539" w:rsidRDefault="00132539" w:rsidP="00132539">
            <w:pPr>
              <w:pStyle w:val="ListParagraph"/>
              <w:spacing w:line="360" w:lineRule="auto"/>
              <w:ind w:left="360"/>
              <w:jc w:val="both"/>
              <w:rPr>
                <w:rFonts w:ascii="Arial" w:hAnsi="Arial" w:cs="Arial"/>
                <w:sz w:val="24"/>
              </w:rPr>
            </w:pPr>
          </w:p>
          <w:p w:rsidR="00132539" w:rsidRPr="00B40D43" w:rsidRDefault="00132539" w:rsidP="00132539">
            <w:pPr>
              <w:pStyle w:val="ListParagraph"/>
              <w:spacing w:line="360" w:lineRule="auto"/>
              <w:ind w:left="360"/>
              <w:jc w:val="both"/>
              <w:rPr>
                <w:rFonts w:ascii="Arial" w:hAnsi="Arial" w:cs="Arial"/>
                <w:sz w:val="24"/>
              </w:rPr>
            </w:pPr>
            <w:r w:rsidRPr="00B40D43">
              <w:rPr>
                <w:rFonts w:ascii="Arial" w:hAnsi="Arial" w:cs="Arial"/>
                <w:sz w:val="24"/>
              </w:rPr>
              <w:t xml:space="preserve">Toward the end of the audit, the audit firm will submit necessary documents </w:t>
            </w:r>
            <w:r w:rsidRPr="00B40D43">
              <w:rPr>
                <w:rFonts w:ascii="Arial" w:hAnsi="Arial" w:cs="Arial"/>
                <w:sz w:val="24"/>
              </w:rPr>
              <w:lastRenderedPageBreak/>
              <w:t>(adjusting entries, letter of representation, letter of financial support, signing pages) to the client. Upon receiving all required documents, auditor will prepare the final audited financial statements. While the techniques previous described does provide for reasonable assurance that a company’s financial statements are materially correct , a fair and true view will be expressed and unqualified report will be produced for government and public use.</w:t>
            </w:r>
          </w:p>
          <w:p w:rsidR="0079158C" w:rsidRDefault="0079158C" w:rsidP="00132539">
            <w:pPr>
              <w:spacing w:line="360" w:lineRule="auto"/>
              <w:ind w:left="360"/>
              <w:jc w:val="both"/>
              <w:rPr>
                <w:rFonts w:ascii="Arial" w:hAnsi="Arial" w:cs="Arial"/>
                <w:sz w:val="24"/>
              </w:rPr>
            </w:pPr>
          </w:p>
          <w:p w:rsidR="00132539" w:rsidRDefault="00132539" w:rsidP="00132539">
            <w:pPr>
              <w:spacing w:line="360" w:lineRule="auto"/>
              <w:ind w:left="360"/>
              <w:jc w:val="both"/>
              <w:rPr>
                <w:rFonts w:ascii="Arial" w:hAnsi="Arial" w:cs="Arial"/>
                <w:sz w:val="24"/>
              </w:rPr>
            </w:pPr>
            <w:r>
              <w:rPr>
                <w:rFonts w:ascii="Arial" w:hAnsi="Arial" w:cs="Arial"/>
                <w:sz w:val="24"/>
              </w:rPr>
              <w:t xml:space="preserve">Fraud audit is a separate engagement from financial statement audit. In fraud audit, there is typically is an allegation of fraud or a fraud has already discovered. The forensic accountant is called in to gather evidence or to act as an expert witness in connection with legal proceeding relating to the fraud.  The forensic accountant will not involve in expressing opinion on financial statements as whole. Forensic accountants need to find the best evidence to serve as proof of a fact in a lawsuit. Forensic accountants will ask more questions regarding on how the crime is committed, who is the suspects, how the plan could be made and how the plan carried out. Fraud investigation will be more detailed because a single document will lead to clue to find out the culprit. Unlike in fraud investigation, auditor will set a limit to the amount that need to be tested. But in forensic audit, all documents need to be considered as it could hit a new clue. </w:t>
            </w:r>
          </w:p>
          <w:p w:rsidR="0079158C" w:rsidRDefault="0079158C" w:rsidP="00132539">
            <w:pPr>
              <w:spacing w:line="360" w:lineRule="auto"/>
              <w:ind w:left="360"/>
              <w:jc w:val="both"/>
              <w:rPr>
                <w:rFonts w:ascii="Arial" w:hAnsi="Arial" w:cs="Arial"/>
                <w:sz w:val="24"/>
              </w:rPr>
            </w:pPr>
          </w:p>
          <w:p w:rsidR="00132539" w:rsidRPr="00176986" w:rsidRDefault="00132539" w:rsidP="00132539">
            <w:pPr>
              <w:spacing w:line="360" w:lineRule="auto"/>
              <w:ind w:left="360"/>
              <w:jc w:val="both"/>
              <w:rPr>
                <w:rFonts w:ascii="Arial" w:hAnsi="Arial" w:cs="Arial"/>
                <w:sz w:val="24"/>
              </w:rPr>
            </w:pPr>
            <w:r>
              <w:rPr>
                <w:rFonts w:ascii="Arial" w:hAnsi="Arial" w:cs="Arial"/>
                <w:sz w:val="24"/>
              </w:rPr>
              <w:t>As for auditor, it more than enough if they know the double entry, set the materiality limit, how to find the documents, which accounts need to re-classed, how to prepare for the draft, prepare for signing pages and other required skill. But for a fraud investigator, they need to know the method to find the truth. For that, the investigator, need to have investigative skills. It could be either in financial or non financial crime. The fraud investigator needs to possess a high level of skill and a deep understanding of financial crimes. The skill set must include a thorough knowledge of investigative methods and techniques. The investigator must also have an extensive understanding of the rules of obtaining and handling evidence and must ensure that all legal requirements are fulfilled in order to successfully prosecute a case.</w:t>
            </w:r>
          </w:p>
          <w:p w:rsidR="00132539" w:rsidRPr="00E15007" w:rsidRDefault="00132539" w:rsidP="00132539">
            <w:pPr>
              <w:spacing w:line="360" w:lineRule="auto"/>
              <w:jc w:val="both"/>
              <w:rPr>
                <w:rFonts w:ascii="Arial" w:hAnsi="Arial" w:cs="Arial"/>
                <w:sz w:val="24"/>
              </w:rPr>
            </w:pPr>
          </w:p>
          <w:p w:rsidR="00132539" w:rsidRDefault="00132539" w:rsidP="00132539">
            <w:pPr>
              <w:spacing w:line="360" w:lineRule="auto"/>
              <w:jc w:val="right"/>
              <w:rPr>
                <w:rFonts w:ascii="Arial" w:hAnsi="Arial" w:cs="Arial"/>
                <w:sz w:val="24"/>
              </w:rPr>
            </w:pPr>
          </w:p>
          <w:p w:rsidR="00132539" w:rsidRDefault="00132539" w:rsidP="00132539">
            <w:pPr>
              <w:spacing w:line="360" w:lineRule="auto"/>
              <w:jc w:val="right"/>
              <w:rPr>
                <w:rFonts w:ascii="Arial" w:hAnsi="Arial" w:cs="Arial"/>
                <w:sz w:val="24"/>
              </w:rPr>
            </w:pPr>
          </w:p>
          <w:p w:rsidR="00132539" w:rsidRDefault="00132539" w:rsidP="00132539">
            <w:pPr>
              <w:spacing w:line="360" w:lineRule="auto"/>
              <w:jc w:val="right"/>
              <w:rPr>
                <w:rFonts w:ascii="Arial" w:hAnsi="Arial" w:cs="Arial"/>
                <w:sz w:val="24"/>
              </w:rPr>
            </w:pPr>
          </w:p>
          <w:p w:rsidR="00132539" w:rsidRDefault="00132539" w:rsidP="00132539">
            <w:pPr>
              <w:spacing w:line="360" w:lineRule="auto"/>
              <w:jc w:val="right"/>
              <w:rPr>
                <w:rFonts w:ascii="Arial" w:hAnsi="Arial" w:cs="Arial"/>
                <w:sz w:val="24"/>
              </w:rPr>
            </w:pPr>
          </w:p>
          <w:p w:rsidR="00132539" w:rsidRPr="0071191E" w:rsidRDefault="00132539" w:rsidP="00526122">
            <w:pPr>
              <w:spacing w:line="360" w:lineRule="auto"/>
              <w:jc w:val="right"/>
              <w:rPr>
                <w:rFonts w:ascii="Arial" w:hAnsi="Arial" w:cs="Arial"/>
                <w:sz w:val="24"/>
                <w:szCs w:val="24"/>
              </w:rPr>
            </w:pPr>
            <w:r w:rsidRPr="0071191E">
              <w:rPr>
                <w:rFonts w:ascii="Arial" w:hAnsi="Arial" w:cs="Arial"/>
                <w:sz w:val="24"/>
                <w:szCs w:val="24"/>
              </w:rPr>
              <w:t>Ghitha Kerubanandan</w:t>
            </w:r>
          </w:p>
          <w:p w:rsidR="00132539" w:rsidRPr="0071191E" w:rsidRDefault="00132539" w:rsidP="00132539">
            <w:pPr>
              <w:spacing w:line="360" w:lineRule="auto"/>
              <w:jc w:val="right"/>
              <w:rPr>
                <w:rFonts w:ascii="Arial" w:hAnsi="Arial" w:cs="Arial"/>
                <w:sz w:val="24"/>
                <w:szCs w:val="24"/>
              </w:rPr>
            </w:pPr>
            <w:r w:rsidRPr="0071191E">
              <w:rPr>
                <w:rFonts w:ascii="Arial" w:hAnsi="Arial" w:cs="Arial"/>
                <w:sz w:val="24"/>
                <w:szCs w:val="24"/>
              </w:rPr>
              <w:t>ID: 1603</w:t>
            </w:r>
          </w:p>
          <w:p w:rsidR="00132539" w:rsidRPr="0071191E" w:rsidRDefault="00132539" w:rsidP="00132539">
            <w:pPr>
              <w:spacing w:line="360" w:lineRule="auto"/>
              <w:jc w:val="right"/>
              <w:rPr>
                <w:rFonts w:ascii="Arial" w:hAnsi="Arial" w:cs="Arial"/>
                <w:sz w:val="24"/>
                <w:szCs w:val="24"/>
              </w:rPr>
            </w:pPr>
            <w:r w:rsidRPr="0071191E">
              <w:rPr>
                <w:rFonts w:ascii="Arial" w:hAnsi="Arial" w:cs="Arial"/>
                <w:sz w:val="24"/>
                <w:szCs w:val="24"/>
              </w:rPr>
              <w:t xml:space="preserve">Assessment </w:t>
            </w:r>
            <w:r>
              <w:rPr>
                <w:rFonts w:ascii="Arial" w:hAnsi="Arial" w:cs="Arial"/>
                <w:sz w:val="24"/>
                <w:szCs w:val="24"/>
              </w:rPr>
              <w:t>7</w:t>
            </w:r>
          </w:p>
          <w:p w:rsidR="00132539" w:rsidRDefault="00132539" w:rsidP="00132539">
            <w:pPr>
              <w:spacing w:line="360" w:lineRule="auto"/>
              <w:jc w:val="right"/>
              <w:rPr>
                <w:rFonts w:ascii="Arial" w:hAnsi="Arial" w:cs="Arial"/>
                <w:sz w:val="24"/>
              </w:rPr>
            </w:pPr>
            <w:r>
              <w:rPr>
                <w:rFonts w:ascii="Arial" w:hAnsi="Arial" w:cs="Arial"/>
                <w:sz w:val="24"/>
              </w:rPr>
              <w:t>Page 7</w:t>
            </w:r>
          </w:p>
          <w:p w:rsidR="00132539" w:rsidRDefault="00132539" w:rsidP="00132539">
            <w:pPr>
              <w:pStyle w:val="ListParagraph"/>
              <w:numPr>
                <w:ilvl w:val="0"/>
                <w:numId w:val="3"/>
              </w:numPr>
              <w:spacing w:line="360" w:lineRule="auto"/>
              <w:jc w:val="both"/>
              <w:rPr>
                <w:rFonts w:ascii="Arial" w:hAnsi="Arial" w:cs="Arial"/>
                <w:sz w:val="24"/>
              </w:rPr>
            </w:pPr>
            <w:r>
              <w:rPr>
                <w:rFonts w:ascii="Arial" w:hAnsi="Arial" w:cs="Arial"/>
                <w:sz w:val="24"/>
              </w:rPr>
              <w:t>Discuss the interviewing procedure for a financially sophisticated victim.</w:t>
            </w:r>
          </w:p>
          <w:p w:rsidR="00132539" w:rsidRDefault="00132539" w:rsidP="00132539">
            <w:pPr>
              <w:spacing w:line="360" w:lineRule="auto"/>
              <w:jc w:val="both"/>
              <w:rPr>
                <w:rFonts w:ascii="Arial" w:hAnsi="Arial" w:cs="Arial"/>
                <w:sz w:val="24"/>
              </w:rPr>
            </w:pPr>
            <w:r>
              <w:rPr>
                <w:rFonts w:ascii="Arial" w:hAnsi="Arial" w:cs="Arial"/>
                <w:sz w:val="24"/>
              </w:rPr>
              <w:t>The purpose of an interview is to obtain information. Experienced forensic accounting investigators know that the great majority of white collar crimes are solved by a skilled interviewer. Effective interviewing is an art to be studied, a skill gain through experience. The interviewer must plan effectively beforehand, approach the session with a variety of tools and tactics to choose among, follow a line of questioning, evaluate its effectiveness as the interview proceeds, and, if necessary, and move seamlessly to a new approach.</w:t>
            </w:r>
          </w:p>
          <w:p w:rsidR="00132539" w:rsidRDefault="00132539" w:rsidP="00132539">
            <w:pPr>
              <w:spacing w:line="360" w:lineRule="auto"/>
              <w:jc w:val="both"/>
              <w:rPr>
                <w:rFonts w:ascii="Arial" w:hAnsi="Arial" w:cs="Arial"/>
                <w:sz w:val="24"/>
              </w:rPr>
            </w:pPr>
            <w:r>
              <w:rPr>
                <w:rFonts w:ascii="Arial" w:hAnsi="Arial" w:cs="Arial"/>
                <w:sz w:val="24"/>
              </w:rPr>
              <w:t>People tend to be victim due to three reasons:</w:t>
            </w:r>
          </w:p>
          <w:p w:rsidR="00132539" w:rsidRDefault="00132539" w:rsidP="00132539">
            <w:pPr>
              <w:pStyle w:val="ListParagraph"/>
              <w:numPr>
                <w:ilvl w:val="0"/>
                <w:numId w:val="10"/>
              </w:numPr>
              <w:spacing w:line="360" w:lineRule="auto"/>
              <w:jc w:val="both"/>
              <w:rPr>
                <w:rFonts w:ascii="Arial" w:hAnsi="Arial" w:cs="Arial"/>
                <w:sz w:val="24"/>
              </w:rPr>
            </w:pPr>
            <w:r>
              <w:rPr>
                <w:rFonts w:ascii="Arial" w:hAnsi="Arial" w:cs="Arial"/>
                <w:sz w:val="24"/>
              </w:rPr>
              <w:t>Financial situation: The financial resources available to them, including any recent</w:t>
            </w:r>
            <w:r w:rsidRPr="008C00ED">
              <w:rPr>
                <w:rFonts w:ascii="Arial" w:hAnsi="Arial" w:cs="Arial"/>
                <w:sz w:val="24"/>
              </w:rPr>
              <w:t xml:space="preserve"> </w:t>
            </w:r>
            <w:r>
              <w:rPr>
                <w:rFonts w:ascii="Arial" w:hAnsi="Arial" w:cs="Arial"/>
                <w:sz w:val="24"/>
              </w:rPr>
              <w:t>changes in the situation particularly in the extent and quality of their financial social networks.</w:t>
            </w:r>
          </w:p>
          <w:p w:rsidR="00132539" w:rsidRDefault="00132539" w:rsidP="00132539">
            <w:pPr>
              <w:pStyle w:val="ListParagraph"/>
              <w:numPr>
                <w:ilvl w:val="0"/>
                <w:numId w:val="10"/>
              </w:numPr>
              <w:spacing w:line="360" w:lineRule="auto"/>
              <w:jc w:val="both"/>
              <w:rPr>
                <w:rFonts w:ascii="Arial" w:hAnsi="Arial" w:cs="Arial"/>
                <w:sz w:val="24"/>
              </w:rPr>
            </w:pPr>
            <w:r>
              <w:rPr>
                <w:rFonts w:ascii="Arial" w:hAnsi="Arial" w:cs="Arial"/>
                <w:sz w:val="24"/>
              </w:rPr>
              <w:t>Family circumstances: Victims tend to be feel immediate pressure to increase their income due to family responsibilities which shows strong desire to provide for the family in long term.</w:t>
            </w:r>
          </w:p>
          <w:p w:rsidR="00132539" w:rsidRDefault="00132539" w:rsidP="00132539">
            <w:pPr>
              <w:pStyle w:val="ListParagraph"/>
              <w:numPr>
                <w:ilvl w:val="0"/>
                <w:numId w:val="10"/>
              </w:numPr>
              <w:spacing w:line="360" w:lineRule="auto"/>
              <w:jc w:val="both"/>
              <w:rPr>
                <w:rFonts w:ascii="Arial" w:hAnsi="Arial" w:cs="Arial"/>
                <w:sz w:val="24"/>
              </w:rPr>
            </w:pPr>
            <w:r>
              <w:rPr>
                <w:rFonts w:ascii="Arial" w:hAnsi="Arial" w:cs="Arial"/>
                <w:sz w:val="24"/>
              </w:rPr>
              <w:t xml:space="preserve">Psychological state: When the victim experience psychological stress at the time of being which could be considered as their vulnerability to the fraud. </w:t>
            </w:r>
          </w:p>
          <w:p w:rsidR="00132539" w:rsidRDefault="00132539" w:rsidP="00132539">
            <w:pPr>
              <w:spacing w:line="360" w:lineRule="auto"/>
              <w:jc w:val="both"/>
              <w:rPr>
                <w:rFonts w:ascii="Arial" w:hAnsi="Arial" w:cs="Arial"/>
                <w:sz w:val="24"/>
              </w:rPr>
            </w:pPr>
            <w:r>
              <w:rPr>
                <w:rFonts w:ascii="Arial" w:hAnsi="Arial" w:cs="Arial"/>
                <w:sz w:val="24"/>
              </w:rPr>
              <w:t>Victims are often portrayed as acting irrationally, however they make rational decisions based on the information available to them at the time.</w:t>
            </w:r>
          </w:p>
          <w:p w:rsidR="00132539" w:rsidRDefault="00132539" w:rsidP="00132539">
            <w:pPr>
              <w:spacing w:line="360" w:lineRule="auto"/>
              <w:jc w:val="both"/>
              <w:rPr>
                <w:rFonts w:ascii="Arial" w:hAnsi="Arial" w:cs="Arial"/>
                <w:sz w:val="24"/>
              </w:rPr>
            </w:pPr>
            <w:r>
              <w:rPr>
                <w:rFonts w:ascii="Arial" w:hAnsi="Arial" w:cs="Arial"/>
                <w:sz w:val="24"/>
              </w:rPr>
              <w:t>Crime victims are important as a crucial source of information and may choose to make use of victim information and resources in making prosecutorial decisions. In order to interview a financially sophisticated victim, few matters need to be considered.</w:t>
            </w:r>
          </w:p>
          <w:p w:rsidR="00132539" w:rsidRDefault="00132539" w:rsidP="00132539">
            <w:pPr>
              <w:pStyle w:val="ListParagraph"/>
              <w:numPr>
                <w:ilvl w:val="0"/>
                <w:numId w:val="11"/>
              </w:numPr>
              <w:spacing w:line="360" w:lineRule="auto"/>
              <w:jc w:val="both"/>
              <w:rPr>
                <w:rFonts w:ascii="Arial" w:hAnsi="Arial" w:cs="Arial"/>
                <w:sz w:val="24"/>
              </w:rPr>
            </w:pPr>
            <w:r>
              <w:rPr>
                <w:rFonts w:ascii="Arial" w:hAnsi="Arial" w:cs="Arial"/>
                <w:sz w:val="24"/>
              </w:rPr>
              <w:t>Timing: The forensic investigator must ensure that there is adequate time for a thorough interview. The interviewer needs to be flexible where he/she needs to insist on adequate time and resist any suggestion that the interview be spread out over several sessions.</w:t>
            </w:r>
          </w:p>
          <w:p w:rsidR="00132539" w:rsidRDefault="00132539" w:rsidP="00132539">
            <w:pPr>
              <w:pStyle w:val="ListParagraph"/>
              <w:numPr>
                <w:ilvl w:val="0"/>
                <w:numId w:val="11"/>
              </w:numPr>
              <w:spacing w:line="360" w:lineRule="auto"/>
              <w:jc w:val="both"/>
              <w:rPr>
                <w:rFonts w:ascii="Arial" w:hAnsi="Arial" w:cs="Arial"/>
                <w:sz w:val="24"/>
              </w:rPr>
            </w:pPr>
            <w:r>
              <w:rPr>
                <w:rFonts w:ascii="Arial" w:hAnsi="Arial" w:cs="Arial"/>
                <w:sz w:val="24"/>
              </w:rPr>
              <w:lastRenderedPageBreak/>
              <w:t xml:space="preserve">Location: The forensic investigator must conduct the interview at whatever location the victim insist on, but if it’s possible the interview should be conducted in a controlled environment that can ease or both sides. The main concern is a room with few distractions. The forensic investigator must be flexible whereby he/she should not disagree over location become an obstacle to gaining information. </w:t>
            </w:r>
          </w:p>
          <w:p w:rsidR="00132539" w:rsidRDefault="00132539" w:rsidP="00132539">
            <w:pPr>
              <w:pStyle w:val="ListParagraph"/>
              <w:numPr>
                <w:ilvl w:val="0"/>
                <w:numId w:val="11"/>
              </w:numPr>
              <w:spacing w:line="360" w:lineRule="auto"/>
              <w:jc w:val="both"/>
              <w:rPr>
                <w:rFonts w:ascii="Arial" w:hAnsi="Arial" w:cs="Arial"/>
                <w:sz w:val="24"/>
              </w:rPr>
            </w:pPr>
            <w:r>
              <w:rPr>
                <w:rFonts w:ascii="Arial" w:hAnsi="Arial" w:cs="Arial"/>
                <w:sz w:val="24"/>
              </w:rPr>
              <w:t xml:space="preserve">Participants: It is better for two people to conduct the interviews. The interview will proceed more smoothly and with fewer gaps if one interviewer asks questions while other takes notes. The interviewers can switch roles, but the second interviewer should primarily observe the behaviour of the victim and consider what questions that behaviour suggests. </w:t>
            </w:r>
          </w:p>
          <w:p w:rsidR="00CC2FB3" w:rsidRPr="00526122" w:rsidRDefault="00132539" w:rsidP="00526122">
            <w:pPr>
              <w:spacing w:line="360" w:lineRule="auto"/>
              <w:ind w:left="360"/>
              <w:jc w:val="both"/>
              <w:rPr>
                <w:rFonts w:ascii="Arial" w:hAnsi="Arial" w:cs="Arial"/>
                <w:sz w:val="24"/>
              </w:rPr>
            </w:pPr>
            <w:r>
              <w:rPr>
                <w:rFonts w:ascii="Arial" w:hAnsi="Arial" w:cs="Arial"/>
                <w:sz w:val="24"/>
              </w:rPr>
              <w:t xml:space="preserve">Effective interviewing is more than a well-executed analytical exercise, its more to great sensitivity to the </w:t>
            </w:r>
            <w:r w:rsidR="00526122">
              <w:rPr>
                <w:rFonts w:ascii="Arial" w:hAnsi="Arial" w:cs="Arial"/>
                <w:sz w:val="24"/>
              </w:rPr>
              <w:t>victims’</w:t>
            </w:r>
            <w:r>
              <w:rPr>
                <w:rFonts w:ascii="Arial" w:hAnsi="Arial" w:cs="Arial"/>
                <w:sz w:val="24"/>
              </w:rPr>
              <w:t xml:space="preserve"> feelings and thoughts.</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26122" w:rsidP="00A851DA">
            <w:pPr>
              <w:rPr>
                <w:rFonts w:cs="Bliss-Regular"/>
                <w:color w:val="000000"/>
              </w:rPr>
            </w:pPr>
            <w:r>
              <w:rPr>
                <w:rFonts w:cs="Bliss-Regular"/>
                <w:color w:val="000000"/>
              </w:rPr>
              <w:t>Ghitha Kerubanandan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26122" w:rsidP="00A851DA">
            <w:pPr>
              <w:rPr>
                <w:rFonts w:cs="Bliss-Regular"/>
                <w:color w:val="000000"/>
              </w:rPr>
            </w:pPr>
            <w:r>
              <w:rPr>
                <w:rFonts w:cs="Bliss-Regular"/>
                <w:color w:val="000000"/>
              </w:rPr>
              <w:t>26.6.2016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136C" w:rsidRDefault="00A7136C" w:rsidP="00CB4D0A">
      <w:pPr>
        <w:spacing w:after="0" w:line="240" w:lineRule="auto"/>
      </w:pPr>
      <w:r>
        <w:separator/>
      </w:r>
    </w:p>
  </w:endnote>
  <w:endnote w:type="continuationSeparator" w:id="1">
    <w:p w:rsidR="00A7136C" w:rsidRDefault="00A7136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136C" w:rsidRDefault="00A7136C" w:rsidP="00CB4D0A">
      <w:pPr>
        <w:spacing w:after="0" w:line="240" w:lineRule="auto"/>
      </w:pPr>
      <w:r>
        <w:separator/>
      </w:r>
    </w:p>
  </w:footnote>
  <w:footnote w:type="continuationSeparator" w:id="1">
    <w:p w:rsidR="00A7136C" w:rsidRDefault="00A7136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23CF9"/>
    <w:multiLevelType w:val="hybridMultilevel"/>
    <w:tmpl w:val="F4A27B3E"/>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13026C82"/>
    <w:multiLevelType w:val="hybridMultilevel"/>
    <w:tmpl w:val="0A82A0F4"/>
    <w:lvl w:ilvl="0" w:tplc="4409000F">
      <w:start w:val="1"/>
      <w:numFmt w:val="decimal"/>
      <w:lvlText w:val="%1."/>
      <w:lvlJc w:val="left"/>
      <w:pPr>
        <w:ind w:left="360" w:hanging="360"/>
      </w:pPr>
      <w:rPr>
        <w:rFonts w:hint="default"/>
      </w:rPr>
    </w:lvl>
    <w:lvl w:ilvl="1" w:tplc="44090019">
      <w:start w:val="1"/>
      <w:numFmt w:val="lowerLetter"/>
      <w:lvlText w:val="%2."/>
      <w:lvlJc w:val="left"/>
      <w:pPr>
        <w:ind w:left="1080" w:hanging="360"/>
      </w:pPr>
    </w:lvl>
    <w:lvl w:ilvl="2" w:tplc="4409001B">
      <w:start w:val="1"/>
      <w:numFmt w:val="lowerRoman"/>
      <w:lvlText w:val="%3."/>
      <w:lvlJc w:val="right"/>
      <w:pPr>
        <w:ind w:left="1800" w:hanging="180"/>
      </w:pPr>
    </w:lvl>
    <w:lvl w:ilvl="3" w:tplc="4409000F">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2">
    <w:nsid w:val="14B6320A"/>
    <w:multiLevelType w:val="hybridMultilevel"/>
    <w:tmpl w:val="5B2AE852"/>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30863E1C"/>
    <w:multiLevelType w:val="hybridMultilevel"/>
    <w:tmpl w:val="C0D40BF6"/>
    <w:lvl w:ilvl="0" w:tplc="39609168">
      <w:start w:val="1"/>
      <w:numFmt w:val="bullet"/>
      <w:lvlText w:val="-"/>
      <w:lvlJc w:val="left"/>
      <w:pPr>
        <w:ind w:left="1080" w:hanging="360"/>
      </w:pPr>
      <w:rPr>
        <w:rFonts w:ascii="Arial" w:eastAsiaTheme="minorHAnsi" w:hAnsi="Arial" w:cs="Arial"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4">
    <w:nsid w:val="360B00D8"/>
    <w:multiLevelType w:val="hybridMultilevel"/>
    <w:tmpl w:val="FECED0D0"/>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5">
    <w:nsid w:val="39D13458"/>
    <w:multiLevelType w:val="hybridMultilevel"/>
    <w:tmpl w:val="54C4737C"/>
    <w:lvl w:ilvl="0" w:tplc="AD1E0774">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nsid w:val="49102B73"/>
    <w:multiLevelType w:val="hybridMultilevel"/>
    <w:tmpl w:val="E88617B6"/>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E018D2"/>
    <w:multiLevelType w:val="hybridMultilevel"/>
    <w:tmpl w:val="CC4047DA"/>
    <w:lvl w:ilvl="0" w:tplc="D2E8941E">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nsid w:val="666C08E8"/>
    <w:multiLevelType w:val="hybridMultilevel"/>
    <w:tmpl w:val="E4CCE6AA"/>
    <w:lvl w:ilvl="0" w:tplc="3006E6F4">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nsid w:val="7F314FBD"/>
    <w:multiLevelType w:val="hybridMultilevel"/>
    <w:tmpl w:val="992EE3A4"/>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7"/>
  </w:num>
  <w:num w:numId="2">
    <w:abstractNumId w:val="9"/>
  </w:num>
  <w:num w:numId="3">
    <w:abstractNumId w:val="1"/>
  </w:num>
  <w:num w:numId="4">
    <w:abstractNumId w:val="3"/>
  </w:num>
  <w:num w:numId="5">
    <w:abstractNumId w:val="0"/>
  </w:num>
  <w:num w:numId="6">
    <w:abstractNumId w:val="2"/>
  </w:num>
  <w:num w:numId="7">
    <w:abstractNumId w:val="10"/>
  </w:num>
  <w:num w:numId="8">
    <w:abstractNumId w:val="6"/>
  </w:num>
  <w:num w:numId="9">
    <w:abstractNumId w:val="4"/>
  </w:num>
  <w:num w:numId="10">
    <w:abstractNumId w:val="5"/>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3647B"/>
    <w:rsid w:val="00040083"/>
    <w:rsid w:val="00055992"/>
    <w:rsid w:val="000820E8"/>
    <w:rsid w:val="001175EE"/>
    <w:rsid w:val="00132539"/>
    <w:rsid w:val="00157CF6"/>
    <w:rsid w:val="00182416"/>
    <w:rsid w:val="00187EB4"/>
    <w:rsid w:val="001F0481"/>
    <w:rsid w:val="00200C92"/>
    <w:rsid w:val="0020451E"/>
    <w:rsid w:val="00206B9D"/>
    <w:rsid w:val="0023259C"/>
    <w:rsid w:val="002B0BD7"/>
    <w:rsid w:val="002B573D"/>
    <w:rsid w:val="002C5CB2"/>
    <w:rsid w:val="002F779F"/>
    <w:rsid w:val="0030075B"/>
    <w:rsid w:val="00371885"/>
    <w:rsid w:val="003E2B87"/>
    <w:rsid w:val="00402786"/>
    <w:rsid w:val="00405895"/>
    <w:rsid w:val="004058DF"/>
    <w:rsid w:val="00443E6F"/>
    <w:rsid w:val="00486F1A"/>
    <w:rsid w:val="00490CB9"/>
    <w:rsid w:val="004A2CE2"/>
    <w:rsid w:val="004B1BC6"/>
    <w:rsid w:val="004E3CDA"/>
    <w:rsid w:val="004F4B4D"/>
    <w:rsid w:val="0050216D"/>
    <w:rsid w:val="00503D7E"/>
    <w:rsid w:val="0050778F"/>
    <w:rsid w:val="00526122"/>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158C"/>
    <w:rsid w:val="00831C11"/>
    <w:rsid w:val="008A60B4"/>
    <w:rsid w:val="008B3C31"/>
    <w:rsid w:val="008B64FE"/>
    <w:rsid w:val="00935BF7"/>
    <w:rsid w:val="0095442C"/>
    <w:rsid w:val="00983942"/>
    <w:rsid w:val="009C37E0"/>
    <w:rsid w:val="009E41F4"/>
    <w:rsid w:val="00A14B66"/>
    <w:rsid w:val="00A65CF7"/>
    <w:rsid w:val="00A7136C"/>
    <w:rsid w:val="00A81AB4"/>
    <w:rsid w:val="00A851DA"/>
    <w:rsid w:val="00AC7D5B"/>
    <w:rsid w:val="00AE1481"/>
    <w:rsid w:val="00B0415E"/>
    <w:rsid w:val="00B04678"/>
    <w:rsid w:val="00BC46DF"/>
    <w:rsid w:val="00C03577"/>
    <w:rsid w:val="00C152CA"/>
    <w:rsid w:val="00C53029"/>
    <w:rsid w:val="00C65FEA"/>
    <w:rsid w:val="00CA0AC2"/>
    <w:rsid w:val="00CB4D0A"/>
    <w:rsid w:val="00CC2FB3"/>
    <w:rsid w:val="00CC575A"/>
    <w:rsid w:val="00CF123B"/>
    <w:rsid w:val="00D039AC"/>
    <w:rsid w:val="00D427DE"/>
    <w:rsid w:val="00D5587D"/>
    <w:rsid w:val="00D707CC"/>
    <w:rsid w:val="00D821FE"/>
    <w:rsid w:val="00DB0793"/>
    <w:rsid w:val="00DD32CD"/>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Pages>
  <Words>2876</Words>
  <Characters>16398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Gitz</cp:lastModifiedBy>
  <cp:revision>6</cp:revision>
  <dcterms:created xsi:type="dcterms:W3CDTF">2015-01-26T12:24:00Z</dcterms:created>
  <dcterms:modified xsi:type="dcterms:W3CDTF">2016-06-26T05:41:00Z</dcterms:modified>
</cp:coreProperties>
</file>