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9644B2"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62336" behindDoc="0" locked="0" layoutInCell="1" allowOverlap="1" wp14:anchorId="5F305BE1" wp14:editId="5D41BC13">
            <wp:simplePos x="0" y="0"/>
            <wp:positionH relativeFrom="column">
              <wp:posOffset>0</wp:posOffset>
            </wp:positionH>
            <wp:positionV relativeFrom="paragraph">
              <wp:posOffset>-281940</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73FC"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14:anchorId="4B86D307" wp14:editId="0E5A95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type w14:anchorId="4B86D30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RPr="00F44686" w:rsidTr="002A48C1">
        <w:tc>
          <w:tcPr>
            <w:tcW w:w="9016" w:type="dxa"/>
          </w:tcPr>
          <w:p w:rsidR="004967EE" w:rsidRDefault="00C3799F" w:rsidP="009D4530">
            <w:pPr>
              <w:pStyle w:val="ListParagraph"/>
              <w:numPr>
                <w:ilvl w:val="0"/>
                <w:numId w:val="2"/>
              </w:numPr>
              <w:spacing w:line="360" w:lineRule="auto"/>
              <w:ind w:left="873" w:hanging="851"/>
              <w:rPr>
                <w:rFonts w:ascii="Arial" w:hAnsi="Arial" w:cs="Arial"/>
                <w:sz w:val="24"/>
                <w:szCs w:val="24"/>
              </w:rPr>
            </w:pPr>
            <w:r>
              <w:rPr>
                <w:rFonts w:ascii="Arial" w:hAnsi="Arial" w:cs="Arial"/>
                <w:sz w:val="24"/>
                <w:szCs w:val="24"/>
              </w:rPr>
              <w:t xml:space="preserve">There </w:t>
            </w:r>
            <w:r w:rsidR="004967EE">
              <w:rPr>
                <w:rFonts w:ascii="Arial" w:hAnsi="Arial" w:cs="Arial"/>
                <w:sz w:val="24"/>
                <w:szCs w:val="24"/>
              </w:rPr>
              <w:t>are</w:t>
            </w:r>
            <w:r>
              <w:rPr>
                <w:rFonts w:ascii="Arial" w:hAnsi="Arial" w:cs="Arial"/>
                <w:sz w:val="24"/>
                <w:szCs w:val="24"/>
              </w:rPr>
              <w:t xml:space="preserve"> three principles for assessing risk.  These being</w:t>
            </w:r>
            <w:r w:rsidR="004967EE">
              <w:rPr>
                <w:rFonts w:ascii="Arial" w:hAnsi="Arial" w:cs="Arial"/>
                <w:sz w:val="24"/>
                <w:szCs w:val="24"/>
              </w:rPr>
              <w:t>:</w:t>
            </w:r>
          </w:p>
          <w:p w:rsidR="00C3799F" w:rsidRDefault="00C3799F" w:rsidP="00C3799F">
            <w:pPr>
              <w:pStyle w:val="ListParagraph"/>
              <w:spacing w:line="360" w:lineRule="auto"/>
              <w:ind w:left="873"/>
              <w:rPr>
                <w:rFonts w:ascii="Arial" w:hAnsi="Arial" w:cs="Arial"/>
                <w:sz w:val="24"/>
                <w:szCs w:val="24"/>
              </w:rPr>
            </w:pPr>
          </w:p>
          <w:p w:rsidR="00C3799F" w:rsidRDefault="00C3799F" w:rsidP="00C3799F">
            <w:pPr>
              <w:pStyle w:val="ListParagraph"/>
              <w:numPr>
                <w:ilvl w:val="0"/>
                <w:numId w:val="27"/>
              </w:numPr>
              <w:spacing w:line="360" w:lineRule="auto"/>
              <w:ind w:left="1298" w:hanging="425"/>
              <w:rPr>
                <w:rFonts w:ascii="Arial" w:hAnsi="Arial" w:cs="Arial"/>
                <w:sz w:val="24"/>
                <w:szCs w:val="24"/>
              </w:rPr>
            </w:pPr>
            <w:r>
              <w:rPr>
                <w:rFonts w:ascii="Arial" w:hAnsi="Arial" w:cs="Arial"/>
                <w:sz w:val="24"/>
                <w:szCs w:val="24"/>
              </w:rPr>
              <w:t>There must be a clearly structured process in place in which both possibility and impact are considered for each risk;</w:t>
            </w:r>
          </w:p>
          <w:p w:rsidR="00C3799F" w:rsidRDefault="00C3799F" w:rsidP="00C3799F">
            <w:pPr>
              <w:pStyle w:val="ListParagraph"/>
              <w:spacing w:line="360" w:lineRule="auto"/>
              <w:ind w:left="1298"/>
              <w:rPr>
                <w:rFonts w:ascii="Arial" w:hAnsi="Arial" w:cs="Arial"/>
                <w:sz w:val="24"/>
                <w:szCs w:val="24"/>
              </w:rPr>
            </w:pPr>
          </w:p>
          <w:p w:rsidR="00C3799F" w:rsidRDefault="00C3799F" w:rsidP="00C3799F">
            <w:pPr>
              <w:pStyle w:val="ListParagraph"/>
              <w:numPr>
                <w:ilvl w:val="0"/>
                <w:numId w:val="27"/>
              </w:numPr>
              <w:spacing w:line="360" w:lineRule="auto"/>
              <w:ind w:left="1298" w:hanging="425"/>
              <w:rPr>
                <w:rFonts w:ascii="Arial" w:hAnsi="Arial" w:cs="Arial"/>
                <w:sz w:val="24"/>
                <w:szCs w:val="24"/>
              </w:rPr>
            </w:pPr>
            <w:r>
              <w:rPr>
                <w:rFonts w:ascii="Arial" w:hAnsi="Arial" w:cs="Arial"/>
                <w:sz w:val="24"/>
                <w:szCs w:val="24"/>
              </w:rPr>
              <w:t>There must be a clear distinction between residual and inherent risk; and</w:t>
            </w:r>
          </w:p>
          <w:p w:rsidR="00C3799F" w:rsidRPr="00C3799F" w:rsidRDefault="00C3799F" w:rsidP="00C3799F">
            <w:pPr>
              <w:spacing w:line="360" w:lineRule="auto"/>
              <w:rPr>
                <w:rFonts w:ascii="Arial" w:hAnsi="Arial" w:cs="Arial"/>
                <w:sz w:val="24"/>
                <w:szCs w:val="24"/>
              </w:rPr>
            </w:pPr>
          </w:p>
          <w:p w:rsidR="00C3799F" w:rsidRDefault="00C3799F" w:rsidP="00C3799F">
            <w:pPr>
              <w:pStyle w:val="ListParagraph"/>
              <w:numPr>
                <w:ilvl w:val="0"/>
                <w:numId w:val="27"/>
              </w:numPr>
              <w:spacing w:line="360" w:lineRule="auto"/>
              <w:ind w:left="1298" w:hanging="425"/>
              <w:rPr>
                <w:rFonts w:ascii="Arial" w:hAnsi="Arial" w:cs="Arial"/>
                <w:sz w:val="24"/>
                <w:szCs w:val="24"/>
              </w:rPr>
            </w:pPr>
            <w:r>
              <w:rPr>
                <w:rFonts w:ascii="Arial" w:hAnsi="Arial" w:cs="Arial"/>
                <w:sz w:val="24"/>
                <w:szCs w:val="24"/>
              </w:rPr>
              <w:t>A risk assessment record must be in place that facilitates the documenting and identifying of the risk priorities.</w:t>
            </w:r>
          </w:p>
          <w:p w:rsidR="004967EE" w:rsidRDefault="004967EE" w:rsidP="004967EE">
            <w:pPr>
              <w:pStyle w:val="ListParagraph"/>
              <w:spacing w:line="360" w:lineRule="auto"/>
              <w:ind w:left="589"/>
              <w:rPr>
                <w:rFonts w:ascii="Arial" w:hAnsi="Arial" w:cs="Arial"/>
                <w:sz w:val="24"/>
                <w:szCs w:val="24"/>
              </w:rPr>
            </w:pPr>
          </w:p>
          <w:p w:rsidR="008F7450" w:rsidRPr="004967EE" w:rsidRDefault="008F7450" w:rsidP="008F7450">
            <w:pPr>
              <w:pStyle w:val="ListParagraph"/>
              <w:tabs>
                <w:tab w:val="left" w:pos="1156"/>
              </w:tabs>
              <w:spacing w:line="360" w:lineRule="auto"/>
              <w:ind w:left="1156"/>
              <w:rPr>
                <w:rFonts w:ascii="Arial" w:hAnsi="Arial" w:cs="Arial"/>
                <w:sz w:val="24"/>
                <w:szCs w:val="24"/>
              </w:rPr>
            </w:pPr>
          </w:p>
          <w:p w:rsidR="00C3799F" w:rsidRDefault="00C3799F" w:rsidP="00C3799F">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Risk assessment is</w:t>
            </w:r>
            <w:r w:rsidR="008F7450">
              <w:rPr>
                <w:rFonts w:ascii="Arial" w:hAnsi="Arial" w:cs="Arial"/>
                <w:sz w:val="24"/>
                <w:szCs w:val="24"/>
              </w:rPr>
              <w:t xml:space="preserve"> </w:t>
            </w:r>
            <w:r>
              <w:rPr>
                <w:rFonts w:ascii="Arial" w:hAnsi="Arial" w:cs="Arial"/>
                <w:sz w:val="24"/>
                <w:szCs w:val="24"/>
              </w:rPr>
              <w:t>important as it provides for the following:</w:t>
            </w:r>
          </w:p>
          <w:p w:rsidR="00C3799F" w:rsidRDefault="00C3799F" w:rsidP="00C3799F">
            <w:pPr>
              <w:pStyle w:val="ListParagraph"/>
              <w:tabs>
                <w:tab w:val="left" w:pos="1230"/>
              </w:tabs>
              <w:spacing w:line="360" w:lineRule="auto"/>
              <w:ind w:left="873"/>
              <w:rPr>
                <w:rFonts w:ascii="Arial" w:hAnsi="Arial" w:cs="Arial"/>
                <w:sz w:val="24"/>
                <w:szCs w:val="24"/>
              </w:rPr>
            </w:pPr>
          </w:p>
          <w:p w:rsidR="00C3799F" w:rsidRDefault="00C3799F" w:rsidP="00C3799F">
            <w:pPr>
              <w:pStyle w:val="ListParagraph"/>
              <w:numPr>
                <w:ilvl w:val="0"/>
                <w:numId w:val="15"/>
              </w:numPr>
              <w:tabs>
                <w:tab w:val="left" w:pos="1156"/>
              </w:tabs>
              <w:spacing w:line="360" w:lineRule="auto"/>
              <w:ind w:left="1156" w:hanging="283"/>
              <w:rPr>
                <w:rFonts w:ascii="Arial" w:hAnsi="Arial" w:cs="Arial"/>
                <w:sz w:val="24"/>
                <w:szCs w:val="24"/>
              </w:rPr>
            </w:pPr>
            <w:r>
              <w:rPr>
                <w:rFonts w:ascii="Arial" w:hAnsi="Arial" w:cs="Arial"/>
                <w:sz w:val="24"/>
                <w:szCs w:val="24"/>
              </w:rPr>
              <w:t>Allows for an informed decision to be reached, where there are many potential solutions to a problem</w:t>
            </w:r>
            <w:r w:rsidR="008F7450">
              <w:rPr>
                <w:rFonts w:ascii="Arial" w:hAnsi="Arial" w:cs="Arial"/>
                <w:sz w:val="24"/>
                <w:szCs w:val="24"/>
              </w:rPr>
              <w:t>.</w:t>
            </w:r>
          </w:p>
          <w:p w:rsidR="00D97AD0" w:rsidRDefault="00D97AD0" w:rsidP="00D97AD0">
            <w:pPr>
              <w:pStyle w:val="ListParagraph"/>
              <w:tabs>
                <w:tab w:val="left" w:pos="1156"/>
              </w:tabs>
              <w:spacing w:line="360" w:lineRule="auto"/>
              <w:ind w:left="1156"/>
              <w:rPr>
                <w:rFonts w:ascii="Arial" w:hAnsi="Arial" w:cs="Arial"/>
                <w:sz w:val="24"/>
                <w:szCs w:val="24"/>
              </w:rPr>
            </w:pPr>
          </w:p>
          <w:p w:rsidR="00C3799F" w:rsidRDefault="00C3799F" w:rsidP="00C3799F">
            <w:pPr>
              <w:pStyle w:val="ListParagraph"/>
              <w:numPr>
                <w:ilvl w:val="0"/>
                <w:numId w:val="15"/>
              </w:numPr>
              <w:tabs>
                <w:tab w:val="left" w:pos="1156"/>
              </w:tabs>
              <w:spacing w:line="360" w:lineRule="auto"/>
              <w:ind w:left="1156" w:hanging="283"/>
              <w:rPr>
                <w:rFonts w:ascii="Arial" w:hAnsi="Arial" w:cs="Arial"/>
                <w:sz w:val="24"/>
                <w:szCs w:val="24"/>
              </w:rPr>
            </w:pPr>
            <w:r>
              <w:rPr>
                <w:rFonts w:ascii="Arial" w:hAnsi="Arial" w:cs="Arial"/>
                <w:sz w:val="24"/>
                <w:szCs w:val="24"/>
              </w:rPr>
              <w:t>It provides for the prioritization of risk management activities.</w:t>
            </w:r>
          </w:p>
          <w:p w:rsidR="00D97AD0" w:rsidRPr="00D97AD0" w:rsidRDefault="00D97AD0" w:rsidP="00D97AD0">
            <w:pPr>
              <w:tabs>
                <w:tab w:val="left" w:pos="1156"/>
              </w:tabs>
              <w:spacing w:line="360" w:lineRule="auto"/>
              <w:rPr>
                <w:rFonts w:ascii="Arial" w:hAnsi="Arial" w:cs="Arial"/>
                <w:sz w:val="24"/>
                <w:szCs w:val="24"/>
              </w:rPr>
            </w:pPr>
          </w:p>
          <w:p w:rsidR="00C3799F" w:rsidRDefault="00C3799F" w:rsidP="00C3799F">
            <w:pPr>
              <w:pStyle w:val="ListParagraph"/>
              <w:numPr>
                <w:ilvl w:val="0"/>
                <w:numId w:val="15"/>
              </w:numPr>
              <w:tabs>
                <w:tab w:val="left" w:pos="1156"/>
              </w:tabs>
              <w:spacing w:line="360" w:lineRule="auto"/>
              <w:ind w:left="1156" w:hanging="283"/>
              <w:rPr>
                <w:rFonts w:ascii="Arial" w:hAnsi="Arial" w:cs="Arial"/>
                <w:sz w:val="24"/>
                <w:szCs w:val="24"/>
              </w:rPr>
            </w:pPr>
            <w:r>
              <w:rPr>
                <w:rFonts w:ascii="Arial" w:hAnsi="Arial" w:cs="Arial"/>
                <w:sz w:val="24"/>
                <w:szCs w:val="24"/>
              </w:rPr>
              <w:t>It will provide management with the information necessary to make informed decisions in times of growth – should the company start-up an entirely new company or should it acquire or merge with an existing competitor in the market place.</w:t>
            </w:r>
          </w:p>
          <w:p w:rsidR="00D97AD0" w:rsidRPr="00D97AD0" w:rsidRDefault="00D97AD0" w:rsidP="00D97AD0">
            <w:pPr>
              <w:tabs>
                <w:tab w:val="left" w:pos="1156"/>
              </w:tabs>
              <w:spacing w:line="360" w:lineRule="auto"/>
              <w:rPr>
                <w:rFonts w:ascii="Arial" w:hAnsi="Arial" w:cs="Arial"/>
                <w:sz w:val="24"/>
                <w:szCs w:val="24"/>
              </w:rPr>
            </w:pPr>
          </w:p>
          <w:p w:rsidR="00C3799F" w:rsidRDefault="00502FCE" w:rsidP="00C3799F">
            <w:pPr>
              <w:pStyle w:val="ListParagraph"/>
              <w:numPr>
                <w:ilvl w:val="0"/>
                <w:numId w:val="15"/>
              </w:numPr>
              <w:tabs>
                <w:tab w:val="left" w:pos="1156"/>
              </w:tabs>
              <w:spacing w:line="360" w:lineRule="auto"/>
              <w:ind w:left="1156" w:hanging="283"/>
              <w:rPr>
                <w:rFonts w:ascii="Arial" w:hAnsi="Arial" w:cs="Arial"/>
                <w:sz w:val="24"/>
                <w:szCs w:val="24"/>
              </w:rPr>
            </w:pPr>
            <w:r>
              <w:rPr>
                <w:rFonts w:ascii="Arial" w:hAnsi="Arial" w:cs="Arial"/>
                <w:sz w:val="24"/>
                <w:szCs w:val="24"/>
              </w:rPr>
              <w:lastRenderedPageBreak/>
              <w:t>To provide a manager or management with the risk information whether to transfer the risk to a counterparty (insurer) or retain it within the company.</w:t>
            </w:r>
          </w:p>
          <w:p w:rsidR="00D97AD0" w:rsidRPr="00D97AD0" w:rsidRDefault="00D97AD0" w:rsidP="00D97AD0">
            <w:pPr>
              <w:tabs>
                <w:tab w:val="left" w:pos="1156"/>
              </w:tabs>
              <w:spacing w:line="360" w:lineRule="auto"/>
              <w:rPr>
                <w:rFonts w:ascii="Arial" w:hAnsi="Arial" w:cs="Arial"/>
                <w:sz w:val="24"/>
                <w:szCs w:val="24"/>
              </w:rPr>
            </w:pPr>
          </w:p>
          <w:p w:rsidR="00502FCE" w:rsidRPr="00C3799F" w:rsidRDefault="00502FCE" w:rsidP="00C3799F">
            <w:pPr>
              <w:pStyle w:val="ListParagraph"/>
              <w:numPr>
                <w:ilvl w:val="0"/>
                <w:numId w:val="15"/>
              </w:numPr>
              <w:tabs>
                <w:tab w:val="left" w:pos="1156"/>
              </w:tabs>
              <w:spacing w:line="360" w:lineRule="auto"/>
              <w:ind w:left="1156" w:hanging="283"/>
              <w:rPr>
                <w:rFonts w:ascii="Arial" w:hAnsi="Arial" w:cs="Arial"/>
                <w:sz w:val="24"/>
                <w:szCs w:val="24"/>
              </w:rPr>
            </w:pPr>
            <w:r>
              <w:rPr>
                <w:rFonts w:ascii="Arial" w:hAnsi="Arial" w:cs="Arial"/>
                <w:sz w:val="24"/>
                <w:szCs w:val="24"/>
              </w:rPr>
              <w:t>To provide management with the necessary risk information to make informed decisions relating to the possibility of entering a new market place.</w:t>
            </w:r>
          </w:p>
          <w:p w:rsidR="00B47162" w:rsidRPr="00D97AD0" w:rsidRDefault="00B47162" w:rsidP="00D97AD0">
            <w:pPr>
              <w:tabs>
                <w:tab w:val="left" w:pos="1230"/>
              </w:tabs>
              <w:spacing w:line="360" w:lineRule="auto"/>
              <w:rPr>
                <w:rFonts w:ascii="Arial" w:hAnsi="Arial" w:cs="Arial"/>
                <w:sz w:val="24"/>
                <w:szCs w:val="24"/>
              </w:rPr>
            </w:pPr>
          </w:p>
          <w:p w:rsidR="00F64D53" w:rsidRDefault="00D97AD0" w:rsidP="0013058A">
            <w:pPr>
              <w:pStyle w:val="ListParagraph"/>
              <w:numPr>
                <w:ilvl w:val="0"/>
                <w:numId w:val="2"/>
              </w:numPr>
              <w:tabs>
                <w:tab w:val="left" w:pos="1230"/>
              </w:tabs>
              <w:spacing w:line="360" w:lineRule="auto"/>
              <w:ind w:left="873" w:hanging="851"/>
              <w:rPr>
                <w:rFonts w:ascii="Arial" w:hAnsi="Arial" w:cs="Arial"/>
                <w:sz w:val="24"/>
                <w:szCs w:val="24"/>
              </w:rPr>
            </w:pPr>
            <w:r w:rsidRPr="00D97AD0">
              <w:rPr>
                <w:rFonts w:ascii="Arial" w:hAnsi="Arial" w:cs="Arial"/>
                <w:sz w:val="24"/>
                <w:szCs w:val="24"/>
              </w:rPr>
              <w:t>The following activities are involved in the risk assessment process: -</w:t>
            </w:r>
          </w:p>
          <w:p w:rsidR="00D97AD0" w:rsidRDefault="00D97AD0" w:rsidP="00D97AD0">
            <w:pPr>
              <w:pStyle w:val="ListParagraph"/>
              <w:tabs>
                <w:tab w:val="left" w:pos="1230"/>
              </w:tabs>
              <w:spacing w:line="360" w:lineRule="auto"/>
              <w:ind w:left="873"/>
              <w:rPr>
                <w:rFonts w:ascii="Arial" w:hAnsi="Arial" w:cs="Arial"/>
                <w:sz w:val="24"/>
                <w:szCs w:val="24"/>
              </w:rPr>
            </w:pPr>
          </w:p>
          <w:p w:rsidR="00D97AD0" w:rsidRDefault="00D97AD0" w:rsidP="00D97AD0">
            <w:pPr>
              <w:pStyle w:val="ListParagraph"/>
              <w:numPr>
                <w:ilvl w:val="0"/>
                <w:numId w:val="28"/>
              </w:numPr>
              <w:tabs>
                <w:tab w:val="left" w:pos="1230"/>
              </w:tabs>
              <w:spacing w:line="360" w:lineRule="auto"/>
              <w:ind w:left="1156" w:hanging="283"/>
              <w:rPr>
                <w:rFonts w:ascii="Arial" w:hAnsi="Arial" w:cs="Arial"/>
                <w:sz w:val="24"/>
                <w:szCs w:val="24"/>
              </w:rPr>
            </w:pPr>
            <w:r>
              <w:rPr>
                <w:rFonts w:ascii="Arial" w:hAnsi="Arial" w:cs="Arial"/>
                <w:sz w:val="24"/>
                <w:szCs w:val="24"/>
              </w:rPr>
              <w:t>“Risk Identification” – where the risks are debated and documented in the risk register.</w:t>
            </w:r>
          </w:p>
          <w:p w:rsidR="00D97AD0" w:rsidRPr="00D97AD0" w:rsidRDefault="00D97AD0" w:rsidP="00D97AD0">
            <w:pPr>
              <w:tabs>
                <w:tab w:val="left" w:pos="1230"/>
              </w:tabs>
              <w:spacing w:line="360" w:lineRule="auto"/>
              <w:ind w:left="873"/>
              <w:rPr>
                <w:rFonts w:ascii="Arial" w:hAnsi="Arial" w:cs="Arial"/>
                <w:sz w:val="24"/>
                <w:szCs w:val="24"/>
              </w:rPr>
            </w:pPr>
          </w:p>
          <w:p w:rsidR="00D97AD0" w:rsidRDefault="00D97AD0" w:rsidP="00D97AD0">
            <w:pPr>
              <w:pStyle w:val="ListParagraph"/>
              <w:numPr>
                <w:ilvl w:val="0"/>
                <w:numId w:val="28"/>
              </w:numPr>
              <w:tabs>
                <w:tab w:val="left" w:pos="1230"/>
              </w:tabs>
              <w:spacing w:line="360" w:lineRule="auto"/>
              <w:ind w:left="1156" w:hanging="283"/>
              <w:rPr>
                <w:rFonts w:ascii="Arial" w:hAnsi="Arial" w:cs="Arial"/>
                <w:sz w:val="24"/>
                <w:szCs w:val="24"/>
              </w:rPr>
            </w:pPr>
            <w:r>
              <w:rPr>
                <w:rFonts w:ascii="Arial" w:hAnsi="Arial" w:cs="Arial"/>
                <w:sz w:val="24"/>
                <w:szCs w:val="24"/>
              </w:rPr>
              <w:t>“Risk Register” – this is the deliverable / outcome of the risk identification process.</w:t>
            </w:r>
          </w:p>
          <w:p w:rsidR="00D97AD0" w:rsidRPr="00D97AD0" w:rsidRDefault="00D97AD0" w:rsidP="00D97AD0">
            <w:pPr>
              <w:tabs>
                <w:tab w:val="left" w:pos="1230"/>
              </w:tabs>
              <w:spacing w:line="360" w:lineRule="auto"/>
              <w:rPr>
                <w:rFonts w:ascii="Arial" w:hAnsi="Arial" w:cs="Arial"/>
                <w:sz w:val="24"/>
                <w:szCs w:val="24"/>
              </w:rPr>
            </w:pPr>
          </w:p>
          <w:p w:rsidR="00D97AD0" w:rsidRDefault="00D97AD0" w:rsidP="00D97AD0">
            <w:pPr>
              <w:pStyle w:val="ListParagraph"/>
              <w:numPr>
                <w:ilvl w:val="0"/>
                <w:numId w:val="28"/>
              </w:numPr>
              <w:tabs>
                <w:tab w:val="left" w:pos="1230"/>
              </w:tabs>
              <w:spacing w:line="360" w:lineRule="auto"/>
              <w:ind w:left="1156" w:hanging="283"/>
              <w:rPr>
                <w:rFonts w:ascii="Arial" w:hAnsi="Arial" w:cs="Arial"/>
                <w:sz w:val="24"/>
                <w:szCs w:val="24"/>
              </w:rPr>
            </w:pPr>
            <w:r>
              <w:rPr>
                <w:rFonts w:ascii="Arial" w:hAnsi="Arial" w:cs="Arial"/>
                <w:sz w:val="24"/>
                <w:szCs w:val="24"/>
              </w:rPr>
              <w:t>“Profit and Loss (P&amp;L) Account” – this provides information on the expected profit for a specified period.  Low levels of projected profit will expose a company to a number of related risks in terms of business durability and operating practices.</w:t>
            </w:r>
          </w:p>
          <w:p w:rsidR="00D97AD0" w:rsidRPr="00D97AD0" w:rsidRDefault="00D97AD0" w:rsidP="00D97AD0">
            <w:pPr>
              <w:pStyle w:val="ListParagraph"/>
              <w:rPr>
                <w:rFonts w:ascii="Arial" w:hAnsi="Arial" w:cs="Arial"/>
                <w:sz w:val="24"/>
                <w:szCs w:val="24"/>
              </w:rPr>
            </w:pPr>
          </w:p>
          <w:p w:rsidR="00D97AD0" w:rsidRPr="00320EE3" w:rsidRDefault="00D97AD0" w:rsidP="00320EE3">
            <w:pPr>
              <w:pStyle w:val="ListParagraph"/>
              <w:numPr>
                <w:ilvl w:val="0"/>
                <w:numId w:val="28"/>
              </w:numPr>
              <w:tabs>
                <w:tab w:val="left" w:pos="1230"/>
              </w:tabs>
              <w:spacing w:line="360" w:lineRule="auto"/>
              <w:ind w:left="1156" w:hanging="283"/>
              <w:rPr>
                <w:rFonts w:ascii="Arial" w:hAnsi="Arial" w:cs="Arial"/>
                <w:sz w:val="24"/>
                <w:szCs w:val="24"/>
              </w:rPr>
            </w:pPr>
            <w:r>
              <w:rPr>
                <w:rFonts w:ascii="Arial" w:hAnsi="Arial" w:cs="Arial"/>
                <w:sz w:val="24"/>
                <w:szCs w:val="24"/>
              </w:rPr>
              <w:t>“Balance Sheet” – the balance sheet will provide one with an indication of the vulnerability of a business to bad debts or late payments.</w:t>
            </w:r>
          </w:p>
          <w:p w:rsidR="00F64D53" w:rsidRPr="00F64D53" w:rsidRDefault="00F64D53" w:rsidP="00F64D53">
            <w:pPr>
              <w:tabs>
                <w:tab w:val="left" w:pos="1230"/>
              </w:tabs>
              <w:spacing w:line="360" w:lineRule="auto"/>
              <w:ind w:firstLine="589"/>
              <w:rPr>
                <w:rFonts w:ascii="Arial" w:hAnsi="Arial" w:cs="Arial"/>
                <w:sz w:val="24"/>
                <w:szCs w:val="24"/>
              </w:rPr>
            </w:pPr>
          </w:p>
          <w:p w:rsidR="00F64D53" w:rsidRDefault="00320EE3" w:rsidP="00F64D53">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“Risk Appetite” – this is the level of risk that an organisation is prepared to accept in pursuit of its objectives, and before action is deemed necessary to reduce the risk.  It basically represents a balance b</w:t>
            </w:r>
            <w:r w:rsidR="00C155C2">
              <w:rPr>
                <w:rFonts w:ascii="Arial" w:hAnsi="Arial" w:cs="Arial"/>
                <w:sz w:val="24"/>
                <w:szCs w:val="24"/>
              </w:rPr>
              <w:t xml:space="preserve">etween the potential benefits of innovation and the threats that change inevitably brings.  The following are broad approaches to setting risk appetite that a company </w:t>
            </w:r>
            <w:r w:rsidR="00C155C2">
              <w:rPr>
                <w:rFonts w:ascii="Arial" w:hAnsi="Arial" w:cs="Arial"/>
                <w:sz w:val="24"/>
                <w:szCs w:val="24"/>
              </w:rPr>
              <w:lastRenderedPageBreak/>
              <w:t>may ad</w:t>
            </w:r>
            <w:r w:rsidR="000950CE">
              <w:rPr>
                <w:rFonts w:ascii="Arial" w:hAnsi="Arial" w:cs="Arial"/>
                <w:sz w:val="24"/>
                <w:szCs w:val="24"/>
              </w:rPr>
              <w:t>o</w:t>
            </w:r>
            <w:r w:rsidR="00C155C2">
              <w:rPr>
                <w:rFonts w:ascii="Arial" w:hAnsi="Arial" w:cs="Arial"/>
                <w:sz w:val="24"/>
                <w:szCs w:val="24"/>
              </w:rPr>
              <w:t>pt to ensure a response to risk that is proportionate given their business objectives:</w:t>
            </w:r>
          </w:p>
          <w:p w:rsidR="00C155C2" w:rsidRPr="00C155C2" w:rsidRDefault="00C155C2" w:rsidP="00C155C2">
            <w:pPr>
              <w:pStyle w:val="ListParagraph"/>
              <w:tabs>
                <w:tab w:val="left" w:pos="1230"/>
              </w:tabs>
              <w:spacing w:line="360" w:lineRule="auto"/>
              <w:ind w:left="873"/>
              <w:rPr>
                <w:rFonts w:ascii="Arial" w:hAnsi="Arial" w:cs="Arial"/>
                <w:sz w:val="24"/>
                <w:szCs w:val="24"/>
              </w:rPr>
            </w:pPr>
          </w:p>
          <w:p w:rsidR="00C155C2" w:rsidRDefault="00C155C2" w:rsidP="00C155C2">
            <w:pPr>
              <w:pStyle w:val="ListParagraph"/>
              <w:numPr>
                <w:ilvl w:val="0"/>
                <w:numId w:val="18"/>
              </w:numPr>
              <w:tabs>
                <w:tab w:val="left" w:pos="1156"/>
              </w:tabs>
              <w:spacing w:line="360" w:lineRule="auto"/>
              <w:ind w:left="1156" w:hanging="283"/>
              <w:rPr>
                <w:rFonts w:ascii="Arial" w:hAnsi="Arial" w:cs="Arial"/>
                <w:sz w:val="24"/>
                <w:szCs w:val="24"/>
              </w:rPr>
            </w:pPr>
            <w:r>
              <w:rPr>
                <w:rFonts w:ascii="Arial" w:hAnsi="Arial" w:cs="Arial"/>
                <w:sz w:val="24"/>
                <w:szCs w:val="24"/>
              </w:rPr>
              <w:t>“Averse” – avoidance of risk and uncertainty is a key organisation objective.</w:t>
            </w:r>
          </w:p>
          <w:p w:rsidR="00C155C2" w:rsidRDefault="00C155C2" w:rsidP="00C155C2">
            <w:pPr>
              <w:pStyle w:val="ListParagraph"/>
              <w:tabs>
                <w:tab w:val="left" w:pos="1156"/>
              </w:tabs>
              <w:spacing w:line="360" w:lineRule="auto"/>
              <w:ind w:left="1156"/>
              <w:rPr>
                <w:rFonts w:ascii="Arial" w:hAnsi="Arial" w:cs="Arial"/>
                <w:sz w:val="24"/>
                <w:szCs w:val="24"/>
              </w:rPr>
            </w:pPr>
          </w:p>
          <w:p w:rsidR="00C155C2" w:rsidRDefault="00C155C2" w:rsidP="00C155C2">
            <w:pPr>
              <w:pStyle w:val="ListParagraph"/>
              <w:numPr>
                <w:ilvl w:val="0"/>
                <w:numId w:val="18"/>
              </w:numPr>
              <w:tabs>
                <w:tab w:val="left" w:pos="1156"/>
              </w:tabs>
              <w:spacing w:line="360" w:lineRule="auto"/>
              <w:ind w:left="1156" w:hanging="283"/>
              <w:rPr>
                <w:rFonts w:ascii="Arial" w:hAnsi="Arial" w:cs="Arial"/>
                <w:sz w:val="24"/>
                <w:szCs w:val="24"/>
              </w:rPr>
            </w:pPr>
            <w:r>
              <w:rPr>
                <w:rFonts w:ascii="Arial" w:hAnsi="Arial" w:cs="Arial"/>
                <w:sz w:val="24"/>
                <w:szCs w:val="24"/>
              </w:rPr>
              <w:t>“Minimal” – preference for ultra-safe options that are low risk and only have a potential for limited reward.</w:t>
            </w:r>
          </w:p>
          <w:p w:rsidR="00C155C2" w:rsidRPr="00C155C2" w:rsidRDefault="00C155C2" w:rsidP="00C155C2">
            <w:pPr>
              <w:pStyle w:val="ListParagraph"/>
              <w:rPr>
                <w:rFonts w:ascii="Arial" w:hAnsi="Arial" w:cs="Arial"/>
                <w:sz w:val="24"/>
                <w:szCs w:val="24"/>
              </w:rPr>
            </w:pPr>
          </w:p>
          <w:p w:rsidR="00C155C2" w:rsidRDefault="00C155C2" w:rsidP="00C155C2">
            <w:pPr>
              <w:pStyle w:val="ListParagraph"/>
              <w:numPr>
                <w:ilvl w:val="0"/>
                <w:numId w:val="18"/>
              </w:numPr>
              <w:tabs>
                <w:tab w:val="left" w:pos="1156"/>
              </w:tabs>
              <w:spacing w:line="360" w:lineRule="auto"/>
              <w:ind w:left="1156" w:hanging="283"/>
              <w:rPr>
                <w:rFonts w:ascii="Arial" w:hAnsi="Arial" w:cs="Arial"/>
                <w:sz w:val="24"/>
                <w:szCs w:val="24"/>
              </w:rPr>
            </w:pPr>
            <w:r>
              <w:rPr>
                <w:rFonts w:ascii="Arial" w:hAnsi="Arial" w:cs="Arial"/>
                <w:sz w:val="24"/>
                <w:szCs w:val="24"/>
              </w:rPr>
              <w:t>“Cautious” – preference for safe options that have a low degree or risk and may only have limited potential for reward.</w:t>
            </w:r>
          </w:p>
          <w:p w:rsidR="00C155C2" w:rsidRPr="00C155C2" w:rsidRDefault="00C155C2" w:rsidP="00C155C2">
            <w:pPr>
              <w:pStyle w:val="ListParagraph"/>
              <w:rPr>
                <w:rFonts w:ascii="Arial" w:hAnsi="Arial" w:cs="Arial"/>
                <w:sz w:val="24"/>
                <w:szCs w:val="24"/>
              </w:rPr>
            </w:pPr>
          </w:p>
          <w:p w:rsidR="00C155C2" w:rsidRDefault="00C155C2" w:rsidP="00C155C2">
            <w:pPr>
              <w:pStyle w:val="ListParagraph"/>
              <w:numPr>
                <w:ilvl w:val="0"/>
                <w:numId w:val="18"/>
              </w:numPr>
              <w:tabs>
                <w:tab w:val="left" w:pos="1156"/>
              </w:tabs>
              <w:spacing w:line="360" w:lineRule="auto"/>
              <w:ind w:left="1156" w:hanging="283"/>
              <w:rPr>
                <w:rFonts w:ascii="Arial" w:hAnsi="Arial" w:cs="Arial"/>
                <w:sz w:val="24"/>
                <w:szCs w:val="24"/>
              </w:rPr>
            </w:pPr>
            <w:r>
              <w:rPr>
                <w:rFonts w:ascii="Arial" w:hAnsi="Arial" w:cs="Arial"/>
                <w:sz w:val="24"/>
                <w:szCs w:val="24"/>
              </w:rPr>
              <w:t>“Open” – willing to consider all potential options and choose the one most likely to result in a successful delivery, while also providing an acceptable level of reward and value for money.</w:t>
            </w:r>
          </w:p>
          <w:p w:rsidR="00C155C2" w:rsidRPr="00C155C2" w:rsidRDefault="00C155C2" w:rsidP="00C155C2">
            <w:pPr>
              <w:pStyle w:val="ListParagraph"/>
              <w:rPr>
                <w:rFonts w:ascii="Arial" w:hAnsi="Arial" w:cs="Arial"/>
                <w:sz w:val="24"/>
                <w:szCs w:val="24"/>
              </w:rPr>
            </w:pPr>
          </w:p>
          <w:p w:rsidR="00C155C2" w:rsidRDefault="00C155C2" w:rsidP="00C155C2">
            <w:pPr>
              <w:pStyle w:val="ListParagraph"/>
              <w:numPr>
                <w:ilvl w:val="0"/>
                <w:numId w:val="18"/>
              </w:numPr>
              <w:tabs>
                <w:tab w:val="left" w:pos="1156"/>
              </w:tabs>
              <w:spacing w:line="360" w:lineRule="auto"/>
              <w:ind w:left="1156" w:hanging="283"/>
              <w:rPr>
                <w:rFonts w:ascii="Arial" w:hAnsi="Arial" w:cs="Arial"/>
                <w:sz w:val="24"/>
                <w:szCs w:val="24"/>
              </w:rPr>
            </w:pPr>
            <w:r>
              <w:rPr>
                <w:rFonts w:ascii="Arial" w:hAnsi="Arial" w:cs="Arial"/>
                <w:sz w:val="24"/>
                <w:szCs w:val="24"/>
              </w:rPr>
              <w:t>“Hungry” – eager to be innovative and to choose options offering potentially higher business rewards, despite greater inherent risk.</w:t>
            </w:r>
          </w:p>
          <w:p w:rsidR="00A0554B" w:rsidRPr="00C155C2" w:rsidRDefault="00A0554B" w:rsidP="00C155C2">
            <w:pPr>
              <w:tabs>
                <w:tab w:val="left" w:pos="1156"/>
              </w:tabs>
              <w:spacing w:line="360" w:lineRule="auto"/>
              <w:rPr>
                <w:rFonts w:ascii="Arial" w:hAnsi="Arial" w:cs="Arial"/>
                <w:sz w:val="24"/>
                <w:szCs w:val="24"/>
              </w:rPr>
            </w:pPr>
          </w:p>
          <w:p w:rsidR="009D4530" w:rsidRDefault="00396343" w:rsidP="00C3799F">
            <w:pPr>
              <w:pStyle w:val="ListParagraph"/>
              <w:numPr>
                <w:ilvl w:val="0"/>
                <w:numId w:val="2"/>
              </w:numPr>
              <w:tabs>
                <w:tab w:val="left" w:pos="1230"/>
              </w:tabs>
              <w:spacing w:line="360" w:lineRule="auto"/>
              <w:ind w:left="873" w:hanging="851"/>
              <w:rPr>
                <w:rFonts w:ascii="Arial" w:hAnsi="Arial" w:cs="Arial"/>
                <w:sz w:val="24"/>
                <w:szCs w:val="24"/>
              </w:rPr>
            </w:pPr>
            <w:r w:rsidRPr="00F44686">
              <w:rPr>
                <w:rFonts w:ascii="Arial" w:hAnsi="Arial" w:cs="Arial"/>
                <w:sz w:val="24"/>
                <w:szCs w:val="24"/>
              </w:rPr>
              <w:t xml:space="preserve"> </w:t>
            </w:r>
            <w:r w:rsidR="00A0554B">
              <w:rPr>
                <w:rFonts w:ascii="Arial" w:hAnsi="Arial" w:cs="Arial"/>
                <w:sz w:val="24"/>
                <w:szCs w:val="24"/>
              </w:rPr>
              <w:t xml:space="preserve">The </w:t>
            </w:r>
            <w:r w:rsidR="00C155C2">
              <w:rPr>
                <w:rFonts w:ascii="Arial" w:hAnsi="Arial" w:cs="Arial"/>
                <w:sz w:val="24"/>
                <w:szCs w:val="24"/>
              </w:rPr>
              <w:t xml:space="preserve">following activities take place in a “Risk Management” process – </w:t>
            </w:r>
          </w:p>
          <w:p w:rsidR="00C155C2" w:rsidRDefault="00C155C2" w:rsidP="00C155C2">
            <w:pPr>
              <w:pStyle w:val="ListParagraph"/>
              <w:tabs>
                <w:tab w:val="left" w:pos="1230"/>
              </w:tabs>
              <w:spacing w:line="360" w:lineRule="auto"/>
              <w:ind w:left="873"/>
              <w:rPr>
                <w:rFonts w:ascii="Arial" w:hAnsi="Arial" w:cs="Arial"/>
                <w:sz w:val="24"/>
                <w:szCs w:val="24"/>
              </w:rPr>
            </w:pPr>
          </w:p>
          <w:p w:rsidR="00C155C2" w:rsidRDefault="00C155C2" w:rsidP="00C155C2">
            <w:pPr>
              <w:pStyle w:val="ListParagraph"/>
              <w:numPr>
                <w:ilvl w:val="0"/>
                <w:numId w:val="30"/>
              </w:numPr>
              <w:tabs>
                <w:tab w:val="left" w:pos="1230"/>
              </w:tabs>
              <w:spacing w:line="360" w:lineRule="auto"/>
              <w:ind w:hanging="720"/>
              <w:rPr>
                <w:rFonts w:ascii="Arial" w:hAnsi="Arial" w:cs="Arial"/>
                <w:sz w:val="24"/>
                <w:szCs w:val="24"/>
              </w:rPr>
            </w:pPr>
            <w:r>
              <w:rPr>
                <w:rFonts w:ascii="Arial" w:hAnsi="Arial" w:cs="Arial"/>
                <w:sz w:val="24"/>
                <w:szCs w:val="24"/>
              </w:rPr>
              <w:t>“Executing” – risk response actions.</w:t>
            </w:r>
          </w:p>
          <w:p w:rsidR="00C155C2" w:rsidRDefault="00C155C2" w:rsidP="00C155C2">
            <w:pPr>
              <w:pStyle w:val="ListParagraph"/>
              <w:tabs>
                <w:tab w:val="left" w:pos="1230"/>
              </w:tabs>
              <w:spacing w:line="360" w:lineRule="auto"/>
              <w:ind w:left="1156"/>
              <w:rPr>
                <w:rFonts w:ascii="Arial" w:hAnsi="Arial" w:cs="Arial"/>
                <w:sz w:val="24"/>
                <w:szCs w:val="24"/>
              </w:rPr>
            </w:pPr>
          </w:p>
          <w:p w:rsidR="00C155C2" w:rsidRDefault="00C155C2" w:rsidP="00C155C2">
            <w:pPr>
              <w:pStyle w:val="ListParagraph"/>
              <w:numPr>
                <w:ilvl w:val="0"/>
                <w:numId w:val="31"/>
              </w:numPr>
              <w:tabs>
                <w:tab w:val="left" w:pos="1230"/>
              </w:tabs>
              <w:spacing w:line="360" w:lineRule="auto"/>
              <w:ind w:hanging="720"/>
              <w:rPr>
                <w:rFonts w:ascii="Arial" w:hAnsi="Arial" w:cs="Arial"/>
                <w:sz w:val="24"/>
                <w:szCs w:val="24"/>
              </w:rPr>
            </w:pPr>
            <w:r>
              <w:rPr>
                <w:rFonts w:ascii="Arial" w:hAnsi="Arial" w:cs="Arial"/>
                <w:sz w:val="24"/>
                <w:szCs w:val="24"/>
              </w:rPr>
              <w:t>“Monitoring” – the efficiency of the risk management actions taken by the various levels of management / actionees.</w:t>
            </w:r>
          </w:p>
          <w:p w:rsidR="00C155C2" w:rsidRPr="00C155C2" w:rsidRDefault="00C155C2" w:rsidP="00C155C2">
            <w:pPr>
              <w:tabs>
                <w:tab w:val="left" w:pos="1230"/>
              </w:tabs>
              <w:spacing w:line="360" w:lineRule="auto"/>
              <w:ind w:hanging="720"/>
              <w:rPr>
                <w:rFonts w:ascii="Arial" w:hAnsi="Arial" w:cs="Arial"/>
                <w:sz w:val="24"/>
                <w:szCs w:val="24"/>
              </w:rPr>
            </w:pPr>
          </w:p>
          <w:p w:rsidR="00C155C2" w:rsidRDefault="00C155C2" w:rsidP="00C155C2">
            <w:pPr>
              <w:pStyle w:val="ListParagraph"/>
              <w:numPr>
                <w:ilvl w:val="0"/>
                <w:numId w:val="31"/>
              </w:numPr>
              <w:tabs>
                <w:tab w:val="left" w:pos="1230"/>
              </w:tabs>
              <w:spacing w:line="360" w:lineRule="auto"/>
              <w:ind w:hanging="720"/>
              <w:rPr>
                <w:rFonts w:ascii="Arial" w:hAnsi="Arial" w:cs="Arial"/>
                <w:sz w:val="24"/>
                <w:szCs w:val="24"/>
              </w:rPr>
            </w:pPr>
            <w:r>
              <w:rPr>
                <w:rFonts w:ascii="Arial" w:hAnsi="Arial" w:cs="Arial"/>
                <w:sz w:val="24"/>
                <w:szCs w:val="24"/>
              </w:rPr>
              <w:t xml:space="preserve">“Controlling” </w:t>
            </w:r>
            <w:proofErr w:type="gramStart"/>
            <w:r>
              <w:rPr>
                <w:rFonts w:ascii="Arial" w:hAnsi="Arial" w:cs="Arial"/>
                <w:sz w:val="24"/>
                <w:szCs w:val="24"/>
              </w:rPr>
              <w:t>-  intervening</w:t>
            </w:r>
            <w:proofErr w:type="gramEnd"/>
            <w:r>
              <w:rPr>
                <w:rFonts w:ascii="Arial" w:hAnsi="Arial" w:cs="Arial"/>
                <w:sz w:val="24"/>
                <w:szCs w:val="24"/>
              </w:rPr>
              <w:t xml:space="preserve"> when events are not going according to the pla</w:t>
            </w:r>
            <w:r w:rsidR="00343C0D">
              <w:rPr>
                <w:rFonts w:ascii="Arial" w:hAnsi="Arial" w:cs="Arial"/>
                <w:sz w:val="24"/>
                <w:szCs w:val="24"/>
              </w:rPr>
              <w:t>n</w:t>
            </w:r>
            <w:r>
              <w:rPr>
                <w:rFonts w:ascii="Arial" w:hAnsi="Arial" w:cs="Arial"/>
                <w:sz w:val="24"/>
                <w:szCs w:val="24"/>
              </w:rPr>
              <w:t>.  When controlling the risks, the controls must conform to the following specifications (Drucker, 1977):</w:t>
            </w:r>
          </w:p>
          <w:p w:rsidR="00C155C2" w:rsidRPr="00C155C2" w:rsidRDefault="00C155C2" w:rsidP="00C155C2">
            <w:pPr>
              <w:pStyle w:val="ListParagraph"/>
              <w:rPr>
                <w:rFonts w:ascii="Arial" w:hAnsi="Arial" w:cs="Arial"/>
                <w:sz w:val="24"/>
                <w:szCs w:val="24"/>
              </w:rPr>
            </w:pPr>
          </w:p>
          <w:p w:rsidR="00C155C2" w:rsidRDefault="00C155C2" w:rsidP="00C155C2">
            <w:pPr>
              <w:pStyle w:val="ListParagraph"/>
              <w:numPr>
                <w:ilvl w:val="0"/>
                <w:numId w:val="29"/>
              </w:numPr>
              <w:tabs>
                <w:tab w:val="left" w:pos="1230"/>
              </w:tabs>
              <w:spacing w:line="360" w:lineRule="auto"/>
              <w:rPr>
                <w:rFonts w:ascii="Arial" w:hAnsi="Arial" w:cs="Arial"/>
                <w:sz w:val="24"/>
                <w:szCs w:val="24"/>
              </w:rPr>
            </w:pPr>
            <w:r>
              <w:rPr>
                <w:rFonts w:ascii="Arial" w:hAnsi="Arial" w:cs="Arial"/>
                <w:sz w:val="24"/>
                <w:szCs w:val="24"/>
              </w:rPr>
              <w:t>They must be economical;</w:t>
            </w:r>
          </w:p>
          <w:p w:rsidR="00C155C2" w:rsidRPr="00C155C2" w:rsidRDefault="00C155C2" w:rsidP="00C155C2">
            <w:pPr>
              <w:pStyle w:val="ListParagraph"/>
              <w:rPr>
                <w:rFonts w:ascii="Arial" w:hAnsi="Arial" w:cs="Arial"/>
                <w:sz w:val="24"/>
                <w:szCs w:val="24"/>
              </w:rPr>
            </w:pPr>
          </w:p>
          <w:p w:rsidR="00C155C2" w:rsidRDefault="00C155C2" w:rsidP="00C155C2">
            <w:pPr>
              <w:pStyle w:val="ListParagraph"/>
              <w:numPr>
                <w:ilvl w:val="0"/>
                <w:numId w:val="29"/>
              </w:numPr>
              <w:tabs>
                <w:tab w:val="left" w:pos="1230"/>
              </w:tabs>
              <w:spacing w:line="360" w:lineRule="auto"/>
              <w:rPr>
                <w:rFonts w:ascii="Arial" w:hAnsi="Arial" w:cs="Arial"/>
                <w:sz w:val="24"/>
                <w:szCs w:val="24"/>
              </w:rPr>
            </w:pPr>
            <w:r>
              <w:rPr>
                <w:rFonts w:ascii="Arial" w:hAnsi="Arial" w:cs="Arial"/>
                <w:sz w:val="24"/>
                <w:szCs w:val="24"/>
              </w:rPr>
              <w:t>They must be meaningful;</w:t>
            </w:r>
          </w:p>
          <w:p w:rsidR="00C155C2" w:rsidRPr="00C155C2" w:rsidRDefault="00C155C2" w:rsidP="00C155C2">
            <w:pPr>
              <w:pStyle w:val="ListParagraph"/>
              <w:rPr>
                <w:rFonts w:ascii="Arial" w:hAnsi="Arial" w:cs="Arial"/>
                <w:sz w:val="24"/>
                <w:szCs w:val="24"/>
              </w:rPr>
            </w:pPr>
          </w:p>
          <w:p w:rsidR="00C155C2" w:rsidRDefault="00C155C2" w:rsidP="00C155C2">
            <w:pPr>
              <w:pStyle w:val="ListParagraph"/>
              <w:numPr>
                <w:ilvl w:val="0"/>
                <w:numId w:val="29"/>
              </w:numPr>
              <w:tabs>
                <w:tab w:val="left" w:pos="1230"/>
              </w:tabs>
              <w:spacing w:line="360" w:lineRule="auto"/>
              <w:rPr>
                <w:rFonts w:ascii="Arial" w:hAnsi="Arial" w:cs="Arial"/>
                <w:sz w:val="24"/>
                <w:szCs w:val="24"/>
              </w:rPr>
            </w:pPr>
            <w:r>
              <w:rPr>
                <w:rFonts w:ascii="Arial" w:hAnsi="Arial" w:cs="Arial"/>
                <w:sz w:val="24"/>
                <w:szCs w:val="24"/>
              </w:rPr>
              <w:t>The must be appropriate;</w:t>
            </w:r>
          </w:p>
          <w:p w:rsidR="00C155C2" w:rsidRPr="00C155C2" w:rsidRDefault="00C155C2" w:rsidP="00C155C2">
            <w:pPr>
              <w:pStyle w:val="ListParagraph"/>
              <w:rPr>
                <w:rFonts w:ascii="Arial" w:hAnsi="Arial" w:cs="Arial"/>
                <w:sz w:val="24"/>
                <w:szCs w:val="24"/>
              </w:rPr>
            </w:pPr>
          </w:p>
          <w:p w:rsidR="00C155C2" w:rsidRDefault="00C155C2" w:rsidP="00C155C2">
            <w:pPr>
              <w:pStyle w:val="ListParagraph"/>
              <w:numPr>
                <w:ilvl w:val="0"/>
                <w:numId w:val="29"/>
              </w:numPr>
              <w:tabs>
                <w:tab w:val="left" w:pos="1230"/>
              </w:tabs>
              <w:spacing w:line="360" w:lineRule="auto"/>
              <w:rPr>
                <w:rFonts w:ascii="Arial" w:hAnsi="Arial" w:cs="Arial"/>
                <w:sz w:val="24"/>
                <w:szCs w:val="24"/>
              </w:rPr>
            </w:pPr>
            <w:r>
              <w:rPr>
                <w:rFonts w:ascii="Arial" w:hAnsi="Arial" w:cs="Arial"/>
                <w:sz w:val="24"/>
                <w:szCs w:val="24"/>
              </w:rPr>
              <w:t>They must be congruent;</w:t>
            </w:r>
          </w:p>
          <w:p w:rsidR="00C155C2" w:rsidRPr="00C155C2" w:rsidRDefault="00C155C2" w:rsidP="00C155C2">
            <w:pPr>
              <w:pStyle w:val="ListParagraph"/>
              <w:rPr>
                <w:rFonts w:ascii="Arial" w:hAnsi="Arial" w:cs="Arial"/>
                <w:sz w:val="24"/>
                <w:szCs w:val="24"/>
              </w:rPr>
            </w:pPr>
          </w:p>
          <w:p w:rsidR="00C155C2" w:rsidRDefault="00C155C2" w:rsidP="00C155C2">
            <w:pPr>
              <w:pStyle w:val="ListParagraph"/>
              <w:numPr>
                <w:ilvl w:val="0"/>
                <w:numId w:val="29"/>
              </w:numPr>
              <w:tabs>
                <w:tab w:val="left" w:pos="1230"/>
              </w:tabs>
              <w:spacing w:line="360" w:lineRule="auto"/>
              <w:rPr>
                <w:rFonts w:ascii="Arial" w:hAnsi="Arial" w:cs="Arial"/>
                <w:sz w:val="24"/>
                <w:szCs w:val="24"/>
              </w:rPr>
            </w:pPr>
            <w:r>
              <w:rPr>
                <w:rFonts w:ascii="Arial" w:hAnsi="Arial" w:cs="Arial"/>
                <w:sz w:val="24"/>
                <w:szCs w:val="24"/>
              </w:rPr>
              <w:t>They must be timely;</w:t>
            </w:r>
          </w:p>
          <w:p w:rsidR="00C155C2" w:rsidRPr="00C155C2" w:rsidRDefault="00C155C2" w:rsidP="00C155C2">
            <w:pPr>
              <w:pStyle w:val="ListParagraph"/>
              <w:rPr>
                <w:rFonts w:ascii="Arial" w:hAnsi="Arial" w:cs="Arial"/>
                <w:sz w:val="24"/>
                <w:szCs w:val="24"/>
              </w:rPr>
            </w:pPr>
          </w:p>
          <w:p w:rsidR="00C155C2" w:rsidRDefault="00C155C2" w:rsidP="00C155C2">
            <w:pPr>
              <w:pStyle w:val="ListParagraph"/>
              <w:numPr>
                <w:ilvl w:val="0"/>
                <w:numId w:val="29"/>
              </w:numPr>
              <w:tabs>
                <w:tab w:val="left" w:pos="1230"/>
              </w:tabs>
              <w:spacing w:line="360" w:lineRule="auto"/>
              <w:rPr>
                <w:rFonts w:ascii="Arial" w:hAnsi="Arial" w:cs="Arial"/>
                <w:sz w:val="24"/>
                <w:szCs w:val="24"/>
              </w:rPr>
            </w:pPr>
            <w:r>
              <w:rPr>
                <w:rFonts w:ascii="Arial" w:hAnsi="Arial" w:cs="Arial"/>
                <w:sz w:val="24"/>
                <w:szCs w:val="24"/>
              </w:rPr>
              <w:t>They must be simple; and</w:t>
            </w:r>
          </w:p>
          <w:p w:rsidR="00C155C2" w:rsidRPr="00C155C2" w:rsidRDefault="00C155C2" w:rsidP="00C155C2">
            <w:pPr>
              <w:pStyle w:val="ListParagraph"/>
              <w:rPr>
                <w:rFonts w:ascii="Arial" w:hAnsi="Arial" w:cs="Arial"/>
                <w:sz w:val="24"/>
                <w:szCs w:val="24"/>
              </w:rPr>
            </w:pPr>
          </w:p>
          <w:p w:rsidR="00C155C2" w:rsidRDefault="00C155C2" w:rsidP="00C155C2">
            <w:pPr>
              <w:pStyle w:val="ListParagraph"/>
              <w:numPr>
                <w:ilvl w:val="0"/>
                <w:numId w:val="29"/>
              </w:numPr>
              <w:tabs>
                <w:tab w:val="left" w:pos="1230"/>
              </w:tabs>
              <w:spacing w:line="360" w:lineRule="auto"/>
              <w:rPr>
                <w:rFonts w:ascii="Arial" w:hAnsi="Arial" w:cs="Arial"/>
                <w:sz w:val="24"/>
                <w:szCs w:val="24"/>
              </w:rPr>
            </w:pPr>
            <w:r>
              <w:rPr>
                <w:rFonts w:ascii="Arial" w:hAnsi="Arial" w:cs="Arial"/>
                <w:sz w:val="24"/>
                <w:szCs w:val="24"/>
              </w:rPr>
              <w:t>They must be operational.</w:t>
            </w:r>
          </w:p>
          <w:p w:rsidR="00C155C2" w:rsidRPr="00C155C2" w:rsidRDefault="00C155C2" w:rsidP="00C155C2">
            <w:pPr>
              <w:pStyle w:val="ListParagraph"/>
              <w:rPr>
                <w:rFonts w:ascii="Arial" w:hAnsi="Arial" w:cs="Arial"/>
                <w:sz w:val="24"/>
                <w:szCs w:val="24"/>
              </w:rPr>
            </w:pPr>
          </w:p>
          <w:p w:rsidR="00D91994" w:rsidRDefault="009D4530" w:rsidP="00C3799F">
            <w:pPr>
              <w:pStyle w:val="ListParagraph"/>
              <w:numPr>
                <w:ilvl w:val="0"/>
                <w:numId w:val="2"/>
              </w:numPr>
              <w:tabs>
                <w:tab w:val="left" w:pos="1230"/>
              </w:tabs>
              <w:spacing w:line="360" w:lineRule="auto"/>
              <w:ind w:left="873" w:hanging="851"/>
              <w:rPr>
                <w:rFonts w:ascii="Arial" w:hAnsi="Arial" w:cs="Arial"/>
                <w:sz w:val="24"/>
                <w:szCs w:val="24"/>
              </w:rPr>
            </w:pPr>
            <w:r>
              <w:rPr>
                <w:rFonts w:ascii="Arial" w:hAnsi="Arial" w:cs="Arial"/>
                <w:sz w:val="24"/>
                <w:szCs w:val="24"/>
              </w:rPr>
              <w:t xml:space="preserve">The </w:t>
            </w:r>
            <w:r w:rsidR="00C155C2">
              <w:rPr>
                <w:rFonts w:ascii="Arial" w:hAnsi="Arial" w:cs="Arial"/>
                <w:sz w:val="24"/>
                <w:szCs w:val="24"/>
              </w:rPr>
              <w:t xml:space="preserve">“Influence Diagram” technique is used to identify the factors (structural features such as people and events) that have a direct and indirect influence on a system and its </w:t>
            </w:r>
            <w:r w:rsidR="003F6610">
              <w:rPr>
                <w:rFonts w:ascii="Arial" w:hAnsi="Arial" w:cs="Arial"/>
                <w:sz w:val="24"/>
                <w:szCs w:val="24"/>
              </w:rPr>
              <w:t>environment.  A</w:t>
            </w:r>
            <w:r w:rsidR="00C155C2">
              <w:rPr>
                <w:rFonts w:ascii="Arial" w:hAnsi="Arial" w:cs="Arial"/>
                <w:sz w:val="24"/>
                <w:szCs w:val="24"/>
              </w:rPr>
              <w:t xml:space="preserve">n “influence diagram” basically identifies </w:t>
            </w:r>
            <w:r w:rsidR="003F6610">
              <w:rPr>
                <w:rFonts w:ascii="Arial" w:hAnsi="Arial" w:cs="Arial"/>
                <w:sz w:val="24"/>
                <w:szCs w:val="24"/>
              </w:rPr>
              <w:t xml:space="preserve">factors with the capability to influence at any particular point in time – it is like a systems map in providing a snapshot of a situation.   It differentiates between two types of influence:  </w:t>
            </w:r>
            <w:r w:rsidR="00350861">
              <w:rPr>
                <w:rFonts w:ascii="Arial" w:hAnsi="Arial" w:cs="Arial"/>
                <w:sz w:val="24"/>
                <w:szCs w:val="24"/>
              </w:rPr>
              <w:t>s</w:t>
            </w:r>
            <w:r w:rsidR="003F6610">
              <w:rPr>
                <w:rFonts w:ascii="Arial" w:hAnsi="Arial" w:cs="Arial"/>
                <w:sz w:val="24"/>
                <w:szCs w:val="24"/>
              </w:rPr>
              <w:t xml:space="preserve">trong </w:t>
            </w:r>
            <w:r w:rsidR="00350861">
              <w:rPr>
                <w:rFonts w:ascii="Arial" w:hAnsi="Arial" w:cs="Arial"/>
                <w:sz w:val="24"/>
                <w:szCs w:val="24"/>
              </w:rPr>
              <w:t>i</w:t>
            </w:r>
            <w:r w:rsidR="003F6610">
              <w:rPr>
                <w:rFonts w:ascii="Arial" w:hAnsi="Arial" w:cs="Arial"/>
                <w:sz w:val="24"/>
                <w:szCs w:val="24"/>
              </w:rPr>
              <w:t xml:space="preserve">nfluences and </w:t>
            </w:r>
            <w:r w:rsidR="00350861">
              <w:rPr>
                <w:rFonts w:ascii="Arial" w:hAnsi="Arial" w:cs="Arial"/>
                <w:sz w:val="24"/>
                <w:szCs w:val="24"/>
              </w:rPr>
              <w:t>w</w:t>
            </w:r>
            <w:r w:rsidR="003F6610">
              <w:rPr>
                <w:rFonts w:ascii="Arial" w:hAnsi="Arial" w:cs="Arial"/>
                <w:sz w:val="24"/>
                <w:szCs w:val="24"/>
              </w:rPr>
              <w:t xml:space="preserve">eak </w:t>
            </w:r>
            <w:r w:rsidR="00350861">
              <w:rPr>
                <w:rFonts w:ascii="Arial" w:hAnsi="Arial" w:cs="Arial"/>
                <w:sz w:val="24"/>
                <w:szCs w:val="24"/>
              </w:rPr>
              <w:t>i</w:t>
            </w:r>
            <w:r w:rsidR="003F6610">
              <w:rPr>
                <w:rFonts w:ascii="Arial" w:hAnsi="Arial" w:cs="Arial"/>
                <w:sz w:val="24"/>
                <w:szCs w:val="24"/>
              </w:rPr>
              <w:t>nfluences.</w:t>
            </w:r>
          </w:p>
          <w:p w:rsidR="003F6610" w:rsidRDefault="003F6610" w:rsidP="003F6610">
            <w:pPr>
              <w:tabs>
                <w:tab w:val="left" w:pos="1230"/>
              </w:tabs>
              <w:spacing w:line="360" w:lineRule="auto"/>
              <w:rPr>
                <w:rFonts w:ascii="Arial" w:hAnsi="Arial" w:cs="Arial"/>
                <w:sz w:val="24"/>
                <w:szCs w:val="24"/>
              </w:rPr>
            </w:pPr>
          </w:p>
          <w:p w:rsidR="003F6610" w:rsidRDefault="003F6610" w:rsidP="003F6610">
            <w:pPr>
              <w:tabs>
                <w:tab w:val="left" w:pos="1230"/>
              </w:tabs>
              <w:spacing w:line="360" w:lineRule="auto"/>
              <w:ind w:left="873"/>
              <w:rPr>
                <w:rFonts w:ascii="Arial" w:hAnsi="Arial" w:cs="Arial"/>
                <w:sz w:val="24"/>
                <w:szCs w:val="24"/>
              </w:rPr>
            </w:pPr>
            <w:r>
              <w:rPr>
                <w:rFonts w:ascii="Arial" w:hAnsi="Arial" w:cs="Arial"/>
                <w:sz w:val="24"/>
                <w:szCs w:val="24"/>
              </w:rPr>
              <w:t>Once decision elements have been identified, a model is developed using the influence technique.  This in turn can be transformed into a comparable decision tree and the</w:t>
            </w:r>
            <w:r w:rsidR="00350861">
              <w:rPr>
                <w:rFonts w:ascii="Arial" w:hAnsi="Arial" w:cs="Arial"/>
                <w:sz w:val="24"/>
                <w:szCs w:val="24"/>
              </w:rPr>
              <w:t>n</w:t>
            </w:r>
            <w:r>
              <w:rPr>
                <w:rFonts w:ascii="Arial" w:hAnsi="Arial" w:cs="Arial"/>
                <w:sz w:val="24"/>
                <w:szCs w:val="24"/>
              </w:rPr>
              <w:t xml:space="preserve"> ev</w:t>
            </w:r>
            <w:r w:rsidR="00350861">
              <w:rPr>
                <w:rFonts w:ascii="Arial" w:hAnsi="Arial" w:cs="Arial"/>
                <w:sz w:val="24"/>
                <w:szCs w:val="24"/>
              </w:rPr>
              <w:t>aluated</w:t>
            </w:r>
            <w:r>
              <w:rPr>
                <w:rFonts w:ascii="Arial" w:hAnsi="Arial" w:cs="Arial"/>
                <w:sz w:val="24"/>
                <w:szCs w:val="24"/>
              </w:rPr>
              <w:t xml:space="preserve"> further.  The advantages to using an “influence diagram” are as follows:</w:t>
            </w:r>
          </w:p>
          <w:p w:rsidR="003F6610" w:rsidRDefault="003F6610" w:rsidP="003F6610">
            <w:pPr>
              <w:tabs>
                <w:tab w:val="left" w:pos="1230"/>
              </w:tabs>
              <w:spacing w:line="360" w:lineRule="auto"/>
              <w:ind w:left="873"/>
              <w:rPr>
                <w:rFonts w:ascii="Arial" w:hAnsi="Arial" w:cs="Arial"/>
                <w:sz w:val="24"/>
                <w:szCs w:val="24"/>
              </w:rPr>
            </w:pPr>
          </w:p>
          <w:p w:rsidR="003F6610" w:rsidRDefault="003F6610" w:rsidP="003F6610">
            <w:pPr>
              <w:pStyle w:val="ListParagraph"/>
              <w:numPr>
                <w:ilvl w:val="0"/>
                <w:numId w:val="32"/>
              </w:numPr>
              <w:tabs>
                <w:tab w:val="left" w:pos="1230"/>
              </w:tabs>
              <w:spacing w:line="360" w:lineRule="auto"/>
              <w:ind w:left="1298" w:hanging="425"/>
              <w:rPr>
                <w:rFonts w:ascii="Arial" w:hAnsi="Arial" w:cs="Arial"/>
                <w:sz w:val="24"/>
                <w:szCs w:val="24"/>
              </w:rPr>
            </w:pPr>
            <w:r>
              <w:rPr>
                <w:rFonts w:ascii="Arial" w:hAnsi="Arial" w:cs="Arial"/>
                <w:sz w:val="24"/>
                <w:szCs w:val="24"/>
              </w:rPr>
              <w:t>The provide a framework around which decision makers and experts can discuss the interrelationship of decisions and events and the management of the problem, with</w:t>
            </w:r>
            <w:r w:rsidR="001E224B">
              <w:rPr>
                <w:rFonts w:ascii="Arial" w:hAnsi="Arial" w:cs="Arial"/>
                <w:sz w:val="24"/>
                <w:szCs w:val="24"/>
              </w:rPr>
              <w:t>out</w:t>
            </w:r>
            <w:r>
              <w:rPr>
                <w:rFonts w:ascii="Arial" w:hAnsi="Arial" w:cs="Arial"/>
                <w:sz w:val="24"/>
                <w:szCs w:val="24"/>
              </w:rPr>
              <w:t xml:space="preserve"> having any formal statistical, mathematical or probabilistic method involvement.</w:t>
            </w:r>
          </w:p>
          <w:p w:rsidR="003F6610" w:rsidRDefault="003F6610" w:rsidP="003F6610">
            <w:pPr>
              <w:pStyle w:val="ListParagraph"/>
              <w:tabs>
                <w:tab w:val="left" w:pos="1230"/>
              </w:tabs>
              <w:spacing w:line="360" w:lineRule="auto"/>
              <w:ind w:left="1298"/>
              <w:rPr>
                <w:rFonts w:ascii="Arial" w:hAnsi="Arial" w:cs="Arial"/>
                <w:sz w:val="24"/>
                <w:szCs w:val="24"/>
              </w:rPr>
            </w:pPr>
          </w:p>
          <w:p w:rsidR="003F6610" w:rsidRDefault="003F6610" w:rsidP="003F6610">
            <w:pPr>
              <w:pStyle w:val="ListParagraph"/>
              <w:numPr>
                <w:ilvl w:val="0"/>
                <w:numId w:val="32"/>
              </w:numPr>
              <w:tabs>
                <w:tab w:val="left" w:pos="1230"/>
              </w:tabs>
              <w:spacing w:line="360" w:lineRule="auto"/>
              <w:ind w:left="1298" w:hanging="425"/>
              <w:rPr>
                <w:rFonts w:ascii="Arial" w:hAnsi="Arial" w:cs="Arial"/>
                <w:sz w:val="24"/>
                <w:szCs w:val="24"/>
              </w:rPr>
            </w:pPr>
            <w:r>
              <w:rPr>
                <w:rFonts w:ascii="Arial" w:hAnsi="Arial" w:cs="Arial"/>
                <w:sz w:val="24"/>
                <w:szCs w:val="24"/>
              </w:rPr>
              <w:lastRenderedPageBreak/>
              <w:t>They contribute towards reducing large quantities of data to th</w:t>
            </w:r>
            <w:r w:rsidR="00EB7F09">
              <w:rPr>
                <w:rFonts w:ascii="Arial" w:hAnsi="Arial" w:cs="Arial"/>
                <w:sz w:val="24"/>
                <w:szCs w:val="24"/>
              </w:rPr>
              <w:t>o</w:t>
            </w:r>
            <w:r>
              <w:rPr>
                <w:rFonts w:ascii="Arial" w:hAnsi="Arial" w:cs="Arial"/>
                <w:sz w:val="24"/>
                <w:szCs w:val="24"/>
              </w:rPr>
              <w:t>se statistics which are necessary for decision making.</w:t>
            </w:r>
          </w:p>
          <w:p w:rsidR="003F6610" w:rsidRPr="003F6610" w:rsidRDefault="003F6610" w:rsidP="003F6610">
            <w:pPr>
              <w:tabs>
                <w:tab w:val="left" w:pos="1230"/>
              </w:tabs>
              <w:spacing w:line="360" w:lineRule="auto"/>
              <w:rPr>
                <w:rFonts w:ascii="Arial" w:hAnsi="Arial" w:cs="Arial"/>
                <w:sz w:val="24"/>
                <w:szCs w:val="24"/>
              </w:rPr>
            </w:pPr>
          </w:p>
          <w:p w:rsidR="003F6610" w:rsidRPr="003F6610" w:rsidRDefault="003F6610" w:rsidP="003F6610">
            <w:pPr>
              <w:pStyle w:val="ListParagraph"/>
              <w:numPr>
                <w:ilvl w:val="0"/>
                <w:numId w:val="32"/>
              </w:numPr>
              <w:tabs>
                <w:tab w:val="left" w:pos="1230"/>
              </w:tabs>
              <w:spacing w:line="360" w:lineRule="auto"/>
              <w:ind w:left="1298" w:hanging="425"/>
              <w:rPr>
                <w:rFonts w:ascii="Arial" w:hAnsi="Arial" w:cs="Arial"/>
                <w:sz w:val="24"/>
                <w:szCs w:val="24"/>
              </w:rPr>
            </w:pPr>
            <w:r>
              <w:rPr>
                <w:rFonts w:ascii="Arial" w:hAnsi="Arial" w:cs="Arial"/>
                <w:sz w:val="24"/>
                <w:szCs w:val="24"/>
              </w:rPr>
              <w:t>They provide a degree of sensitivity analysis to demonstrate the extent of the effect that specific decision</w:t>
            </w:r>
            <w:r w:rsidR="00EB7F09">
              <w:rPr>
                <w:rFonts w:ascii="Arial" w:hAnsi="Arial" w:cs="Arial"/>
                <w:sz w:val="24"/>
                <w:szCs w:val="24"/>
              </w:rPr>
              <w:t>s</w:t>
            </w:r>
            <w:r>
              <w:rPr>
                <w:rFonts w:ascii="Arial" w:hAnsi="Arial" w:cs="Arial"/>
                <w:sz w:val="24"/>
                <w:szCs w:val="24"/>
              </w:rPr>
              <w:t xml:space="preserve"> or uncertain events have upon the final outcomes.</w:t>
            </w:r>
          </w:p>
          <w:p w:rsidR="00C3799F" w:rsidRPr="003F6610" w:rsidRDefault="00C3799F" w:rsidP="003F6610">
            <w:pPr>
              <w:tabs>
                <w:tab w:val="left" w:pos="1230"/>
              </w:tabs>
              <w:spacing w:line="360" w:lineRule="auto"/>
              <w:rPr>
                <w:rFonts w:ascii="Arial" w:hAnsi="Arial" w:cs="Arial"/>
                <w:sz w:val="24"/>
                <w:szCs w:val="24"/>
              </w:rPr>
            </w:pPr>
          </w:p>
          <w:p w:rsidR="00B0786E" w:rsidRDefault="0093170B" w:rsidP="0093170B">
            <w:pPr>
              <w:tabs>
                <w:tab w:val="left" w:pos="870"/>
                <w:tab w:val="left" w:pos="1298"/>
              </w:tabs>
              <w:spacing w:line="360" w:lineRule="auto"/>
              <w:ind w:left="873" w:hanging="851"/>
              <w:rPr>
                <w:rFonts w:ascii="Arial" w:hAnsi="Arial" w:cs="Arial"/>
                <w:sz w:val="24"/>
                <w:szCs w:val="24"/>
              </w:rPr>
            </w:pPr>
            <w:r>
              <w:rPr>
                <w:rFonts w:ascii="Arial" w:hAnsi="Arial" w:cs="Arial"/>
                <w:sz w:val="24"/>
                <w:szCs w:val="24"/>
              </w:rPr>
              <w:t xml:space="preserve">2(a).      A “Risk Register” is an outcome of the risk identification process.  The register should contain at least a full description of the risks and the risk categories, with each risk having a unique reference number.  The risks should be listed under the related risk categories and the risk owner and risk manager should also be named whenever possible.  It could also </w:t>
            </w:r>
            <w:r w:rsidR="00EB37E7">
              <w:rPr>
                <w:rFonts w:ascii="Arial" w:hAnsi="Arial" w:cs="Arial"/>
                <w:sz w:val="24"/>
                <w:szCs w:val="24"/>
              </w:rPr>
              <w:t>contain supplementary columns such as, notes to background information on the risk and impact and to describe the impact of each individual risk on the business.</w:t>
            </w:r>
          </w:p>
          <w:p w:rsidR="00EB37E7" w:rsidRDefault="00EB37E7" w:rsidP="0093170B">
            <w:pPr>
              <w:tabs>
                <w:tab w:val="left" w:pos="870"/>
                <w:tab w:val="left" w:pos="1298"/>
              </w:tabs>
              <w:spacing w:line="360" w:lineRule="auto"/>
              <w:ind w:left="873" w:hanging="851"/>
              <w:rPr>
                <w:rFonts w:ascii="Arial" w:hAnsi="Arial" w:cs="Arial"/>
                <w:sz w:val="24"/>
                <w:szCs w:val="24"/>
              </w:rPr>
            </w:pPr>
          </w:p>
          <w:p w:rsidR="00EB37E7" w:rsidRDefault="00EB37E7" w:rsidP="0093170B">
            <w:pPr>
              <w:tabs>
                <w:tab w:val="left" w:pos="870"/>
                <w:tab w:val="left" w:pos="1298"/>
              </w:tabs>
              <w:spacing w:line="360" w:lineRule="auto"/>
              <w:ind w:left="873" w:hanging="851"/>
              <w:rPr>
                <w:rFonts w:ascii="Arial" w:hAnsi="Arial" w:cs="Arial"/>
                <w:sz w:val="24"/>
                <w:szCs w:val="24"/>
              </w:rPr>
            </w:pPr>
            <w:r>
              <w:rPr>
                <w:rFonts w:ascii="Arial" w:hAnsi="Arial" w:cs="Arial"/>
                <w:sz w:val="24"/>
                <w:szCs w:val="24"/>
              </w:rPr>
              <w:t>2(b).     The “Profit and Loss Account” will provide information on the expected profit for a specified period.  Any low levels of projected profits will expose a company to a number of related risks in terms of business durability and operating practices.</w:t>
            </w:r>
          </w:p>
          <w:p w:rsidR="00EB37E7" w:rsidRDefault="00EB37E7" w:rsidP="0093170B">
            <w:pPr>
              <w:tabs>
                <w:tab w:val="left" w:pos="870"/>
                <w:tab w:val="left" w:pos="1298"/>
              </w:tabs>
              <w:spacing w:line="360" w:lineRule="auto"/>
              <w:ind w:left="873" w:hanging="851"/>
              <w:rPr>
                <w:rFonts w:ascii="Arial" w:hAnsi="Arial" w:cs="Arial"/>
                <w:sz w:val="24"/>
                <w:szCs w:val="24"/>
              </w:rPr>
            </w:pPr>
          </w:p>
          <w:p w:rsidR="00EB37E7" w:rsidRDefault="00EB37E7" w:rsidP="0093170B">
            <w:pPr>
              <w:tabs>
                <w:tab w:val="left" w:pos="870"/>
                <w:tab w:val="left" w:pos="1298"/>
              </w:tabs>
              <w:spacing w:line="360" w:lineRule="auto"/>
              <w:ind w:left="873" w:hanging="851"/>
              <w:rPr>
                <w:rFonts w:ascii="Arial" w:hAnsi="Arial" w:cs="Arial"/>
                <w:sz w:val="24"/>
                <w:szCs w:val="24"/>
              </w:rPr>
            </w:pPr>
            <w:r>
              <w:rPr>
                <w:rFonts w:ascii="Arial" w:hAnsi="Arial" w:cs="Arial"/>
                <w:sz w:val="24"/>
                <w:szCs w:val="24"/>
              </w:rPr>
              <w:t>2(c).     The “Balance Sheet” should also be examined to ensure the reliability of the projections with reference to be validity of the assumptions ma</w:t>
            </w:r>
            <w:r w:rsidR="00C3006A">
              <w:rPr>
                <w:rFonts w:ascii="Arial" w:hAnsi="Arial" w:cs="Arial"/>
                <w:sz w:val="24"/>
                <w:szCs w:val="24"/>
              </w:rPr>
              <w:t>d</w:t>
            </w:r>
            <w:r>
              <w:rPr>
                <w:rFonts w:ascii="Arial" w:hAnsi="Arial" w:cs="Arial"/>
                <w:sz w:val="24"/>
                <w:szCs w:val="24"/>
              </w:rPr>
              <w:t>e and the completeness of the input data.  The balance sheet will often provide an indication of the vulnerability of a business to bad debts or late payments.</w:t>
            </w:r>
          </w:p>
          <w:p w:rsidR="00EB37E7" w:rsidRDefault="00EB37E7" w:rsidP="0093170B">
            <w:pPr>
              <w:tabs>
                <w:tab w:val="left" w:pos="870"/>
                <w:tab w:val="left" w:pos="1298"/>
              </w:tabs>
              <w:spacing w:line="360" w:lineRule="auto"/>
              <w:ind w:left="873" w:hanging="851"/>
              <w:rPr>
                <w:rFonts w:ascii="Arial" w:hAnsi="Arial" w:cs="Arial"/>
                <w:sz w:val="24"/>
                <w:szCs w:val="24"/>
              </w:rPr>
            </w:pPr>
          </w:p>
          <w:p w:rsidR="00EB37E7" w:rsidRDefault="00EB37E7" w:rsidP="00EB37E7">
            <w:pPr>
              <w:tabs>
                <w:tab w:val="left" w:pos="870"/>
                <w:tab w:val="left" w:pos="1298"/>
              </w:tabs>
              <w:spacing w:line="360" w:lineRule="auto"/>
              <w:ind w:left="873"/>
              <w:rPr>
                <w:rFonts w:ascii="Arial" w:hAnsi="Arial" w:cs="Arial"/>
                <w:sz w:val="24"/>
                <w:szCs w:val="24"/>
              </w:rPr>
            </w:pPr>
            <w:r>
              <w:rPr>
                <w:rFonts w:ascii="Arial" w:hAnsi="Arial" w:cs="Arial"/>
                <w:sz w:val="24"/>
                <w:szCs w:val="24"/>
              </w:rPr>
              <w:t>The following activities are essential for the identification of the possibility of the occurrence of the risks and the impact if they occur and should be recorded in the risk log, list or register:</w:t>
            </w:r>
          </w:p>
          <w:p w:rsidR="00EB37E7" w:rsidRDefault="00EB37E7" w:rsidP="00EB37E7">
            <w:pPr>
              <w:pStyle w:val="ListParagraph"/>
              <w:numPr>
                <w:ilvl w:val="0"/>
                <w:numId w:val="33"/>
              </w:numPr>
              <w:tabs>
                <w:tab w:val="left" w:pos="870"/>
                <w:tab w:val="left" w:pos="1156"/>
              </w:tabs>
              <w:spacing w:line="360" w:lineRule="auto"/>
              <w:ind w:left="1156" w:hanging="283"/>
              <w:rPr>
                <w:rFonts w:ascii="Arial" w:hAnsi="Arial" w:cs="Arial"/>
                <w:sz w:val="24"/>
                <w:szCs w:val="24"/>
              </w:rPr>
            </w:pPr>
            <w:r>
              <w:rPr>
                <w:rFonts w:ascii="Arial" w:hAnsi="Arial" w:cs="Arial"/>
                <w:sz w:val="24"/>
                <w:szCs w:val="24"/>
              </w:rPr>
              <w:lastRenderedPageBreak/>
              <w:t>Understanding and assessing the probability of the opportunity or risk occurring.</w:t>
            </w:r>
          </w:p>
          <w:p w:rsidR="00EB37E7" w:rsidRDefault="00EB37E7" w:rsidP="00EB37E7">
            <w:pPr>
              <w:pStyle w:val="ListParagraph"/>
              <w:tabs>
                <w:tab w:val="left" w:pos="870"/>
                <w:tab w:val="left" w:pos="1298"/>
              </w:tabs>
              <w:spacing w:line="360" w:lineRule="auto"/>
              <w:ind w:left="1156" w:hanging="283"/>
              <w:rPr>
                <w:rFonts w:ascii="Arial" w:hAnsi="Arial" w:cs="Arial"/>
                <w:sz w:val="24"/>
                <w:szCs w:val="24"/>
              </w:rPr>
            </w:pPr>
          </w:p>
          <w:p w:rsidR="00EB37E7" w:rsidRDefault="00EB37E7" w:rsidP="00EB37E7">
            <w:pPr>
              <w:pStyle w:val="ListParagraph"/>
              <w:numPr>
                <w:ilvl w:val="0"/>
                <w:numId w:val="33"/>
              </w:numPr>
              <w:tabs>
                <w:tab w:val="left" w:pos="870"/>
                <w:tab w:val="left" w:pos="1298"/>
              </w:tabs>
              <w:spacing w:line="360" w:lineRule="auto"/>
              <w:ind w:left="1156" w:hanging="283"/>
              <w:rPr>
                <w:rFonts w:ascii="Arial" w:hAnsi="Arial" w:cs="Arial"/>
                <w:sz w:val="24"/>
                <w:szCs w:val="24"/>
              </w:rPr>
            </w:pPr>
            <w:r>
              <w:rPr>
                <w:rFonts w:ascii="Arial" w:hAnsi="Arial" w:cs="Arial"/>
                <w:sz w:val="24"/>
                <w:szCs w:val="24"/>
              </w:rPr>
              <w:t>Evaluating the impact of the opportunity or risk in terms of the project or business objectives.</w:t>
            </w:r>
          </w:p>
          <w:p w:rsidR="00EB37E7" w:rsidRPr="00EB37E7" w:rsidRDefault="00EB37E7" w:rsidP="00EB37E7">
            <w:pPr>
              <w:tabs>
                <w:tab w:val="left" w:pos="870"/>
                <w:tab w:val="left" w:pos="1298"/>
              </w:tabs>
              <w:spacing w:line="360" w:lineRule="auto"/>
              <w:ind w:left="1156" w:hanging="283"/>
              <w:rPr>
                <w:rFonts w:ascii="Arial" w:hAnsi="Arial" w:cs="Arial"/>
                <w:sz w:val="24"/>
                <w:szCs w:val="24"/>
              </w:rPr>
            </w:pPr>
          </w:p>
          <w:p w:rsidR="00EB37E7" w:rsidRDefault="00EB37E7" w:rsidP="00EB37E7">
            <w:pPr>
              <w:pStyle w:val="ListParagraph"/>
              <w:numPr>
                <w:ilvl w:val="0"/>
                <w:numId w:val="33"/>
              </w:numPr>
              <w:tabs>
                <w:tab w:val="left" w:pos="870"/>
                <w:tab w:val="left" w:pos="1298"/>
              </w:tabs>
              <w:spacing w:line="360" w:lineRule="auto"/>
              <w:ind w:left="1156" w:hanging="283"/>
              <w:rPr>
                <w:rFonts w:ascii="Arial" w:hAnsi="Arial" w:cs="Arial"/>
                <w:sz w:val="24"/>
                <w:szCs w:val="24"/>
              </w:rPr>
            </w:pPr>
            <w:r>
              <w:rPr>
                <w:rFonts w:ascii="Arial" w:hAnsi="Arial" w:cs="Arial"/>
                <w:sz w:val="24"/>
                <w:szCs w:val="24"/>
              </w:rPr>
              <w:t>Understanding the interdependence between the risks and asking if they would occur in sequence, so that one risk potentially triggers another, or concurrently, or in parallel.</w:t>
            </w:r>
          </w:p>
          <w:p w:rsidR="00EB37E7" w:rsidRPr="00EB37E7" w:rsidRDefault="00EB37E7" w:rsidP="00EB37E7">
            <w:pPr>
              <w:tabs>
                <w:tab w:val="left" w:pos="870"/>
                <w:tab w:val="left" w:pos="1298"/>
              </w:tabs>
              <w:spacing w:line="360" w:lineRule="auto"/>
              <w:ind w:left="1156" w:hanging="283"/>
              <w:rPr>
                <w:rFonts w:ascii="Arial" w:hAnsi="Arial" w:cs="Arial"/>
                <w:sz w:val="24"/>
                <w:szCs w:val="24"/>
              </w:rPr>
            </w:pPr>
          </w:p>
          <w:p w:rsidR="00EB37E7" w:rsidRDefault="00EB37E7" w:rsidP="00EB37E7">
            <w:pPr>
              <w:pStyle w:val="ListParagraph"/>
              <w:numPr>
                <w:ilvl w:val="0"/>
                <w:numId w:val="33"/>
              </w:numPr>
              <w:tabs>
                <w:tab w:val="left" w:pos="870"/>
                <w:tab w:val="left" w:pos="1298"/>
              </w:tabs>
              <w:spacing w:line="360" w:lineRule="auto"/>
              <w:ind w:left="1156" w:hanging="283"/>
              <w:rPr>
                <w:rFonts w:ascii="Arial" w:hAnsi="Arial" w:cs="Arial"/>
                <w:sz w:val="24"/>
                <w:szCs w:val="24"/>
              </w:rPr>
            </w:pPr>
            <w:r>
              <w:rPr>
                <w:rFonts w:ascii="Arial" w:hAnsi="Arial" w:cs="Arial"/>
                <w:sz w:val="24"/>
                <w:szCs w:val="24"/>
              </w:rPr>
              <w:t>Documenting the findings.</w:t>
            </w:r>
          </w:p>
          <w:p w:rsidR="00EB37E7" w:rsidRPr="00EB37E7" w:rsidRDefault="00EB37E7" w:rsidP="00EB37E7">
            <w:pPr>
              <w:tabs>
                <w:tab w:val="left" w:pos="870"/>
                <w:tab w:val="left" w:pos="1298"/>
              </w:tabs>
              <w:spacing w:line="360" w:lineRule="auto"/>
              <w:ind w:left="1156" w:hanging="283"/>
              <w:rPr>
                <w:rFonts w:ascii="Arial" w:hAnsi="Arial" w:cs="Arial"/>
                <w:sz w:val="24"/>
                <w:szCs w:val="24"/>
              </w:rPr>
            </w:pPr>
          </w:p>
          <w:p w:rsidR="00EB37E7" w:rsidRPr="00EB37E7" w:rsidRDefault="00EB37E7" w:rsidP="00EB37E7">
            <w:pPr>
              <w:pStyle w:val="ListParagraph"/>
              <w:numPr>
                <w:ilvl w:val="0"/>
                <w:numId w:val="33"/>
              </w:numPr>
              <w:tabs>
                <w:tab w:val="left" w:pos="870"/>
                <w:tab w:val="left" w:pos="1298"/>
              </w:tabs>
              <w:spacing w:line="360" w:lineRule="auto"/>
              <w:ind w:left="1156" w:hanging="283"/>
              <w:rPr>
                <w:rFonts w:ascii="Arial" w:hAnsi="Arial" w:cs="Arial"/>
                <w:sz w:val="24"/>
                <w:szCs w:val="24"/>
              </w:rPr>
            </w:pPr>
            <w:r>
              <w:rPr>
                <w:rFonts w:ascii="Arial" w:hAnsi="Arial" w:cs="Arial"/>
                <w:sz w:val="24"/>
                <w:szCs w:val="24"/>
              </w:rPr>
              <w:t>Updating the risk register.</w:t>
            </w:r>
          </w:p>
          <w:p w:rsidR="00B0786E" w:rsidRPr="00AB4E60" w:rsidRDefault="00B0786E" w:rsidP="00AB4E60">
            <w:pPr>
              <w:rPr>
                <w:rFonts w:ascii="Arial" w:hAnsi="Arial" w:cs="Arial"/>
                <w:sz w:val="24"/>
                <w:szCs w:val="24"/>
              </w:rPr>
            </w:pPr>
          </w:p>
          <w:p w:rsidR="00B0786E" w:rsidRDefault="00EB37E7" w:rsidP="00EB37E7">
            <w:pPr>
              <w:tabs>
                <w:tab w:val="left" w:pos="589"/>
                <w:tab w:val="left" w:pos="873"/>
                <w:tab w:val="left" w:pos="1170"/>
              </w:tabs>
              <w:spacing w:line="360" w:lineRule="auto"/>
              <w:rPr>
                <w:rFonts w:ascii="Arial" w:hAnsi="Arial" w:cs="Arial"/>
                <w:sz w:val="24"/>
                <w:szCs w:val="24"/>
                <w:u w:val="single"/>
              </w:rPr>
            </w:pPr>
            <w:r>
              <w:rPr>
                <w:rFonts w:ascii="Arial" w:hAnsi="Arial" w:cs="Arial"/>
                <w:sz w:val="24"/>
                <w:szCs w:val="24"/>
              </w:rPr>
              <w:t xml:space="preserve">3(a).     </w:t>
            </w:r>
            <w:r>
              <w:rPr>
                <w:rFonts w:ascii="Arial" w:hAnsi="Arial" w:cs="Arial"/>
                <w:sz w:val="24"/>
                <w:szCs w:val="24"/>
                <w:u w:val="single"/>
              </w:rPr>
              <w:t>“Risk Reduction”</w:t>
            </w:r>
          </w:p>
          <w:p w:rsidR="00EB37E7" w:rsidRDefault="00EB37E7" w:rsidP="00EB37E7">
            <w:pPr>
              <w:tabs>
                <w:tab w:val="left" w:pos="589"/>
                <w:tab w:val="left" w:pos="840"/>
              </w:tabs>
              <w:spacing w:line="360" w:lineRule="auto"/>
              <w:ind w:left="873"/>
              <w:rPr>
                <w:rFonts w:ascii="Arial" w:hAnsi="Arial" w:cs="Arial"/>
                <w:sz w:val="24"/>
                <w:szCs w:val="24"/>
              </w:rPr>
            </w:pPr>
            <w:r>
              <w:rPr>
                <w:rFonts w:ascii="Arial" w:hAnsi="Arial" w:cs="Arial"/>
                <w:sz w:val="24"/>
                <w:szCs w:val="24"/>
              </w:rPr>
              <w:t>Risk reduction is a risk response, which may also be called risk treatment or risk mitigation.  Risk diversification is a type of risk reduction, where the risk is dispersed by investing in multiple stocks rather than a single stock.  It is basically a technique used by people to avoid putting all their eggs in one basket.</w:t>
            </w:r>
          </w:p>
          <w:p w:rsidR="00EB37E7" w:rsidRDefault="00EB37E7" w:rsidP="00EB37E7">
            <w:pPr>
              <w:tabs>
                <w:tab w:val="left" w:pos="589"/>
                <w:tab w:val="left" w:pos="840"/>
              </w:tabs>
              <w:spacing w:line="360" w:lineRule="auto"/>
              <w:ind w:left="873"/>
              <w:rPr>
                <w:rFonts w:ascii="Arial" w:hAnsi="Arial" w:cs="Arial"/>
                <w:sz w:val="24"/>
                <w:szCs w:val="24"/>
              </w:rPr>
            </w:pPr>
          </w:p>
          <w:p w:rsidR="00EB37E7" w:rsidRDefault="00EB37E7" w:rsidP="00EB37E7">
            <w:pPr>
              <w:tabs>
                <w:tab w:val="left" w:pos="589"/>
                <w:tab w:val="left" w:pos="840"/>
              </w:tabs>
              <w:spacing w:line="360" w:lineRule="auto"/>
              <w:ind w:left="873"/>
              <w:rPr>
                <w:rFonts w:ascii="Arial" w:hAnsi="Arial" w:cs="Arial"/>
                <w:sz w:val="24"/>
                <w:szCs w:val="24"/>
              </w:rPr>
            </w:pPr>
            <w:r>
              <w:rPr>
                <w:rFonts w:ascii="Arial" w:hAnsi="Arial" w:cs="Arial"/>
                <w:sz w:val="24"/>
                <w:szCs w:val="24"/>
              </w:rPr>
              <w:t>Wilkinson (2003), in his focus on the treatment of hazardous materials in</w:t>
            </w:r>
            <w:r w:rsidR="0091443D">
              <w:rPr>
                <w:rFonts w:ascii="Arial" w:hAnsi="Arial" w:cs="Arial"/>
                <w:sz w:val="24"/>
                <w:szCs w:val="24"/>
              </w:rPr>
              <w:t xml:space="preserve"> the </w:t>
            </w:r>
            <w:r>
              <w:rPr>
                <w:rFonts w:ascii="Arial" w:hAnsi="Arial" w:cs="Arial"/>
                <w:sz w:val="24"/>
                <w:szCs w:val="24"/>
              </w:rPr>
              <w:t>manufacturing</w:t>
            </w:r>
            <w:r w:rsidR="0091443D">
              <w:rPr>
                <w:rFonts w:ascii="Arial" w:hAnsi="Arial" w:cs="Arial"/>
                <w:sz w:val="24"/>
                <w:szCs w:val="24"/>
              </w:rPr>
              <w:t xml:space="preserve"> industry</w:t>
            </w:r>
            <w:r>
              <w:rPr>
                <w:rFonts w:ascii="Arial" w:hAnsi="Arial" w:cs="Arial"/>
                <w:sz w:val="24"/>
                <w:szCs w:val="24"/>
              </w:rPr>
              <w:t xml:space="preserve"> in relation to the prevention of personal injury, describes two general approaches to reduce risk:</w:t>
            </w:r>
          </w:p>
          <w:p w:rsidR="00EB37E7" w:rsidRDefault="00EB37E7" w:rsidP="00EB37E7">
            <w:pPr>
              <w:tabs>
                <w:tab w:val="left" w:pos="589"/>
                <w:tab w:val="left" w:pos="840"/>
              </w:tabs>
              <w:spacing w:line="360" w:lineRule="auto"/>
              <w:ind w:left="873"/>
              <w:rPr>
                <w:rFonts w:ascii="Arial" w:hAnsi="Arial" w:cs="Arial"/>
                <w:sz w:val="24"/>
                <w:szCs w:val="24"/>
              </w:rPr>
            </w:pPr>
          </w:p>
          <w:p w:rsidR="00EB37E7" w:rsidRDefault="006E55A1" w:rsidP="00EB37E7">
            <w:pPr>
              <w:pStyle w:val="ListParagraph"/>
              <w:numPr>
                <w:ilvl w:val="0"/>
                <w:numId w:val="34"/>
              </w:numPr>
              <w:tabs>
                <w:tab w:val="left" w:pos="589"/>
                <w:tab w:val="left" w:pos="840"/>
              </w:tabs>
              <w:spacing w:line="360" w:lineRule="auto"/>
              <w:ind w:left="1156" w:hanging="425"/>
              <w:rPr>
                <w:rFonts w:ascii="Arial" w:hAnsi="Arial" w:cs="Arial"/>
                <w:sz w:val="24"/>
                <w:szCs w:val="24"/>
              </w:rPr>
            </w:pPr>
            <w:r>
              <w:rPr>
                <w:rFonts w:ascii="Arial" w:hAnsi="Arial" w:cs="Arial"/>
                <w:sz w:val="24"/>
                <w:szCs w:val="24"/>
              </w:rPr>
              <w:t>Reducing the likelihood of a risk occurring (through strategies including protection, controls and maintenance);</w:t>
            </w:r>
          </w:p>
          <w:p w:rsidR="006E55A1" w:rsidRPr="006E55A1" w:rsidRDefault="006E55A1" w:rsidP="006E55A1">
            <w:pPr>
              <w:tabs>
                <w:tab w:val="left" w:pos="589"/>
                <w:tab w:val="left" w:pos="840"/>
              </w:tabs>
              <w:spacing w:line="360" w:lineRule="auto"/>
              <w:ind w:left="731"/>
              <w:rPr>
                <w:rFonts w:ascii="Arial" w:hAnsi="Arial" w:cs="Arial"/>
                <w:sz w:val="24"/>
                <w:szCs w:val="24"/>
              </w:rPr>
            </w:pPr>
          </w:p>
          <w:p w:rsidR="006E55A1" w:rsidRDefault="006E55A1" w:rsidP="00EB37E7">
            <w:pPr>
              <w:pStyle w:val="ListParagraph"/>
              <w:numPr>
                <w:ilvl w:val="0"/>
                <w:numId w:val="34"/>
              </w:numPr>
              <w:tabs>
                <w:tab w:val="left" w:pos="589"/>
                <w:tab w:val="left" w:pos="840"/>
              </w:tabs>
              <w:spacing w:line="360" w:lineRule="auto"/>
              <w:ind w:left="1156" w:hanging="425"/>
              <w:rPr>
                <w:rFonts w:ascii="Arial" w:hAnsi="Arial" w:cs="Arial"/>
                <w:sz w:val="24"/>
                <w:szCs w:val="24"/>
              </w:rPr>
            </w:pPr>
            <w:r>
              <w:rPr>
                <w:rFonts w:ascii="Arial" w:hAnsi="Arial" w:cs="Arial"/>
                <w:sz w:val="24"/>
                <w:szCs w:val="24"/>
              </w:rPr>
              <w:t>Limiting the loss should the risk materialize (through the act of risk spreading, such as dispersing chemical storage).</w:t>
            </w:r>
          </w:p>
          <w:p w:rsidR="006E55A1" w:rsidRPr="006E55A1" w:rsidRDefault="006E55A1" w:rsidP="006E55A1">
            <w:pPr>
              <w:pStyle w:val="ListParagraph"/>
              <w:rPr>
                <w:rFonts w:ascii="Arial" w:hAnsi="Arial" w:cs="Arial"/>
                <w:sz w:val="24"/>
                <w:szCs w:val="24"/>
              </w:rPr>
            </w:pPr>
          </w:p>
          <w:p w:rsidR="006E55A1" w:rsidRDefault="006E55A1" w:rsidP="006E55A1">
            <w:pPr>
              <w:tabs>
                <w:tab w:val="left" w:pos="589"/>
                <w:tab w:val="left" w:pos="840"/>
              </w:tabs>
              <w:spacing w:line="360" w:lineRule="auto"/>
              <w:ind w:left="589"/>
              <w:rPr>
                <w:rFonts w:ascii="Arial" w:hAnsi="Arial" w:cs="Arial"/>
                <w:sz w:val="24"/>
                <w:szCs w:val="24"/>
              </w:rPr>
            </w:pPr>
            <w:r>
              <w:rPr>
                <w:rFonts w:ascii="Arial" w:hAnsi="Arial" w:cs="Arial"/>
                <w:sz w:val="24"/>
                <w:szCs w:val="24"/>
              </w:rPr>
              <w:t>Some industry examples of risk reduction are as follows:</w:t>
            </w:r>
          </w:p>
          <w:p w:rsidR="006E55A1" w:rsidRDefault="006E55A1" w:rsidP="006E55A1">
            <w:pPr>
              <w:tabs>
                <w:tab w:val="left" w:pos="589"/>
                <w:tab w:val="left" w:pos="840"/>
              </w:tabs>
              <w:spacing w:line="360" w:lineRule="auto"/>
              <w:ind w:left="589"/>
              <w:rPr>
                <w:rFonts w:ascii="Arial" w:hAnsi="Arial" w:cs="Arial"/>
                <w:sz w:val="24"/>
                <w:szCs w:val="24"/>
              </w:rPr>
            </w:pPr>
          </w:p>
          <w:p w:rsidR="006E55A1" w:rsidRDefault="006E55A1" w:rsidP="006E55A1">
            <w:pPr>
              <w:pStyle w:val="ListParagraph"/>
              <w:numPr>
                <w:ilvl w:val="0"/>
                <w:numId w:val="35"/>
              </w:numPr>
              <w:tabs>
                <w:tab w:val="left" w:pos="589"/>
                <w:tab w:val="left" w:pos="840"/>
              </w:tabs>
              <w:spacing w:line="360" w:lineRule="auto"/>
              <w:ind w:left="1156" w:hanging="425"/>
              <w:rPr>
                <w:rFonts w:ascii="Arial" w:hAnsi="Arial" w:cs="Arial"/>
                <w:sz w:val="24"/>
                <w:szCs w:val="24"/>
              </w:rPr>
            </w:pPr>
            <w:r>
              <w:rPr>
                <w:rFonts w:ascii="Arial" w:hAnsi="Arial" w:cs="Arial"/>
                <w:sz w:val="24"/>
                <w:szCs w:val="24"/>
              </w:rPr>
              <w:t>Contractors, while not in a position to remove the threat of plant failure, regularly maintain their plant/equipment and keep critical spares close at hand.</w:t>
            </w:r>
          </w:p>
          <w:p w:rsidR="006E55A1" w:rsidRDefault="006E55A1" w:rsidP="006E55A1">
            <w:pPr>
              <w:pStyle w:val="ListParagraph"/>
              <w:tabs>
                <w:tab w:val="left" w:pos="589"/>
                <w:tab w:val="left" w:pos="840"/>
              </w:tabs>
              <w:spacing w:line="360" w:lineRule="auto"/>
              <w:ind w:left="1156"/>
              <w:rPr>
                <w:rFonts w:ascii="Arial" w:hAnsi="Arial" w:cs="Arial"/>
                <w:sz w:val="24"/>
                <w:szCs w:val="24"/>
              </w:rPr>
            </w:pPr>
          </w:p>
          <w:p w:rsidR="006E55A1" w:rsidRDefault="006E55A1" w:rsidP="006E55A1">
            <w:pPr>
              <w:pStyle w:val="ListParagraph"/>
              <w:numPr>
                <w:ilvl w:val="0"/>
                <w:numId w:val="35"/>
              </w:numPr>
              <w:tabs>
                <w:tab w:val="left" w:pos="589"/>
                <w:tab w:val="left" w:pos="840"/>
              </w:tabs>
              <w:spacing w:line="360" w:lineRule="auto"/>
              <w:ind w:left="1156" w:hanging="425"/>
              <w:rPr>
                <w:rFonts w:ascii="Arial" w:hAnsi="Arial" w:cs="Arial"/>
                <w:sz w:val="24"/>
                <w:szCs w:val="24"/>
              </w:rPr>
            </w:pPr>
            <w:r>
              <w:rPr>
                <w:rFonts w:ascii="Arial" w:hAnsi="Arial" w:cs="Arial"/>
                <w:sz w:val="24"/>
                <w:szCs w:val="24"/>
              </w:rPr>
              <w:t>Credit Card companies, while not in a position to remove default risk, often reduce the impact of such by setting interest rates at a level which compensates the risk and outsources the debt.</w:t>
            </w:r>
          </w:p>
          <w:p w:rsidR="006E55A1" w:rsidRDefault="006E55A1" w:rsidP="006E55A1">
            <w:pPr>
              <w:pStyle w:val="ListParagraph"/>
              <w:tabs>
                <w:tab w:val="left" w:pos="589"/>
                <w:tab w:val="left" w:pos="840"/>
              </w:tabs>
              <w:spacing w:line="360" w:lineRule="auto"/>
              <w:ind w:left="1156"/>
              <w:rPr>
                <w:rFonts w:ascii="Arial" w:hAnsi="Arial" w:cs="Arial"/>
                <w:sz w:val="24"/>
                <w:szCs w:val="24"/>
              </w:rPr>
            </w:pPr>
          </w:p>
          <w:p w:rsidR="006E55A1" w:rsidRDefault="006E55A1" w:rsidP="006E55A1">
            <w:pPr>
              <w:pStyle w:val="ListParagraph"/>
              <w:numPr>
                <w:ilvl w:val="0"/>
                <w:numId w:val="35"/>
              </w:numPr>
              <w:tabs>
                <w:tab w:val="left" w:pos="589"/>
                <w:tab w:val="left" w:pos="840"/>
              </w:tabs>
              <w:spacing w:line="360" w:lineRule="auto"/>
              <w:ind w:left="1156" w:hanging="425"/>
              <w:rPr>
                <w:rFonts w:ascii="Arial" w:hAnsi="Arial" w:cs="Arial"/>
                <w:sz w:val="24"/>
                <w:szCs w:val="24"/>
              </w:rPr>
            </w:pPr>
            <w:r>
              <w:rPr>
                <w:rFonts w:ascii="Arial" w:hAnsi="Arial" w:cs="Arial"/>
                <w:sz w:val="24"/>
                <w:szCs w:val="24"/>
              </w:rPr>
              <w:t>M</w:t>
            </w:r>
            <w:r w:rsidR="008D5D73">
              <w:rPr>
                <w:rFonts w:ascii="Arial" w:hAnsi="Arial" w:cs="Arial"/>
                <w:sz w:val="24"/>
                <w:szCs w:val="24"/>
              </w:rPr>
              <w:t>a</w:t>
            </w:r>
            <w:r>
              <w:rPr>
                <w:rFonts w:ascii="Arial" w:hAnsi="Arial" w:cs="Arial"/>
                <w:sz w:val="24"/>
                <w:szCs w:val="24"/>
              </w:rPr>
              <w:t>ny businesses loose key personnel, but a company can study other companies that have suffered a sudden departure and learn from them on how to respond to such occurrences in the future.</w:t>
            </w:r>
          </w:p>
          <w:p w:rsidR="00E75338" w:rsidRPr="00E75338" w:rsidRDefault="00E75338" w:rsidP="00E75338">
            <w:pPr>
              <w:pStyle w:val="ListParagraph"/>
              <w:rPr>
                <w:rFonts w:ascii="Arial" w:hAnsi="Arial" w:cs="Arial"/>
                <w:sz w:val="24"/>
                <w:szCs w:val="24"/>
              </w:rPr>
            </w:pPr>
          </w:p>
          <w:p w:rsidR="00E75338" w:rsidRDefault="00D2687A" w:rsidP="006E55A1">
            <w:pPr>
              <w:pStyle w:val="ListParagraph"/>
              <w:numPr>
                <w:ilvl w:val="0"/>
                <w:numId w:val="35"/>
              </w:numPr>
              <w:tabs>
                <w:tab w:val="left" w:pos="589"/>
                <w:tab w:val="left" w:pos="840"/>
              </w:tabs>
              <w:spacing w:line="360" w:lineRule="auto"/>
              <w:ind w:left="1156" w:hanging="425"/>
              <w:rPr>
                <w:rFonts w:ascii="Arial" w:hAnsi="Arial" w:cs="Arial"/>
                <w:sz w:val="24"/>
                <w:szCs w:val="24"/>
              </w:rPr>
            </w:pPr>
            <w:r>
              <w:rPr>
                <w:rFonts w:ascii="Arial" w:hAnsi="Arial" w:cs="Arial"/>
                <w:sz w:val="24"/>
                <w:szCs w:val="24"/>
              </w:rPr>
              <w:t>The p</w:t>
            </w:r>
            <w:r w:rsidR="00E75338">
              <w:rPr>
                <w:rFonts w:ascii="Arial" w:hAnsi="Arial" w:cs="Arial"/>
                <w:sz w:val="24"/>
                <w:szCs w:val="24"/>
              </w:rPr>
              <w:t>etrochemical industry, while not in a position to remove the threat of poor weather conditions, can design oil rigs that can withstand high winds and turbulent seas.</w:t>
            </w:r>
          </w:p>
          <w:p w:rsidR="00E75338" w:rsidRPr="00E75338" w:rsidRDefault="00E75338" w:rsidP="00E75338">
            <w:pPr>
              <w:pStyle w:val="ListParagraph"/>
              <w:rPr>
                <w:rFonts w:ascii="Arial" w:hAnsi="Arial" w:cs="Arial"/>
                <w:sz w:val="24"/>
                <w:szCs w:val="24"/>
              </w:rPr>
            </w:pPr>
          </w:p>
          <w:p w:rsidR="00E75338" w:rsidRDefault="00E75338" w:rsidP="00E75338">
            <w:pPr>
              <w:tabs>
                <w:tab w:val="left" w:pos="589"/>
                <w:tab w:val="left" w:pos="840"/>
              </w:tabs>
              <w:spacing w:line="360" w:lineRule="auto"/>
              <w:rPr>
                <w:rFonts w:ascii="Arial" w:hAnsi="Arial" w:cs="Arial"/>
                <w:sz w:val="24"/>
                <w:szCs w:val="24"/>
                <w:u w:val="single"/>
              </w:rPr>
            </w:pPr>
            <w:r>
              <w:rPr>
                <w:rFonts w:ascii="Arial" w:hAnsi="Arial" w:cs="Arial"/>
                <w:sz w:val="24"/>
                <w:szCs w:val="24"/>
              </w:rPr>
              <w:t xml:space="preserve">3(b).     </w:t>
            </w:r>
            <w:r>
              <w:rPr>
                <w:rFonts w:ascii="Arial" w:hAnsi="Arial" w:cs="Arial"/>
                <w:sz w:val="24"/>
                <w:szCs w:val="24"/>
                <w:u w:val="single"/>
              </w:rPr>
              <w:t>“Risk Transfer or Reassign”</w:t>
            </w:r>
          </w:p>
          <w:p w:rsidR="00E75338" w:rsidRDefault="00E75338" w:rsidP="00E75338">
            <w:pPr>
              <w:tabs>
                <w:tab w:val="left" w:pos="589"/>
                <w:tab w:val="left" w:pos="840"/>
              </w:tabs>
              <w:spacing w:line="360" w:lineRule="auto"/>
              <w:ind w:left="873"/>
              <w:rPr>
                <w:rFonts w:ascii="Arial" w:hAnsi="Arial" w:cs="Arial"/>
                <w:sz w:val="24"/>
                <w:szCs w:val="24"/>
              </w:rPr>
            </w:pPr>
            <w:r>
              <w:rPr>
                <w:rFonts w:ascii="Arial" w:hAnsi="Arial" w:cs="Arial"/>
                <w:sz w:val="24"/>
                <w:szCs w:val="24"/>
              </w:rPr>
              <w:t>Risk transfer is also known as deflect.  It is a method used to move a risk onto an external organisation, entity or business.  The main techniques used in business to transfer risk are through contracts and financial agreements.</w:t>
            </w:r>
          </w:p>
          <w:p w:rsidR="00E75338" w:rsidRDefault="00E75338" w:rsidP="00E75338">
            <w:pPr>
              <w:tabs>
                <w:tab w:val="left" w:pos="589"/>
                <w:tab w:val="left" w:pos="840"/>
              </w:tabs>
              <w:spacing w:line="360" w:lineRule="auto"/>
              <w:ind w:left="873"/>
              <w:rPr>
                <w:rFonts w:ascii="Arial" w:hAnsi="Arial" w:cs="Arial"/>
                <w:sz w:val="24"/>
                <w:szCs w:val="24"/>
              </w:rPr>
            </w:pPr>
          </w:p>
          <w:p w:rsidR="00E75338" w:rsidRDefault="00E75338" w:rsidP="00E75338">
            <w:pPr>
              <w:tabs>
                <w:tab w:val="left" w:pos="589"/>
                <w:tab w:val="left" w:pos="840"/>
              </w:tabs>
              <w:spacing w:line="360" w:lineRule="auto"/>
              <w:ind w:left="873"/>
              <w:rPr>
                <w:rFonts w:ascii="Arial" w:hAnsi="Arial" w:cs="Arial"/>
                <w:sz w:val="24"/>
                <w:szCs w:val="24"/>
              </w:rPr>
            </w:pPr>
            <w:r>
              <w:rPr>
                <w:rFonts w:ascii="Arial" w:hAnsi="Arial" w:cs="Arial"/>
                <w:sz w:val="24"/>
                <w:szCs w:val="24"/>
              </w:rPr>
              <w:t>Transferring risk does not decrease the possible severity, instead, the risk is simply shifted to another party.  Often transferring the risk can increase the effect of the risk significantly, especially where the receiving part</w:t>
            </w:r>
            <w:r w:rsidR="000F0AF7">
              <w:rPr>
                <w:rFonts w:ascii="Arial" w:hAnsi="Arial" w:cs="Arial"/>
                <w:sz w:val="24"/>
                <w:szCs w:val="24"/>
              </w:rPr>
              <w:t>y</w:t>
            </w:r>
            <w:r>
              <w:rPr>
                <w:rFonts w:ascii="Arial" w:hAnsi="Arial" w:cs="Arial"/>
                <w:sz w:val="24"/>
                <w:szCs w:val="24"/>
              </w:rPr>
              <w:t xml:space="preserve"> is unaware that it is expected to absorb the risk.</w:t>
            </w:r>
          </w:p>
          <w:p w:rsidR="00E75338" w:rsidRDefault="00E75338" w:rsidP="00E75338">
            <w:pPr>
              <w:tabs>
                <w:tab w:val="left" w:pos="589"/>
                <w:tab w:val="left" w:pos="840"/>
              </w:tabs>
              <w:spacing w:line="360" w:lineRule="auto"/>
              <w:ind w:left="873"/>
              <w:rPr>
                <w:rFonts w:ascii="Arial" w:hAnsi="Arial" w:cs="Arial"/>
                <w:sz w:val="24"/>
                <w:szCs w:val="24"/>
              </w:rPr>
            </w:pPr>
          </w:p>
          <w:p w:rsidR="00E75338" w:rsidRDefault="00E75338" w:rsidP="008B1F35">
            <w:pPr>
              <w:tabs>
                <w:tab w:val="left" w:pos="589"/>
                <w:tab w:val="left" w:pos="840"/>
              </w:tabs>
              <w:spacing w:line="360" w:lineRule="auto"/>
              <w:ind w:left="873"/>
              <w:rPr>
                <w:rFonts w:ascii="Arial" w:hAnsi="Arial" w:cs="Arial"/>
                <w:sz w:val="24"/>
                <w:szCs w:val="24"/>
              </w:rPr>
            </w:pPr>
            <w:r>
              <w:rPr>
                <w:rFonts w:ascii="Arial" w:hAnsi="Arial" w:cs="Arial"/>
                <w:sz w:val="24"/>
                <w:szCs w:val="24"/>
              </w:rPr>
              <w:lastRenderedPageBreak/>
              <w:t>Taking out insurance is another commonly used form of risk transfer, however it often does not cover all the risks, as the insurance policy often includes exclusions or excesses.</w:t>
            </w:r>
          </w:p>
          <w:p w:rsidR="00E75338" w:rsidRDefault="00E75338" w:rsidP="00E75338">
            <w:pPr>
              <w:tabs>
                <w:tab w:val="left" w:pos="589"/>
                <w:tab w:val="left" w:pos="840"/>
              </w:tabs>
              <w:spacing w:line="360" w:lineRule="auto"/>
              <w:ind w:left="873"/>
              <w:rPr>
                <w:rFonts w:ascii="Arial" w:hAnsi="Arial" w:cs="Arial"/>
                <w:sz w:val="24"/>
                <w:szCs w:val="24"/>
              </w:rPr>
            </w:pPr>
          </w:p>
          <w:p w:rsidR="008B1F35" w:rsidRDefault="00E75338" w:rsidP="00E75338">
            <w:pPr>
              <w:tabs>
                <w:tab w:val="left" w:pos="589"/>
                <w:tab w:val="left" w:pos="840"/>
              </w:tabs>
              <w:spacing w:line="360" w:lineRule="auto"/>
              <w:ind w:left="873"/>
              <w:rPr>
                <w:rFonts w:ascii="Arial" w:hAnsi="Arial" w:cs="Arial"/>
                <w:sz w:val="24"/>
                <w:szCs w:val="24"/>
              </w:rPr>
            </w:pPr>
            <w:r>
              <w:rPr>
                <w:rFonts w:ascii="Arial" w:hAnsi="Arial" w:cs="Arial"/>
                <w:sz w:val="24"/>
                <w:szCs w:val="24"/>
              </w:rPr>
              <w:t>When a company is considering the merit of transferring a risk, it should consider both its own and the other parties</w:t>
            </w:r>
            <w:r w:rsidR="008B1F35">
              <w:rPr>
                <w:rFonts w:ascii="Arial" w:hAnsi="Arial" w:cs="Arial"/>
                <w:sz w:val="24"/>
                <w:szCs w:val="24"/>
              </w:rPr>
              <w:t>’</w:t>
            </w:r>
            <w:r>
              <w:rPr>
                <w:rFonts w:ascii="Arial" w:hAnsi="Arial" w:cs="Arial"/>
                <w:sz w:val="24"/>
                <w:szCs w:val="24"/>
              </w:rPr>
              <w:t xml:space="preserve"> objectives, the relative abilities</w:t>
            </w:r>
            <w:r w:rsidR="008B1F35">
              <w:rPr>
                <w:rFonts w:ascii="Arial" w:hAnsi="Arial" w:cs="Arial"/>
                <w:sz w:val="24"/>
                <w:szCs w:val="24"/>
              </w:rPr>
              <w:t xml:space="preserve"> of the parties to assume the risk, the degree of control over the context of the risk and the potential gain or loss incentive, (Perry,1986).</w:t>
            </w:r>
          </w:p>
          <w:p w:rsidR="008B1F35" w:rsidRDefault="008B1F35" w:rsidP="00E75338">
            <w:pPr>
              <w:tabs>
                <w:tab w:val="left" w:pos="589"/>
                <w:tab w:val="left" w:pos="840"/>
              </w:tabs>
              <w:spacing w:line="360" w:lineRule="auto"/>
              <w:ind w:left="873"/>
              <w:rPr>
                <w:rFonts w:ascii="Arial" w:hAnsi="Arial" w:cs="Arial"/>
                <w:sz w:val="24"/>
                <w:szCs w:val="24"/>
              </w:rPr>
            </w:pPr>
          </w:p>
          <w:p w:rsidR="00E75338" w:rsidRDefault="008B1F35" w:rsidP="00E75338">
            <w:pPr>
              <w:tabs>
                <w:tab w:val="left" w:pos="589"/>
                <w:tab w:val="left" w:pos="840"/>
              </w:tabs>
              <w:spacing w:line="360" w:lineRule="auto"/>
              <w:ind w:left="873"/>
              <w:rPr>
                <w:rFonts w:ascii="Arial" w:hAnsi="Arial" w:cs="Arial"/>
                <w:sz w:val="24"/>
                <w:szCs w:val="24"/>
              </w:rPr>
            </w:pPr>
            <w:r>
              <w:rPr>
                <w:rFonts w:ascii="Arial" w:hAnsi="Arial" w:cs="Arial"/>
                <w:sz w:val="24"/>
                <w:szCs w:val="24"/>
              </w:rPr>
              <w:t>Four tests must be applied when considering risk transfer:</w:t>
            </w:r>
            <w:r w:rsidR="00E75338">
              <w:rPr>
                <w:rFonts w:ascii="Arial" w:hAnsi="Arial" w:cs="Arial"/>
                <w:sz w:val="24"/>
                <w:szCs w:val="24"/>
              </w:rPr>
              <w:t xml:space="preserve"> </w:t>
            </w:r>
          </w:p>
          <w:p w:rsidR="008B1F35" w:rsidRDefault="008B1F35" w:rsidP="00E75338">
            <w:pPr>
              <w:tabs>
                <w:tab w:val="left" w:pos="589"/>
                <w:tab w:val="left" w:pos="840"/>
              </w:tabs>
              <w:spacing w:line="360" w:lineRule="auto"/>
              <w:ind w:left="873"/>
              <w:rPr>
                <w:rFonts w:ascii="Arial" w:hAnsi="Arial" w:cs="Arial"/>
                <w:sz w:val="24"/>
                <w:szCs w:val="24"/>
              </w:rPr>
            </w:pPr>
          </w:p>
          <w:p w:rsidR="008B1F35" w:rsidRDefault="008B1F35" w:rsidP="008B1F35">
            <w:pPr>
              <w:pStyle w:val="ListParagraph"/>
              <w:numPr>
                <w:ilvl w:val="0"/>
                <w:numId w:val="36"/>
              </w:numPr>
              <w:tabs>
                <w:tab w:val="left" w:pos="589"/>
                <w:tab w:val="left" w:pos="840"/>
              </w:tabs>
              <w:spacing w:line="360" w:lineRule="auto"/>
              <w:ind w:left="1156" w:hanging="283"/>
              <w:rPr>
                <w:rFonts w:ascii="Arial" w:hAnsi="Arial" w:cs="Arial"/>
                <w:sz w:val="24"/>
                <w:szCs w:val="24"/>
              </w:rPr>
            </w:pPr>
            <w:r>
              <w:rPr>
                <w:rFonts w:ascii="Arial" w:hAnsi="Arial" w:cs="Arial"/>
                <w:sz w:val="24"/>
                <w:szCs w:val="24"/>
              </w:rPr>
              <w:t>The objectives of the parties – what is a party’s reason to transfer or accept the risk and it is transparent?</w:t>
            </w:r>
          </w:p>
          <w:p w:rsidR="008B1F35" w:rsidRDefault="008B1F35" w:rsidP="008B1F35">
            <w:pPr>
              <w:pStyle w:val="ListParagraph"/>
              <w:tabs>
                <w:tab w:val="left" w:pos="589"/>
                <w:tab w:val="left" w:pos="840"/>
              </w:tabs>
              <w:spacing w:line="360" w:lineRule="auto"/>
              <w:ind w:left="1156"/>
              <w:rPr>
                <w:rFonts w:ascii="Arial" w:hAnsi="Arial" w:cs="Arial"/>
                <w:sz w:val="24"/>
                <w:szCs w:val="24"/>
              </w:rPr>
            </w:pPr>
          </w:p>
          <w:p w:rsidR="008B1F35" w:rsidRDefault="008B1F35" w:rsidP="008B1F35">
            <w:pPr>
              <w:pStyle w:val="ListParagraph"/>
              <w:numPr>
                <w:ilvl w:val="0"/>
                <w:numId w:val="36"/>
              </w:numPr>
              <w:tabs>
                <w:tab w:val="left" w:pos="589"/>
                <w:tab w:val="left" w:pos="840"/>
              </w:tabs>
              <w:spacing w:line="360" w:lineRule="auto"/>
              <w:ind w:left="1156" w:hanging="283"/>
              <w:rPr>
                <w:rFonts w:ascii="Arial" w:hAnsi="Arial" w:cs="Arial"/>
                <w:sz w:val="24"/>
                <w:szCs w:val="24"/>
              </w:rPr>
            </w:pPr>
            <w:r>
              <w:rPr>
                <w:rFonts w:ascii="Arial" w:hAnsi="Arial" w:cs="Arial"/>
                <w:sz w:val="24"/>
                <w:szCs w:val="24"/>
              </w:rPr>
              <w:t>The cost effectiveness – a calculation needs to be made about whether or not the premium charged by the party accepting the risk (the insurer), is less than the cost of the financial impact of the risk if it occurs.</w:t>
            </w:r>
          </w:p>
          <w:p w:rsidR="008B1F35" w:rsidRPr="008B1F35" w:rsidRDefault="008B1F35" w:rsidP="008B1F35">
            <w:pPr>
              <w:tabs>
                <w:tab w:val="left" w:pos="589"/>
                <w:tab w:val="left" w:pos="840"/>
              </w:tabs>
              <w:spacing w:line="360" w:lineRule="auto"/>
              <w:rPr>
                <w:rFonts w:ascii="Arial" w:hAnsi="Arial" w:cs="Arial"/>
                <w:sz w:val="24"/>
                <w:szCs w:val="24"/>
              </w:rPr>
            </w:pPr>
          </w:p>
          <w:p w:rsidR="008B1F35" w:rsidRDefault="008B1F35" w:rsidP="008B1F35">
            <w:pPr>
              <w:pStyle w:val="ListParagraph"/>
              <w:numPr>
                <w:ilvl w:val="0"/>
                <w:numId w:val="36"/>
              </w:numPr>
              <w:tabs>
                <w:tab w:val="left" w:pos="589"/>
                <w:tab w:val="left" w:pos="840"/>
              </w:tabs>
              <w:spacing w:line="360" w:lineRule="auto"/>
              <w:ind w:left="1156" w:hanging="283"/>
              <w:rPr>
                <w:rFonts w:ascii="Arial" w:hAnsi="Arial" w:cs="Arial"/>
                <w:sz w:val="24"/>
                <w:szCs w:val="24"/>
              </w:rPr>
            </w:pPr>
            <w:r>
              <w:rPr>
                <w:rFonts w:ascii="Arial" w:hAnsi="Arial" w:cs="Arial"/>
                <w:sz w:val="24"/>
                <w:szCs w:val="24"/>
              </w:rPr>
              <w:t>The ability to manage – successful transfer can only occur if the recipient of the risk or the party that takes on the risk has the ability to manage the risk.</w:t>
            </w:r>
          </w:p>
          <w:p w:rsidR="008B1F35" w:rsidRPr="008B1F35" w:rsidRDefault="008B1F35" w:rsidP="008B1F35">
            <w:pPr>
              <w:tabs>
                <w:tab w:val="left" w:pos="589"/>
                <w:tab w:val="left" w:pos="840"/>
              </w:tabs>
              <w:spacing w:line="360" w:lineRule="auto"/>
              <w:rPr>
                <w:rFonts w:ascii="Arial" w:hAnsi="Arial" w:cs="Arial"/>
                <w:sz w:val="24"/>
                <w:szCs w:val="24"/>
              </w:rPr>
            </w:pPr>
          </w:p>
          <w:p w:rsidR="008B1F35" w:rsidRDefault="008B1F35" w:rsidP="008B1F35">
            <w:pPr>
              <w:pStyle w:val="ListParagraph"/>
              <w:numPr>
                <w:ilvl w:val="0"/>
                <w:numId w:val="36"/>
              </w:numPr>
              <w:tabs>
                <w:tab w:val="left" w:pos="589"/>
                <w:tab w:val="left" w:pos="840"/>
              </w:tabs>
              <w:spacing w:line="360" w:lineRule="auto"/>
              <w:ind w:left="1156" w:hanging="283"/>
              <w:rPr>
                <w:rFonts w:ascii="Arial" w:hAnsi="Arial" w:cs="Arial"/>
                <w:sz w:val="24"/>
                <w:szCs w:val="24"/>
              </w:rPr>
            </w:pPr>
            <w:r>
              <w:rPr>
                <w:rFonts w:ascii="Arial" w:hAnsi="Arial" w:cs="Arial"/>
                <w:sz w:val="24"/>
                <w:szCs w:val="24"/>
              </w:rPr>
              <w:t>The risk context – the ability of a business to take direct action to manage the risk is important, but so is the context of the risk, i.e. how stable or unstable is the source of the risk and what degree of fluctuation is present in the probability of the risk, will impact the risk context.</w:t>
            </w:r>
          </w:p>
          <w:p w:rsidR="008B1F35" w:rsidRPr="008B1F35" w:rsidRDefault="008B1F35" w:rsidP="008B1F35">
            <w:pPr>
              <w:pStyle w:val="ListParagraph"/>
              <w:rPr>
                <w:rFonts w:ascii="Arial" w:hAnsi="Arial" w:cs="Arial"/>
                <w:sz w:val="24"/>
                <w:szCs w:val="24"/>
              </w:rPr>
            </w:pPr>
          </w:p>
          <w:p w:rsidR="00E75338" w:rsidRPr="008B1F35" w:rsidRDefault="008B1F35" w:rsidP="008B1F35">
            <w:pPr>
              <w:tabs>
                <w:tab w:val="left" w:pos="873"/>
              </w:tabs>
              <w:spacing w:line="360" w:lineRule="auto"/>
              <w:ind w:left="873"/>
              <w:rPr>
                <w:rFonts w:ascii="Arial" w:hAnsi="Arial" w:cs="Arial"/>
                <w:sz w:val="24"/>
                <w:szCs w:val="24"/>
              </w:rPr>
            </w:pPr>
            <w:r>
              <w:rPr>
                <w:rFonts w:ascii="Arial" w:hAnsi="Arial" w:cs="Arial"/>
                <w:sz w:val="24"/>
                <w:szCs w:val="24"/>
              </w:rPr>
              <w:t xml:space="preserve">It must be remembered that a business is not totally protected from the effect of a risk even when it has been transferred.  For example, a client </w:t>
            </w:r>
            <w:r>
              <w:rPr>
                <w:rFonts w:ascii="Arial" w:hAnsi="Arial" w:cs="Arial"/>
                <w:sz w:val="24"/>
                <w:szCs w:val="24"/>
              </w:rPr>
              <w:lastRenderedPageBreak/>
              <w:t>will still have to deal with the consequences of a late project, even if the risk has been transferred to a contractor by means of a penalty clause for late delivery in a standard industry agreement (</w:t>
            </w:r>
            <w:r w:rsidR="00816F90">
              <w:rPr>
                <w:rFonts w:ascii="Arial" w:hAnsi="Arial" w:cs="Arial"/>
                <w:sz w:val="24"/>
                <w:szCs w:val="24"/>
              </w:rPr>
              <w:t xml:space="preserve">for example the </w:t>
            </w:r>
            <w:bookmarkStart w:id="0" w:name="_GoBack"/>
            <w:bookmarkEnd w:id="0"/>
            <w:r>
              <w:rPr>
                <w:rFonts w:ascii="Arial" w:hAnsi="Arial" w:cs="Arial"/>
                <w:sz w:val="24"/>
                <w:szCs w:val="24"/>
              </w:rPr>
              <w:t>GCC/FIDIC or NEC3) or if the contractor fails to manage the risk.</w:t>
            </w:r>
          </w:p>
          <w:p w:rsidR="00E75338" w:rsidRPr="00E75338" w:rsidRDefault="00E75338" w:rsidP="00E75338">
            <w:pPr>
              <w:tabs>
                <w:tab w:val="left" w:pos="589"/>
                <w:tab w:val="left" w:pos="840"/>
              </w:tabs>
              <w:spacing w:line="360" w:lineRule="auto"/>
              <w:rPr>
                <w:rFonts w:ascii="Arial" w:hAnsi="Arial" w:cs="Arial"/>
                <w:sz w:val="24"/>
                <w:szCs w:val="24"/>
              </w:rPr>
            </w:pPr>
          </w:p>
        </w:tc>
      </w:tr>
    </w:tbl>
    <w:p w:rsidR="00503D7E" w:rsidRPr="00F44686" w:rsidRDefault="00503D7E" w:rsidP="00A851DA">
      <w:pPr>
        <w:autoSpaceDE w:val="0"/>
        <w:autoSpaceDN w:val="0"/>
        <w:adjustRightInd w:val="0"/>
        <w:spacing w:after="0" w:line="240" w:lineRule="auto"/>
        <w:rPr>
          <w:rFonts w:cs="CalvertMT-Bold"/>
          <w:b/>
          <w:bCs/>
          <w:color w:val="002060"/>
          <w:sz w:val="24"/>
          <w:szCs w:val="24"/>
          <w:lang w:val="en-US"/>
        </w:rPr>
      </w:pPr>
    </w:p>
    <w:p w:rsidR="00A851DA" w:rsidRPr="00B0415E" w:rsidRDefault="00AE1481" w:rsidP="009E0D52">
      <w:pPr>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405"/>
        <w:gridCol w:w="1276"/>
        <w:gridCol w:w="2075"/>
      </w:tblGrid>
      <w:tr w:rsidR="00405895" w:rsidRPr="00B0415E" w:rsidTr="009E0D52">
        <w:tc>
          <w:tcPr>
            <w:tcW w:w="226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05" w:type="dxa"/>
          </w:tcPr>
          <w:p w:rsidR="00405895" w:rsidRPr="00B0415E" w:rsidRDefault="009E0D52" w:rsidP="00A851DA">
            <w:pPr>
              <w:rPr>
                <w:rFonts w:cs="Bliss-Regular"/>
                <w:color w:val="000000"/>
              </w:rPr>
            </w:pPr>
            <w:r>
              <w:rPr>
                <w:rFonts w:cs="Bliss-Regular"/>
                <w:color w:val="000000"/>
              </w:rPr>
              <w:t>Anton Krause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5" w:type="dxa"/>
          </w:tcPr>
          <w:p w:rsidR="00405895" w:rsidRPr="00B0415E" w:rsidRDefault="00AB4E60" w:rsidP="00A851DA">
            <w:pPr>
              <w:rPr>
                <w:rFonts w:cs="Bliss-Regular"/>
                <w:color w:val="000000"/>
              </w:rPr>
            </w:pPr>
            <w:r>
              <w:rPr>
                <w:rFonts w:cs="Bliss-Regular"/>
                <w:color w:val="000000"/>
              </w:rPr>
              <w:t>12</w:t>
            </w:r>
            <w:r w:rsidRPr="00AB4E60">
              <w:rPr>
                <w:rFonts w:cs="Bliss-Regular"/>
                <w:color w:val="000000"/>
                <w:vertAlign w:val="superscript"/>
              </w:rPr>
              <w:t>th</w:t>
            </w:r>
            <w:r>
              <w:rPr>
                <w:rFonts w:cs="Bliss-Regular"/>
                <w:color w:val="000000"/>
              </w:rPr>
              <w:t xml:space="preserve"> </w:t>
            </w:r>
            <w:r w:rsidR="00FA688C">
              <w:rPr>
                <w:rFonts w:cs="Bliss-Regular"/>
                <w:color w:val="000000"/>
              </w:rPr>
              <w:t xml:space="preserve">April </w:t>
            </w:r>
            <w:r w:rsidR="009E0D52">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FC0D68">
      <w:pPr>
        <w:rPr>
          <w:rFonts w:cs="Times New Roman"/>
          <w:sz w:val="24"/>
          <w:szCs w:val="32"/>
        </w:rPr>
      </w:pPr>
    </w:p>
    <w:sectPr w:rsidR="00A851D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269D" w:rsidRDefault="008E269D" w:rsidP="00CB4D0A">
      <w:pPr>
        <w:spacing w:after="0" w:line="240" w:lineRule="auto"/>
      </w:pPr>
      <w:r>
        <w:separator/>
      </w:r>
    </w:p>
  </w:endnote>
  <w:endnote w:type="continuationSeparator" w:id="0">
    <w:p w:rsidR="008E269D" w:rsidRDefault="008E26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269D" w:rsidRDefault="008E269D" w:rsidP="00CB4D0A">
      <w:pPr>
        <w:spacing w:after="0" w:line="240" w:lineRule="auto"/>
      </w:pPr>
      <w:r>
        <w:separator/>
      </w:r>
    </w:p>
  </w:footnote>
  <w:footnote w:type="continuationSeparator" w:id="0">
    <w:p w:rsidR="008E269D" w:rsidRDefault="008E269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2834884"/>
      <w:docPartObj>
        <w:docPartGallery w:val="Page Numbers (Top of Page)"/>
        <w:docPartUnique/>
      </w:docPartObj>
    </w:sdtPr>
    <w:sdtEndPr>
      <w:rPr>
        <w:noProof/>
      </w:rPr>
    </w:sdtEndPr>
    <w:sdtContent>
      <w:p w:rsidR="009E0D52" w:rsidRDefault="009E0D52">
        <w:pPr>
          <w:pStyle w:val="Header"/>
          <w:jc w:val="right"/>
          <w:rPr>
            <w:noProof/>
          </w:rPr>
        </w:pPr>
        <w:r>
          <w:t xml:space="preserve">Page </w:t>
        </w:r>
        <w:r>
          <w:fldChar w:fldCharType="begin"/>
        </w:r>
        <w:r>
          <w:instrText xml:space="preserve"> PAGE   \* MERGEFORMAT </w:instrText>
        </w:r>
        <w:r>
          <w:fldChar w:fldCharType="separate"/>
        </w:r>
        <w:r w:rsidR="00816F90">
          <w:rPr>
            <w:noProof/>
          </w:rPr>
          <w:t>9</w:t>
        </w:r>
        <w:r>
          <w:rPr>
            <w:noProof/>
          </w:rPr>
          <w:fldChar w:fldCharType="end"/>
        </w:r>
      </w:p>
      <w:tbl>
        <w:tblPr>
          <w:tblStyle w:val="TableGrid"/>
          <w:tblW w:w="0" w:type="auto"/>
          <w:tblInd w:w="-5" w:type="dxa"/>
          <w:tblLook w:val="04A0" w:firstRow="1" w:lastRow="0" w:firstColumn="1" w:lastColumn="0" w:noHBand="0" w:noVBand="1"/>
        </w:tblPr>
        <w:tblGrid>
          <w:gridCol w:w="2521"/>
          <w:gridCol w:w="6495"/>
        </w:tblGrid>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Anton Krause</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rsidR="009E0D52" w:rsidRPr="00B0415E" w:rsidRDefault="00964502" w:rsidP="009E0D52">
              <w:pPr>
                <w:pStyle w:val="Default"/>
                <w:rPr>
                  <w:rFonts w:asciiTheme="minorHAnsi" w:hAnsiTheme="minorHAnsi"/>
                </w:rPr>
              </w:pPr>
              <w:r>
                <w:rPr>
                  <w:rFonts w:asciiTheme="minorHAnsi" w:hAnsiTheme="minorHAnsi"/>
                </w:rPr>
                <w:t>1634</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Diploma in Business Risk Management</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rsidR="00D91994" w:rsidRPr="00B0415E" w:rsidRDefault="00C3799F" w:rsidP="009E0D52">
              <w:r>
                <w:t>Six</w:t>
              </w:r>
            </w:p>
          </w:tc>
        </w:tr>
      </w:tbl>
      <w:p w:rsidR="009E0D52" w:rsidRDefault="008E269D">
        <w:pPr>
          <w:pStyle w:val="Header"/>
          <w:jc w:val="right"/>
        </w:pPr>
      </w:p>
    </w:sdtContent>
  </w:sdt>
  <w:p w:rsidR="009E0D52" w:rsidRDefault="009E0D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A4A76"/>
    <w:multiLevelType w:val="hybridMultilevel"/>
    <w:tmpl w:val="9C944FF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1">
    <w:nsid w:val="079870F2"/>
    <w:multiLevelType w:val="hybridMultilevel"/>
    <w:tmpl w:val="6D305A2A"/>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2">
    <w:nsid w:val="0A737E12"/>
    <w:multiLevelType w:val="hybridMultilevel"/>
    <w:tmpl w:val="A03002AA"/>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3">
    <w:nsid w:val="0B446C6E"/>
    <w:multiLevelType w:val="hybridMultilevel"/>
    <w:tmpl w:val="B6BE2A10"/>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4">
    <w:nsid w:val="0C9A1ADB"/>
    <w:multiLevelType w:val="hybridMultilevel"/>
    <w:tmpl w:val="E610958A"/>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5">
    <w:nsid w:val="0DDB3745"/>
    <w:multiLevelType w:val="hybridMultilevel"/>
    <w:tmpl w:val="1FB85E68"/>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6">
    <w:nsid w:val="0ECC4892"/>
    <w:multiLevelType w:val="hybridMultilevel"/>
    <w:tmpl w:val="9E92B038"/>
    <w:lvl w:ilvl="0" w:tplc="1C090001">
      <w:start w:val="1"/>
      <w:numFmt w:val="bullet"/>
      <w:lvlText w:val=""/>
      <w:lvlJc w:val="left"/>
      <w:pPr>
        <w:ind w:left="1451" w:hanging="360"/>
      </w:pPr>
      <w:rPr>
        <w:rFonts w:ascii="Symbol" w:hAnsi="Symbol" w:hint="default"/>
      </w:rPr>
    </w:lvl>
    <w:lvl w:ilvl="1" w:tplc="1C090003" w:tentative="1">
      <w:start w:val="1"/>
      <w:numFmt w:val="bullet"/>
      <w:lvlText w:val="o"/>
      <w:lvlJc w:val="left"/>
      <w:pPr>
        <w:ind w:left="2171" w:hanging="360"/>
      </w:pPr>
      <w:rPr>
        <w:rFonts w:ascii="Courier New" w:hAnsi="Courier New" w:cs="Courier New" w:hint="default"/>
      </w:rPr>
    </w:lvl>
    <w:lvl w:ilvl="2" w:tplc="1C090005" w:tentative="1">
      <w:start w:val="1"/>
      <w:numFmt w:val="bullet"/>
      <w:lvlText w:val=""/>
      <w:lvlJc w:val="left"/>
      <w:pPr>
        <w:ind w:left="2891" w:hanging="360"/>
      </w:pPr>
      <w:rPr>
        <w:rFonts w:ascii="Wingdings" w:hAnsi="Wingdings" w:hint="default"/>
      </w:rPr>
    </w:lvl>
    <w:lvl w:ilvl="3" w:tplc="1C090001" w:tentative="1">
      <w:start w:val="1"/>
      <w:numFmt w:val="bullet"/>
      <w:lvlText w:val=""/>
      <w:lvlJc w:val="left"/>
      <w:pPr>
        <w:ind w:left="3611" w:hanging="360"/>
      </w:pPr>
      <w:rPr>
        <w:rFonts w:ascii="Symbol" w:hAnsi="Symbol" w:hint="default"/>
      </w:rPr>
    </w:lvl>
    <w:lvl w:ilvl="4" w:tplc="1C090003" w:tentative="1">
      <w:start w:val="1"/>
      <w:numFmt w:val="bullet"/>
      <w:lvlText w:val="o"/>
      <w:lvlJc w:val="left"/>
      <w:pPr>
        <w:ind w:left="4331" w:hanging="360"/>
      </w:pPr>
      <w:rPr>
        <w:rFonts w:ascii="Courier New" w:hAnsi="Courier New" w:cs="Courier New" w:hint="default"/>
      </w:rPr>
    </w:lvl>
    <w:lvl w:ilvl="5" w:tplc="1C090005" w:tentative="1">
      <w:start w:val="1"/>
      <w:numFmt w:val="bullet"/>
      <w:lvlText w:val=""/>
      <w:lvlJc w:val="left"/>
      <w:pPr>
        <w:ind w:left="5051" w:hanging="360"/>
      </w:pPr>
      <w:rPr>
        <w:rFonts w:ascii="Wingdings" w:hAnsi="Wingdings" w:hint="default"/>
      </w:rPr>
    </w:lvl>
    <w:lvl w:ilvl="6" w:tplc="1C090001" w:tentative="1">
      <w:start w:val="1"/>
      <w:numFmt w:val="bullet"/>
      <w:lvlText w:val=""/>
      <w:lvlJc w:val="left"/>
      <w:pPr>
        <w:ind w:left="5771" w:hanging="360"/>
      </w:pPr>
      <w:rPr>
        <w:rFonts w:ascii="Symbol" w:hAnsi="Symbol" w:hint="default"/>
      </w:rPr>
    </w:lvl>
    <w:lvl w:ilvl="7" w:tplc="1C090003" w:tentative="1">
      <w:start w:val="1"/>
      <w:numFmt w:val="bullet"/>
      <w:lvlText w:val="o"/>
      <w:lvlJc w:val="left"/>
      <w:pPr>
        <w:ind w:left="6491" w:hanging="360"/>
      </w:pPr>
      <w:rPr>
        <w:rFonts w:ascii="Courier New" w:hAnsi="Courier New" w:cs="Courier New" w:hint="default"/>
      </w:rPr>
    </w:lvl>
    <w:lvl w:ilvl="8" w:tplc="1C090005" w:tentative="1">
      <w:start w:val="1"/>
      <w:numFmt w:val="bullet"/>
      <w:lvlText w:val=""/>
      <w:lvlJc w:val="left"/>
      <w:pPr>
        <w:ind w:left="7211" w:hanging="360"/>
      </w:pPr>
      <w:rPr>
        <w:rFonts w:ascii="Wingdings" w:hAnsi="Wingdings" w:hint="default"/>
      </w:rPr>
    </w:lvl>
  </w:abstractNum>
  <w:abstractNum w:abstractNumId="7">
    <w:nsid w:val="0EFC1792"/>
    <w:multiLevelType w:val="hybridMultilevel"/>
    <w:tmpl w:val="C3BA29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17DF06EB"/>
    <w:multiLevelType w:val="hybridMultilevel"/>
    <w:tmpl w:val="16868C40"/>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9">
    <w:nsid w:val="1CD54FEA"/>
    <w:multiLevelType w:val="hybridMultilevel"/>
    <w:tmpl w:val="9536E5A6"/>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0">
    <w:nsid w:val="1D67387F"/>
    <w:multiLevelType w:val="hybridMultilevel"/>
    <w:tmpl w:val="3CDC4256"/>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11">
    <w:nsid w:val="1F146F63"/>
    <w:multiLevelType w:val="hybridMultilevel"/>
    <w:tmpl w:val="EEC0CF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1FEA7D8F"/>
    <w:multiLevelType w:val="hybridMultilevel"/>
    <w:tmpl w:val="35B2674E"/>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13">
    <w:nsid w:val="23396C82"/>
    <w:multiLevelType w:val="hybridMultilevel"/>
    <w:tmpl w:val="215E76A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14">
    <w:nsid w:val="2A1D4A35"/>
    <w:multiLevelType w:val="multilevel"/>
    <w:tmpl w:val="1C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3071152F"/>
    <w:multiLevelType w:val="hybridMultilevel"/>
    <w:tmpl w:val="A3DA8F4E"/>
    <w:lvl w:ilvl="0" w:tplc="922E927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nsid w:val="317D57A9"/>
    <w:multiLevelType w:val="hybridMultilevel"/>
    <w:tmpl w:val="7130A5B8"/>
    <w:lvl w:ilvl="0" w:tplc="85209DD4">
      <w:start w:val="2"/>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nsid w:val="31F41D4D"/>
    <w:multiLevelType w:val="hybridMultilevel"/>
    <w:tmpl w:val="F5D47D08"/>
    <w:lvl w:ilvl="0" w:tplc="5AC6B1A0">
      <w:start w:val="2"/>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nsid w:val="32B32FF0"/>
    <w:multiLevelType w:val="hybridMultilevel"/>
    <w:tmpl w:val="A93AC710"/>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19">
    <w:nsid w:val="333E1E40"/>
    <w:multiLevelType w:val="hybridMultilevel"/>
    <w:tmpl w:val="77C8CBE2"/>
    <w:lvl w:ilvl="0" w:tplc="1C09000F">
      <w:start w:val="1"/>
      <w:numFmt w:val="decimal"/>
      <w:lvlText w:val="%1."/>
      <w:lvlJc w:val="left"/>
      <w:pPr>
        <w:ind w:left="1593" w:hanging="360"/>
      </w:pPr>
    </w:lvl>
    <w:lvl w:ilvl="1" w:tplc="1C090019" w:tentative="1">
      <w:start w:val="1"/>
      <w:numFmt w:val="lowerLetter"/>
      <w:lvlText w:val="%2."/>
      <w:lvlJc w:val="left"/>
      <w:pPr>
        <w:ind w:left="2313" w:hanging="360"/>
      </w:pPr>
    </w:lvl>
    <w:lvl w:ilvl="2" w:tplc="1C09001B" w:tentative="1">
      <w:start w:val="1"/>
      <w:numFmt w:val="lowerRoman"/>
      <w:lvlText w:val="%3."/>
      <w:lvlJc w:val="right"/>
      <w:pPr>
        <w:ind w:left="3033" w:hanging="180"/>
      </w:pPr>
    </w:lvl>
    <w:lvl w:ilvl="3" w:tplc="1C09000F" w:tentative="1">
      <w:start w:val="1"/>
      <w:numFmt w:val="decimal"/>
      <w:lvlText w:val="%4."/>
      <w:lvlJc w:val="left"/>
      <w:pPr>
        <w:ind w:left="3753" w:hanging="360"/>
      </w:pPr>
    </w:lvl>
    <w:lvl w:ilvl="4" w:tplc="1C090019" w:tentative="1">
      <w:start w:val="1"/>
      <w:numFmt w:val="lowerLetter"/>
      <w:lvlText w:val="%5."/>
      <w:lvlJc w:val="left"/>
      <w:pPr>
        <w:ind w:left="4473" w:hanging="360"/>
      </w:pPr>
    </w:lvl>
    <w:lvl w:ilvl="5" w:tplc="1C09001B" w:tentative="1">
      <w:start w:val="1"/>
      <w:numFmt w:val="lowerRoman"/>
      <w:lvlText w:val="%6."/>
      <w:lvlJc w:val="right"/>
      <w:pPr>
        <w:ind w:left="5193" w:hanging="180"/>
      </w:pPr>
    </w:lvl>
    <w:lvl w:ilvl="6" w:tplc="1C09000F" w:tentative="1">
      <w:start w:val="1"/>
      <w:numFmt w:val="decimal"/>
      <w:lvlText w:val="%7."/>
      <w:lvlJc w:val="left"/>
      <w:pPr>
        <w:ind w:left="5913" w:hanging="360"/>
      </w:pPr>
    </w:lvl>
    <w:lvl w:ilvl="7" w:tplc="1C090019" w:tentative="1">
      <w:start w:val="1"/>
      <w:numFmt w:val="lowerLetter"/>
      <w:lvlText w:val="%8."/>
      <w:lvlJc w:val="left"/>
      <w:pPr>
        <w:ind w:left="6633" w:hanging="360"/>
      </w:pPr>
    </w:lvl>
    <w:lvl w:ilvl="8" w:tplc="1C09001B" w:tentative="1">
      <w:start w:val="1"/>
      <w:numFmt w:val="lowerRoman"/>
      <w:lvlText w:val="%9."/>
      <w:lvlJc w:val="right"/>
      <w:pPr>
        <w:ind w:left="7353" w:hanging="180"/>
      </w:pPr>
    </w:lvl>
  </w:abstractNum>
  <w:abstractNum w:abstractNumId="20">
    <w:nsid w:val="34FE2969"/>
    <w:multiLevelType w:val="hybridMultilevel"/>
    <w:tmpl w:val="B596E7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36D26595"/>
    <w:multiLevelType w:val="hybridMultilevel"/>
    <w:tmpl w:val="B8F04D52"/>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22">
    <w:nsid w:val="42DF2854"/>
    <w:multiLevelType w:val="hybridMultilevel"/>
    <w:tmpl w:val="A0B837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45A05B3F"/>
    <w:multiLevelType w:val="hybridMultilevel"/>
    <w:tmpl w:val="C1743BD6"/>
    <w:lvl w:ilvl="0" w:tplc="1C090005">
      <w:start w:val="1"/>
      <w:numFmt w:val="bullet"/>
      <w:lvlText w:val=""/>
      <w:lvlJc w:val="left"/>
      <w:pPr>
        <w:ind w:left="1593" w:hanging="360"/>
      </w:pPr>
      <w:rPr>
        <w:rFonts w:ascii="Wingdings" w:hAnsi="Wingdings"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24">
    <w:nsid w:val="47A42D53"/>
    <w:multiLevelType w:val="hybridMultilevel"/>
    <w:tmpl w:val="C5CA4B54"/>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25">
    <w:nsid w:val="4BE84A13"/>
    <w:multiLevelType w:val="hybridMultilevel"/>
    <w:tmpl w:val="16A4E5B0"/>
    <w:lvl w:ilvl="0" w:tplc="1C090001">
      <w:start w:val="1"/>
      <w:numFmt w:val="bullet"/>
      <w:lvlText w:val=""/>
      <w:lvlJc w:val="left"/>
      <w:pPr>
        <w:ind w:left="1380" w:hanging="360"/>
      </w:pPr>
      <w:rPr>
        <w:rFonts w:ascii="Symbol" w:hAnsi="Symbol" w:hint="default"/>
      </w:rPr>
    </w:lvl>
    <w:lvl w:ilvl="1" w:tplc="1C090003" w:tentative="1">
      <w:start w:val="1"/>
      <w:numFmt w:val="bullet"/>
      <w:lvlText w:val="o"/>
      <w:lvlJc w:val="left"/>
      <w:pPr>
        <w:ind w:left="2100" w:hanging="360"/>
      </w:pPr>
      <w:rPr>
        <w:rFonts w:ascii="Courier New" w:hAnsi="Courier New" w:cs="Courier New" w:hint="default"/>
      </w:rPr>
    </w:lvl>
    <w:lvl w:ilvl="2" w:tplc="1C090005" w:tentative="1">
      <w:start w:val="1"/>
      <w:numFmt w:val="bullet"/>
      <w:lvlText w:val=""/>
      <w:lvlJc w:val="left"/>
      <w:pPr>
        <w:ind w:left="2820" w:hanging="360"/>
      </w:pPr>
      <w:rPr>
        <w:rFonts w:ascii="Wingdings" w:hAnsi="Wingdings" w:hint="default"/>
      </w:rPr>
    </w:lvl>
    <w:lvl w:ilvl="3" w:tplc="1C090001" w:tentative="1">
      <w:start w:val="1"/>
      <w:numFmt w:val="bullet"/>
      <w:lvlText w:val=""/>
      <w:lvlJc w:val="left"/>
      <w:pPr>
        <w:ind w:left="3540" w:hanging="360"/>
      </w:pPr>
      <w:rPr>
        <w:rFonts w:ascii="Symbol" w:hAnsi="Symbol" w:hint="default"/>
      </w:rPr>
    </w:lvl>
    <w:lvl w:ilvl="4" w:tplc="1C090003" w:tentative="1">
      <w:start w:val="1"/>
      <w:numFmt w:val="bullet"/>
      <w:lvlText w:val="o"/>
      <w:lvlJc w:val="left"/>
      <w:pPr>
        <w:ind w:left="4260" w:hanging="360"/>
      </w:pPr>
      <w:rPr>
        <w:rFonts w:ascii="Courier New" w:hAnsi="Courier New" w:cs="Courier New" w:hint="default"/>
      </w:rPr>
    </w:lvl>
    <w:lvl w:ilvl="5" w:tplc="1C090005" w:tentative="1">
      <w:start w:val="1"/>
      <w:numFmt w:val="bullet"/>
      <w:lvlText w:val=""/>
      <w:lvlJc w:val="left"/>
      <w:pPr>
        <w:ind w:left="4980" w:hanging="360"/>
      </w:pPr>
      <w:rPr>
        <w:rFonts w:ascii="Wingdings" w:hAnsi="Wingdings" w:hint="default"/>
      </w:rPr>
    </w:lvl>
    <w:lvl w:ilvl="6" w:tplc="1C090001" w:tentative="1">
      <w:start w:val="1"/>
      <w:numFmt w:val="bullet"/>
      <w:lvlText w:val=""/>
      <w:lvlJc w:val="left"/>
      <w:pPr>
        <w:ind w:left="5700" w:hanging="360"/>
      </w:pPr>
      <w:rPr>
        <w:rFonts w:ascii="Symbol" w:hAnsi="Symbol" w:hint="default"/>
      </w:rPr>
    </w:lvl>
    <w:lvl w:ilvl="7" w:tplc="1C090003" w:tentative="1">
      <w:start w:val="1"/>
      <w:numFmt w:val="bullet"/>
      <w:lvlText w:val="o"/>
      <w:lvlJc w:val="left"/>
      <w:pPr>
        <w:ind w:left="6420" w:hanging="360"/>
      </w:pPr>
      <w:rPr>
        <w:rFonts w:ascii="Courier New" w:hAnsi="Courier New" w:cs="Courier New" w:hint="default"/>
      </w:rPr>
    </w:lvl>
    <w:lvl w:ilvl="8" w:tplc="1C090005" w:tentative="1">
      <w:start w:val="1"/>
      <w:numFmt w:val="bullet"/>
      <w:lvlText w:val=""/>
      <w:lvlJc w:val="left"/>
      <w:pPr>
        <w:ind w:left="7140" w:hanging="360"/>
      </w:pPr>
      <w:rPr>
        <w:rFonts w:ascii="Wingdings" w:hAnsi="Wingdings" w:hint="default"/>
      </w:rPr>
    </w:lvl>
  </w:abstractNum>
  <w:abstractNum w:abstractNumId="26">
    <w:nsid w:val="4CE36EB0"/>
    <w:multiLevelType w:val="hybridMultilevel"/>
    <w:tmpl w:val="402E9A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nsid w:val="53482A4C"/>
    <w:multiLevelType w:val="hybridMultilevel"/>
    <w:tmpl w:val="E0BC2240"/>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28">
    <w:nsid w:val="55EB6815"/>
    <w:multiLevelType w:val="hybridMultilevel"/>
    <w:tmpl w:val="98822710"/>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29">
    <w:nsid w:val="5A680B89"/>
    <w:multiLevelType w:val="hybridMultilevel"/>
    <w:tmpl w:val="8D209FC0"/>
    <w:lvl w:ilvl="0" w:tplc="E042E142">
      <w:start w:val="1"/>
      <w:numFmt w:val="lowerRoman"/>
      <w:lvlText w:val="1.%1."/>
      <w:lvlJc w:val="left"/>
      <w:pPr>
        <w:ind w:left="928" w:hanging="360"/>
      </w:pPr>
      <w:rPr>
        <w:rFonts w:hint="default"/>
        <w:b w:val="0"/>
      </w:rPr>
    </w:lvl>
    <w:lvl w:ilvl="1" w:tplc="1C090019" w:tentative="1">
      <w:start w:val="1"/>
      <w:numFmt w:val="lowerLetter"/>
      <w:lvlText w:val="%2."/>
      <w:lvlJc w:val="left"/>
      <w:pPr>
        <w:ind w:left="1648" w:hanging="360"/>
      </w:pPr>
    </w:lvl>
    <w:lvl w:ilvl="2" w:tplc="1C09001B" w:tentative="1">
      <w:start w:val="1"/>
      <w:numFmt w:val="lowerRoman"/>
      <w:lvlText w:val="%3."/>
      <w:lvlJc w:val="right"/>
      <w:pPr>
        <w:ind w:left="2368" w:hanging="180"/>
      </w:pPr>
    </w:lvl>
    <w:lvl w:ilvl="3" w:tplc="1C09000F" w:tentative="1">
      <w:start w:val="1"/>
      <w:numFmt w:val="decimal"/>
      <w:lvlText w:val="%4."/>
      <w:lvlJc w:val="left"/>
      <w:pPr>
        <w:ind w:left="3088" w:hanging="360"/>
      </w:pPr>
    </w:lvl>
    <w:lvl w:ilvl="4" w:tplc="1C090019" w:tentative="1">
      <w:start w:val="1"/>
      <w:numFmt w:val="lowerLetter"/>
      <w:lvlText w:val="%5."/>
      <w:lvlJc w:val="left"/>
      <w:pPr>
        <w:ind w:left="3808" w:hanging="360"/>
      </w:pPr>
    </w:lvl>
    <w:lvl w:ilvl="5" w:tplc="1C09001B" w:tentative="1">
      <w:start w:val="1"/>
      <w:numFmt w:val="lowerRoman"/>
      <w:lvlText w:val="%6."/>
      <w:lvlJc w:val="right"/>
      <w:pPr>
        <w:ind w:left="4528" w:hanging="180"/>
      </w:pPr>
    </w:lvl>
    <w:lvl w:ilvl="6" w:tplc="1C09000F" w:tentative="1">
      <w:start w:val="1"/>
      <w:numFmt w:val="decimal"/>
      <w:lvlText w:val="%7."/>
      <w:lvlJc w:val="left"/>
      <w:pPr>
        <w:ind w:left="5248" w:hanging="360"/>
      </w:pPr>
    </w:lvl>
    <w:lvl w:ilvl="7" w:tplc="1C090019" w:tentative="1">
      <w:start w:val="1"/>
      <w:numFmt w:val="lowerLetter"/>
      <w:lvlText w:val="%8."/>
      <w:lvlJc w:val="left"/>
      <w:pPr>
        <w:ind w:left="5968" w:hanging="360"/>
      </w:pPr>
    </w:lvl>
    <w:lvl w:ilvl="8" w:tplc="1C09001B" w:tentative="1">
      <w:start w:val="1"/>
      <w:numFmt w:val="lowerRoman"/>
      <w:lvlText w:val="%9."/>
      <w:lvlJc w:val="right"/>
      <w:pPr>
        <w:ind w:left="6688" w:hanging="180"/>
      </w:pPr>
    </w:lvl>
  </w:abstractNum>
  <w:abstractNum w:abstractNumId="30">
    <w:nsid w:val="5A6816F7"/>
    <w:multiLevelType w:val="hybridMultilevel"/>
    <w:tmpl w:val="85E052FC"/>
    <w:lvl w:ilvl="0" w:tplc="1C090001">
      <w:start w:val="1"/>
      <w:numFmt w:val="bullet"/>
      <w:lvlText w:val=""/>
      <w:lvlJc w:val="left"/>
      <w:pPr>
        <w:ind w:left="742" w:hanging="360"/>
      </w:pPr>
      <w:rPr>
        <w:rFonts w:ascii="Symbol" w:hAnsi="Symbol" w:hint="default"/>
      </w:rPr>
    </w:lvl>
    <w:lvl w:ilvl="1" w:tplc="1C090003" w:tentative="1">
      <w:start w:val="1"/>
      <w:numFmt w:val="bullet"/>
      <w:lvlText w:val="o"/>
      <w:lvlJc w:val="left"/>
      <w:pPr>
        <w:ind w:left="1462" w:hanging="360"/>
      </w:pPr>
      <w:rPr>
        <w:rFonts w:ascii="Courier New" w:hAnsi="Courier New" w:cs="Courier New" w:hint="default"/>
      </w:rPr>
    </w:lvl>
    <w:lvl w:ilvl="2" w:tplc="1C090005" w:tentative="1">
      <w:start w:val="1"/>
      <w:numFmt w:val="bullet"/>
      <w:lvlText w:val=""/>
      <w:lvlJc w:val="left"/>
      <w:pPr>
        <w:ind w:left="2182" w:hanging="360"/>
      </w:pPr>
      <w:rPr>
        <w:rFonts w:ascii="Wingdings" w:hAnsi="Wingdings" w:hint="default"/>
      </w:rPr>
    </w:lvl>
    <w:lvl w:ilvl="3" w:tplc="1C090001" w:tentative="1">
      <w:start w:val="1"/>
      <w:numFmt w:val="bullet"/>
      <w:lvlText w:val=""/>
      <w:lvlJc w:val="left"/>
      <w:pPr>
        <w:ind w:left="2902" w:hanging="360"/>
      </w:pPr>
      <w:rPr>
        <w:rFonts w:ascii="Symbol" w:hAnsi="Symbol" w:hint="default"/>
      </w:rPr>
    </w:lvl>
    <w:lvl w:ilvl="4" w:tplc="1C090003" w:tentative="1">
      <w:start w:val="1"/>
      <w:numFmt w:val="bullet"/>
      <w:lvlText w:val="o"/>
      <w:lvlJc w:val="left"/>
      <w:pPr>
        <w:ind w:left="3622" w:hanging="360"/>
      </w:pPr>
      <w:rPr>
        <w:rFonts w:ascii="Courier New" w:hAnsi="Courier New" w:cs="Courier New" w:hint="default"/>
      </w:rPr>
    </w:lvl>
    <w:lvl w:ilvl="5" w:tplc="1C090005" w:tentative="1">
      <w:start w:val="1"/>
      <w:numFmt w:val="bullet"/>
      <w:lvlText w:val=""/>
      <w:lvlJc w:val="left"/>
      <w:pPr>
        <w:ind w:left="4342" w:hanging="360"/>
      </w:pPr>
      <w:rPr>
        <w:rFonts w:ascii="Wingdings" w:hAnsi="Wingdings" w:hint="default"/>
      </w:rPr>
    </w:lvl>
    <w:lvl w:ilvl="6" w:tplc="1C090001" w:tentative="1">
      <w:start w:val="1"/>
      <w:numFmt w:val="bullet"/>
      <w:lvlText w:val=""/>
      <w:lvlJc w:val="left"/>
      <w:pPr>
        <w:ind w:left="5062" w:hanging="360"/>
      </w:pPr>
      <w:rPr>
        <w:rFonts w:ascii="Symbol" w:hAnsi="Symbol" w:hint="default"/>
      </w:rPr>
    </w:lvl>
    <w:lvl w:ilvl="7" w:tplc="1C090003" w:tentative="1">
      <w:start w:val="1"/>
      <w:numFmt w:val="bullet"/>
      <w:lvlText w:val="o"/>
      <w:lvlJc w:val="left"/>
      <w:pPr>
        <w:ind w:left="5782" w:hanging="360"/>
      </w:pPr>
      <w:rPr>
        <w:rFonts w:ascii="Courier New" w:hAnsi="Courier New" w:cs="Courier New" w:hint="default"/>
      </w:rPr>
    </w:lvl>
    <w:lvl w:ilvl="8" w:tplc="1C090005" w:tentative="1">
      <w:start w:val="1"/>
      <w:numFmt w:val="bullet"/>
      <w:lvlText w:val=""/>
      <w:lvlJc w:val="left"/>
      <w:pPr>
        <w:ind w:left="6502" w:hanging="360"/>
      </w:pPr>
      <w:rPr>
        <w:rFonts w:ascii="Wingdings" w:hAnsi="Wingdings" w:hint="default"/>
      </w:rPr>
    </w:lvl>
  </w:abstractNum>
  <w:abstractNum w:abstractNumId="31">
    <w:nsid w:val="5B3D0DE9"/>
    <w:multiLevelType w:val="hybridMultilevel"/>
    <w:tmpl w:val="CDEEB91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32">
    <w:nsid w:val="5C5042A5"/>
    <w:multiLevelType w:val="hybridMultilevel"/>
    <w:tmpl w:val="E8BE4972"/>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33">
    <w:nsid w:val="5F52160F"/>
    <w:multiLevelType w:val="hybridMultilevel"/>
    <w:tmpl w:val="DC28A9FA"/>
    <w:lvl w:ilvl="0" w:tplc="1C090001">
      <w:start w:val="1"/>
      <w:numFmt w:val="bullet"/>
      <w:lvlText w:val=""/>
      <w:lvlJc w:val="left"/>
      <w:pPr>
        <w:ind w:left="1309" w:hanging="360"/>
      </w:pPr>
      <w:rPr>
        <w:rFonts w:ascii="Symbol" w:hAnsi="Symbol" w:hint="default"/>
      </w:rPr>
    </w:lvl>
    <w:lvl w:ilvl="1" w:tplc="1C090003" w:tentative="1">
      <w:start w:val="1"/>
      <w:numFmt w:val="bullet"/>
      <w:lvlText w:val="o"/>
      <w:lvlJc w:val="left"/>
      <w:pPr>
        <w:ind w:left="2029" w:hanging="360"/>
      </w:pPr>
      <w:rPr>
        <w:rFonts w:ascii="Courier New" w:hAnsi="Courier New" w:cs="Courier New" w:hint="default"/>
      </w:rPr>
    </w:lvl>
    <w:lvl w:ilvl="2" w:tplc="1C090005" w:tentative="1">
      <w:start w:val="1"/>
      <w:numFmt w:val="bullet"/>
      <w:lvlText w:val=""/>
      <w:lvlJc w:val="left"/>
      <w:pPr>
        <w:ind w:left="2749" w:hanging="360"/>
      </w:pPr>
      <w:rPr>
        <w:rFonts w:ascii="Wingdings" w:hAnsi="Wingdings" w:hint="default"/>
      </w:rPr>
    </w:lvl>
    <w:lvl w:ilvl="3" w:tplc="1C090001" w:tentative="1">
      <w:start w:val="1"/>
      <w:numFmt w:val="bullet"/>
      <w:lvlText w:val=""/>
      <w:lvlJc w:val="left"/>
      <w:pPr>
        <w:ind w:left="3469" w:hanging="360"/>
      </w:pPr>
      <w:rPr>
        <w:rFonts w:ascii="Symbol" w:hAnsi="Symbol" w:hint="default"/>
      </w:rPr>
    </w:lvl>
    <w:lvl w:ilvl="4" w:tplc="1C090003" w:tentative="1">
      <w:start w:val="1"/>
      <w:numFmt w:val="bullet"/>
      <w:lvlText w:val="o"/>
      <w:lvlJc w:val="left"/>
      <w:pPr>
        <w:ind w:left="4189" w:hanging="360"/>
      </w:pPr>
      <w:rPr>
        <w:rFonts w:ascii="Courier New" w:hAnsi="Courier New" w:cs="Courier New" w:hint="default"/>
      </w:rPr>
    </w:lvl>
    <w:lvl w:ilvl="5" w:tplc="1C090005" w:tentative="1">
      <w:start w:val="1"/>
      <w:numFmt w:val="bullet"/>
      <w:lvlText w:val=""/>
      <w:lvlJc w:val="left"/>
      <w:pPr>
        <w:ind w:left="4909" w:hanging="360"/>
      </w:pPr>
      <w:rPr>
        <w:rFonts w:ascii="Wingdings" w:hAnsi="Wingdings" w:hint="default"/>
      </w:rPr>
    </w:lvl>
    <w:lvl w:ilvl="6" w:tplc="1C090001" w:tentative="1">
      <w:start w:val="1"/>
      <w:numFmt w:val="bullet"/>
      <w:lvlText w:val=""/>
      <w:lvlJc w:val="left"/>
      <w:pPr>
        <w:ind w:left="5629" w:hanging="360"/>
      </w:pPr>
      <w:rPr>
        <w:rFonts w:ascii="Symbol" w:hAnsi="Symbol" w:hint="default"/>
      </w:rPr>
    </w:lvl>
    <w:lvl w:ilvl="7" w:tplc="1C090003" w:tentative="1">
      <w:start w:val="1"/>
      <w:numFmt w:val="bullet"/>
      <w:lvlText w:val="o"/>
      <w:lvlJc w:val="left"/>
      <w:pPr>
        <w:ind w:left="6349" w:hanging="360"/>
      </w:pPr>
      <w:rPr>
        <w:rFonts w:ascii="Courier New" w:hAnsi="Courier New" w:cs="Courier New" w:hint="default"/>
      </w:rPr>
    </w:lvl>
    <w:lvl w:ilvl="8" w:tplc="1C090005" w:tentative="1">
      <w:start w:val="1"/>
      <w:numFmt w:val="bullet"/>
      <w:lvlText w:val=""/>
      <w:lvlJc w:val="left"/>
      <w:pPr>
        <w:ind w:left="7069" w:hanging="360"/>
      </w:pPr>
      <w:rPr>
        <w:rFonts w:ascii="Wingdings" w:hAnsi="Wingdings" w:hint="default"/>
      </w:rPr>
    </w:lvl>
  </w:abstractNum>
  <w:abstractNum w:abstractNumId="34">
    <w:nsid w:val="602539EE"/>
    <w:multiLevelType w:val="hybridMultilevel"/>
    <w:tmpl w:val="F70C5200"/>
    <w:lvl w:ilvl="0" w:tplc="E042E142">
      <w:start w:val="1"/>
      <w:numFmt w:val="lowerRoman"/>
      <w:lvlText w:val="1.%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nsid w:val="74E95C60"/>
    <w:multiLevelType w:val="hybridMultilevel"/>
    <w:tmpl w:val="439643EC"/>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num w:numId="1">
    <w:abstractNumId w:val="14"/>
  </w:num>
  <w:num w:numId="2">
    <w:abstractNumId w:val="34"/>
  </w:num>
  <w:num w:numId="3">
    <w:abstractNumId w:val="21"/>
  </w:num>
  <w:num w:numId="4">
    <w:abstractNumId w:val="31"/>
  </w:num>
  <w:num w:numId="5">
    <w:abstractNumId w:val="13"/>
  </w:num>
  <w:num w:numId="6">
    <w:abstractNumId w:val="33"/>
  </w:num>
  <w:num w:numId="7">
    <w:abstractNumId w:val="10"/>
  </w:num>
  <w:num w:numId="8">
    <w:abstractNumId w:val="0"/>
  </w:num>
  <w:num w:numId="9">
    <w:abstractNumId w:val="27"/>
  </w:num>
  <w:num w:numId="10">
    <w:abstractNumId w:val="17"/>
  </w:num>
  <w:num w:numId="11">
    <w:abstractNumId w:val="3"/>
  </w:num>
  <w:num w:numId="12">
    <w:abstractNumId w:val="15"/>
  </w:num>
  <w:num w:numId="13">
    <w:abstractNumId w:val="16"/>
  </w:num>
  <w:num w:numId="14">
    <w:abstractNumId w:val="9"/>
  </w:num>
  <w:num w:numId="15">
    <w:abstractNumId w:val="26"/>
  </w:num>
  <w:num w:numId="16">
    <w:abstractNumId w:val="7"/>
  </w:num>
  <w:num w:numId="17">
    <w:abstractNumId w:val="11"/>
  </w:num>
  <w:num w:numId="18">
    <w:abstractNumId w:val="20"/>
  </w:num>
  <w:num w:numId="19">
    <w:abstractNumId w:val="22"/>
  </w:num>
  <w:num w:numId="20">
    <w:abstractNumId w:val="30"/>
  </w:num>
  <w:num w:numId="21">
    <w:abstractNumId w:val="29"/>
  </w:num>
  <w:num w:numId="22">
    <w:abstractNumId w:val="6"/>
  </w:num>
  <w:num w:numId="23">
    <w:abstractNumId w:val="8"/>
  </w:num>
  <w:num w:numId="24">
    <w:abstractNumId w:val="18"/>
  </w:num>
  <w:num w:numId="25">
    <w:abstractNumId w:val="1"/>
  </w:num>
  <w:num w:numId="26">
    <w:abstractNumId w:val="25"/>
  </w:num>
  <w:num w:numId="27">
    <w:abstractNumId w:val="24"/>
  </w:num>
  <w:num w:numId="28">
    <w:abstractNumId w:val="12"/>
  </w:num>
  <w:num w:numId="29">
    <w:abstractNumId w:val="23"/>
  </w:num>
  <w:num w:numId="30">
    <w:abstractNumId w:val="5"/>
  </w:num>
  <w:num w:numId="31">
    <w:abstractNumId w:val="4"/>
  </w:num>
  <w:num w:numId="32">
    <w:abstractNumId w:val="32"/>
  </w:num>
  <w:num w:numId="33">
    <w:abstractNumId w:val="35"/>
  </w:num>
  <w:num w:numId="34">
    <w:abstractNumId w:val="2"/>
  </w:num>
  <w:num w:numId="35">
    <w:abstractNumId w:val="28"/>
  </w:num>
  <w:num w:numId="36">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A3"/>
    <w:rsid w:val="000158F9"/>
    <w:rsid w:val="00031085"/>
    <w:rsid w:val="00035CDD"/>
    <w:rsid w:val="00040083"/>
    <w:rsid w:val="00055992"/>
    <w:rsid w:val="000820E8"/>
    <w:rsid w:val="00082715"/>
    <w:rsid w:val="000950CE"/>
    <w:rsid w:val="000E220D"/>
    <w:rsid w:val="000F0AF7"/>
    <w:rsid w:val="0010017A"/>
    <w:rsid w:val="001175EE"/>
    <w:rsid w:val="0013031A"/>
    <w:rsid w:val="00130D3B"/>
    <w:rsid w:val="00145F46"/>
    <w:rsid w:val="00146421"/>
    <w:rsid w:val="00157CF6"/>
    <w:rsid w:val="00182416"/>
    <w:rsid w:val="00187EB4"/>
    <w:rsid w:val="00195801"/>
    <w:rsid w:val="001E224B"/>
    <w:rsid w:val="001F0481"/>
    <w:rsid w:val="001F16A5"/>
    <w:rsid w:val="00200C92"/>
    <w:rsid w:val="0020451E"/>
    <w:rsid w:val="00206B9D"/>
    <w:rsid w:val="00212524"/>
    <w:rsid w:val="00220F93"/>
    <w:rsid w:val="0023259C"/>
    <w:rsid w:val="00257A1C"/>
    <w:rsid w:val="00271497"/>
    <w:rsid w:val="002A48C1"/>
    <w:rsid w:val="002A74C6"/>
    <w:rsid w:val="002B0BD7"/>
    <w:rsid w:val="002B573D"/>
    <w:rsid w:val="002C1ECA"/>
    <w:rsid w:val="002C5CB2"/>
    <w:rsid w:val="002E712D"/>
    <w:rsid w:val="002F779F"/>
    <w:rsid w:val="00320EE3"/>
    <w:rsid w:val="00332943"/>
    <w:rsid w:val="00343C0D"/>
    <w:rsid w:val="003505C5"/>
    <w:rsid w:val="00350861"/>
    <w:rsid w:val="00371885"/>
    <w:rsid w:val="00396343"/>
    <w:rsid w:val="00397A45"/>
    <w:rsid w:val="003B3216"/>
    <w:rsid w:val="003D4ECD"/>
    <w:rsid w:val="003E2B87"/>
    <w:rsid w:val="003E6564"/>
    <w:rsid w:val="003F6610"/>
    <w:rsid w:val="00402786"/>
    <w:rsid w:val="00405895"/>
    <w:rsid w:val="004058DF"/>
    <w:rsid w:val="00410033"/>
    <w:rsid w:val="00412F14"/>
    <w:rsid w:val="004273FC"/>
    <w:rsid w:val="00443E6F"/>
    <w:rsid w:val="00444290"/>
    <w:rsid w:val="00486F1A"/>
    <w:rsid w:val="00490CB9"/>
    <w:rsid w:val="004967EE"/>
    <w:rsid w:val="004A2CE2"/>
    <w:rsid w:val="004B6797"/>
    <w:rsid w:val="004E3CDA"/>
    <w:rsid w:val="004F4B4D"/>
    <w:rsid w:val="0050216D"/>
    <w:rsid w:val="00502FCE"/>
    <w:rsid w:val="00503D7E"/>
    <w:rsid w:val="0050778F"/>
    <w:rsid w:val="0051632B"/>
    <w:rsid w:val="00527C11"/>
    <w:rsid w:val="00535F31"/>
    <w:rsid w:val="005726DF"/>
    <w:rsid w:val="005733FA"/>
    <w:rsid w:val="00574D64"/>
    <w:rsid w:val="00591365"/>
    <w:rsid w:val="005973C4"/>
    <w:rsid w:val="005B31E4"/>
    <w:rsid w:val="005E56BC"/>
    <w:rsid w:val="006034F6"/>
    <w:rsid w:val="00607874"/>
    <w:rsid w:val="00607E77"/>
    <w:rsid w:val="00616EB9"/>
    <w:rsid w:val="00617BB3"/>
    <w:rsid w:val="00641243"/>
    <w:rsid w:val="00645CDD"/>
    <w:rsid w:val="006526F1"/>
    <w:rsid w:val="00656DB7"/>
    <w:rsid w:val="006660C7"/>
    <w:rsid w:val="006823A7"/>
    <w:rsid w:val="00686BAC"/>
    <w:rsid w:val="00687EE8"/>
    <w:rsid w:val="0069640C"/>
    <w:rsid w:val="006B6AC2"/>
    <w:rsid w:val="006C63EF"/>
    <w:rsid w:val="006E55A1"/>
    <w:rsid w:val="006F5526"/>
    <w:rsid w:val="0070347F"/>
    <w:rsid w:val="0070678E"/>
    <w:rsid w:val="007320AD"/>
    <w:rsid w:val="00737C94"/>
    <w:rsid w:val="007439AD"/>
    <w:rsid w:val="007929BC"/>
    <w:rsid w:val="00816F90"/>
    <w:rsid w:val="00817CBA"/>
    <w:rsid w:val="008305DF"/>
    <w:rsid w:val="0083133B"/>
    <w:rsid w:val="00831C11"/>
    <w:rsid w:val="008A60B4"/>
    <w:rsid w:val="008A6243"/>
    <w:rsid w:val="008B1F35"/>
    <w:rsid w:val="008B3C31"/>
    <w:rsid w:val="008B64FE"/>
    <w:rsid w:val="008D173F"/>
    <w:rsid w:val="008D5D73"/>
    <w:rsid w:val="008E269D"/>
    <w:rsid w:val="008F7450"/>
    <w:rsid w:val="0091427B"/>
    <w:rsid w:val="0091443D"/>
    <w:rsid w:val="0093170B"/>
    <w:rsid w:val="00934D72"/>
    <w:rsid w:val="00935BF7"/>
    <w:rsid w:val="00951A9A"/>
    <w:rsid w:val="0095442C"/>
    <w:rsid w:val="009644B2"/>
    <w:rsid w:val="00964502"/>
    <w:rsid w:val="0098055D"/>
    <w:rsid w:val="00983942"/>
    <w:rsid w:val="00994E24"/>
    <w:rsid w:val="00994F92"/>
    <w:rsid w:val="009C1D31"/>
    <w:rsid w:val="009C37E0"/>
    <w:rsid w:val="009C4507"/>
    <w:rsid w:val="009D4530"/>
    <w:rsid w:val="009E0D52"/>
    <w:rsid w:val="009E41F4"/>
    <w:rsid w:val="00A0554B"/>
    <w:rsid w:val="00A14B66"/>
    <w:rsid w:val="00A16F88"/>
    <w:rsid w:val="00A25174"/>
    <w:rsid w:val="00A418C7"/>
    <w:rsid w:val="00A5248A"/>
    <w:rsid w:val="00A60A03"/>
    <w:rsid w:val="00A64FF9"/>
    <w:rsid w:val="00A65CF7"/>
    <w:rsid w:val="00A720A2"/>
    <w:rsid w:val="00A81AB4"/>
    <w:rsid w:val="00A8211A"/>
    <w:rsid w:val="00A851DA"/>
    <w:rsid w:val="00A87C80"/>
    <w:rsid w:val="00AA6FC2"/>
    <w:rsid w:val="00AB4E60"/>
    <w:rsid w:val="00AC7D5B"/>
    <w:rsid w:val="00AE1481"/>
    <w:rsid w:val="00AF2626"/>
    <w:rsid w:val="00B0415E"/>
    <w:rsid w:val="00B04678"/>
    <w:rsid w:val="00B0786E"/>
    <w:rsid w:val="00B10B04"/>
    <w:rsid w:val="00B1213B"/>
    <w:rsid w:val="00B25914"/>
    <w:rsid w:val="00B313F4"/>
    <w:rsid w:val="00B32393"/>
    <w:rsid w:val="00B47162"/>
    <w:rsid w:val="00B6039B"/>
    <w:rsid w:val="00B7280C"/>
    <w:rsid w:val="00B9407E"/>
    <w:rsid w:val="00BB585E"/>
    <w:rsid w:val="00BC46DF"/>
    <w:rsid w:val="00C03577"/>
    <w:rsid w:val="00C07D9E"/>
    <w:rsid w:val="00C1317C"/>
    <w:rsid w:val="00C155C2"/>
    <w:rsid w:val="00C3006A"/>
    <w:rsid w:val="00C3799F"/>
    <w:rsid w:val="00C53029"/>
    <w:rsid w:val="00C64189"/>
    <w:rsid w:val="00C65FEA"/>
    <w:rsid w:val="00C75FED"/>
    <w:rsid w:val="00C81433"/>
    <w:rsid w:val="00CA0AC2"/>
    <w:rsid w:val="00CB4D0A"/>
    <w:rsid w:val="00CC2FB3"/>
    <w:rsid w:val="00CC575A"/>
    <w:rsid w:val="00CF123B"/>
    <w:rsid w:val="00D039AC"/>
    <w:rsid w:val="00D2687A"/>
    <w:rsid w:val="00D427DE"/>
    <w:rsid w:val="00D504EC"/>
    <w:rsid w:val="00D5587D"/>
    <w:rsid w:val="00D707CC"/>
    <w:rsid w:val="00D821FE"/>
    <w:rsid w:val="00D8387C"/>
    <w:rsid w:val="00D9109D"/>
    <w:rsid w:val="00D91994"/>
    <w:rsid w:val="00D97AD0"/>
    <w:rsid w:val="00DB0793"/>
    <w:rsid w:val="00DB4023"/>
    <w:rsid w:val="00DF3375"/>
    <w:rsid w:val="00E00821"/>
    <w:rsid w:val="00E04DB4"/>
    <w:rsid w:val="00E30679"/>
    <w:rsid w:val="00E4597D"/>
    <w:rsid w:val="00E54832"/>
    <w:rsid w:val="00E56A90"/>
    <w:rsid w:val="00E641CC"/>
    <w:rsid w:val="00E75338"/>
    <w:rsid w:val="00EA30AB"/>
    <w:rsid w:val="00EB37E7"/>
    <w:rsid w:val="00EB3925"/>
    <w:rsid w:val="00EB3F5D"/>
    <w:rsid w:val="00EB7F09"/>
    <w:rsid w:val="00F244E8"/>
    <w:rsid w:val="00F40CF3"/>
    <w:rsid w:val="00F44686"/>
    <w:rsid w:val="00F64D53"/>
    <w:rsid w:val="00F96EB3"/>
    <w:rsid w:val="00FA1F63"/>
    <w:rsid w:val="00FA688C"/>
    <w:rsid w:val="00FB1FD3"/>
    <w:rsid w:val="00FB4639"/>
    <w:rsid w:val="00FC0D68"/>
    <w:rsid w:val="00FD1561"/>
    <w:rsid w:val="00FE10F5"/>
    <w:rsid w:val="00FE45E2"/>
    <w:rsid w:val="00FF4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FC1ADB-3D76-46B4-B907-7FDED5669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98055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8889C-505B-4523-8D55-23D28B225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9</Pages>
  <Words>1584</Words>
  <Characters>9034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cp:lastModifiedBy>
  <cp:revision>23</cp:revision>
  <dcterms:created xsi:type="dcterms:W3CDTF">2016-04-25T10:13:00Z</dcterms:created>
  <dcterms:modified xsi:type="dcterms:W3CDTF">2016-04-25T17:35:00Z</dcterms:modified>
</cp:coreProperties>
</file>