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60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Dipeolu Olalekan Michael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B54">
            <w:pPr>
              <w:pStyle w:val="Default"/>
              <w:rPr>
                <w:rFonts w:asciiTheme="minorHAnsi" w:hAnsiTheme="minorHAnsi"/>
              </w:rPr>
            </w:pPr>
            <w:r>
              <w:rPr>
                <w:rFonts w:asciiTheme="minorHAnsi" w:hAnsiTheme="minorHAnsi"/>
              </w:rPr>
              <w:t>1295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30B5">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430B5" w:rsidRPr="00232639" w:rsidRDefault="00A430B5" w:rsidP="00A430B5">
            <w:pPr>
              <w:autoSpaceDE w:val="0"/>
              <w:autoSpaceDN w:val="0"/>
              <w:adjustRightInd w:val="0"/>
              <w:rPr>
                <w:rFonts w:ascii="Calibri" w:hAnsi="Calibri" w:cs="Calibri"/>
                <w:b/>
                <w:bCs/>
              </w:rPr>
            </w:pPr>
            <w:r w:rsidRPr="00232639">
              <w:rPr>
                <w:rFonts w:ascii="Calibri" w:hAnsi="Calibri" w:cs="Calibri"/>
                <w:b/>
                <w:bCs/>
              </w:rPr>
              <w:t>Question No 1.</w:t>
            </w:r>
          </w:p>
          <w:p w:rsidR="00A430B5" w:rsidRPr="0037171B" w:rsidRDefault="00A430B5" w:rsidP="00A430B5">
            <w:pPr>
              <w:autoSpaceDE w:val="0"/>
              <w:autoSpaceDN w:val="0"/>
              <w:adjustRightInd w:val="0"/>
              <w:rPr>
                <w:rFonts w:ascii="Calibri" w:hAnsi="Calibri" w:cs="Calibri"/>
                <w:sz w:val="28"/>
                <w:szCs w:val="28"/>
              </w:rPr>
            </w:pPr>
            <w:r w:rsidRPr="00A430B5">
              <w:rPr>
                <w:rFonts w:ascii="Calibri" w:hAnsi="Calibri" w:cs="Calibri"/>
                <w:b/>
                <w:bCs/>
                <w:sz w:val="28"/>
                <w:szCs w:val="28"/>
              </w:rPr>
              <w:t>Give brief answers for the followings</w:t>
            </w:r>
            <w:r w:rsidRPr="0037171B">
              <w:rPr>
                <w:rFonts w:ascii="Calibri" w:hAnsi="Calibri" w:cs="Calibri"/>
                <w:sz w:val="28"/>
                <w:szCs w:val="28"/>
              </w:rPr>
              <w:t xml:space="preserve">: </w:t>
            </w:r>
          </w:p>
          <w:p w:rsidR="00A430B5" w:rsidRPr="0037171B" w:rsidRDefault="00A430B5" w:rsidP="00A430B5">
            <w:pPr>
              <w:pStyle w:val="ListParagraph"/>
              <w:numPr>
                <w:ilvl w:val="0"/>
                <w:numId w:val="16"/>
              </w:numPr>
              <w:autoSpaceDE w:val="0"/>
              <w:autoSpaceDN w:val="0"/>
              <w:adjustRightInd w:val="0"/>
              <w:rPr>
                <w:rFonts w:cs="Calibri"/>
                <w:b/>
                <w:bCs/>
                <w:sz w:val="28"/>
                <w:szCs w:val="28"/>
              </w:rPr>
            </w:pPr>
            <w:r w:rsidRPr="0037171B">
              <w:rPr>
                <w:rFonts w:cs="Calibri"/>
                <w:b/>
                <w:bCs/>
                <w:sz w:val="28"/>
                <w:szCs w:val="28"/>
              </w:rPr>
              <w:t>What is meant by the term ‘best evidence’?</w:t>
            </w:r>
          </w:p>
          <w:p w:rsidR="00A430B5" w:rsidRPr="00232639" w:rsidRDefault="00A430B5" w:rsidP="00A430B5">
            <w:pPr>
              <w:autoSpaceDE w:val="0"/>
              <w:autoSpaceDN w:val="0"/>
              <w:adjustRightInd w:val="0"/>
            </w:pPr>
            <w:r w:rsidRPr="00232639">
              <w:t xml:space="preserve">Best evidence is an </w:t>
            </w:r>
            <w:r w:rsidRPr="00232639">
              <w:rPr>
                <w:rStyle w:val="hvr"/>
              </w:rPr>
              <w:t>original</w:t>
            </w:r>
            <w:r w:rsidRPr="00232639">
              <w:t xml:space="preserve"> </w:t>
            </w:r>
            <w:r w:rsidRPr="00232639">
              <w:rPr>
                <w:rStyle w:val="hvr"/>
              </w:rPr>
              <w:t>document</w:t>
            </w:r>
            <w:r w:rsidRPr="00232639">
              <w:t xml:space="preserve"> or </w:t>
            </w:r>
            <w:r w:rsidRPr="00232639">
              <w:rPr>
                <w:rStyle w:val="hvr"/>
              </w:rPr>
              <w:t>object</w:t>
            </w:r>
            <w:r w:rsidRPr="00232639">
              <w:t xml:space="preserve"> </w:t>
            </w:r>
            <w:r w:rsidRPr="00232639">
              <w:rPr>
                <w:rStyle w:val="hvr"/>
              </w:rPr>
              <w:t>offered</w:t>
            </w:r>
            <w:r w:rsidRPr="00232639">
              <w:t xml:space="preserve"> as </w:t>
            </w:r>
            <w:r w:rsidRPr="00232639">
              <w:rPr>
                <w:rStyle w:val="hvr"/>
              </w:rPr>
              <w:t>proof</w:t>
            </w:r>
            <w:r w:rsidRPr="00232639">
              <w:t xml:space="preserve"> of a </w:t>
            </w:r>
            <w:r w:rsidRPr="00232639">
              <w:rPr>
                <w:rStyle w:val="hvr"/>
              </w:rPr>
              <w:t>fact</w:t>
            </w:r>
            <w:r w:rsidRPr="00232639">
              <w:t xml:space="preserve"> in a </w:t>
            </w:r>
            <w:r>
              <w:rPr>
                <w:rStyle w:val="hvr"/>
              </w:rPr>
              <w:t>court of law</w:t>
            </w:r>
            <w:r w:rsidRPr="00232639">
              <w:t xml:space="preserve"> as </w:t>
            </w:r>
            <w:r w:rsidRPr="00232639">
              <w:rPr>
                <w:rStyle w:val="hvr"/>
              </w:rPr>
              <w:t>opposed</w:t>
            </w:r>
            <w:r w:rsidRPr="00232639">
              <w:t xml:space="preserve"> to a </w:t>
            </w:r>
            <w:r w:rsidRPr="00232639">
              <w:rPr>
                <w:rStyle w:val="hvr"/>
              </w:rPr>
              <w:t>photocopy</w:t>
            </w:r>
            <w:r w:rsidRPr="00232639">
              <w:t xml:space="preserve"> </w:t>
            </w:r>
            <w:r w:rsidRPr="00232639">
              <w:rPr>
                <w:rStyle w:val="hvr"/>
              </w:rPr>
              <w:t>of,</w:t>
            </w:r>
            <w:r w:rsidRPr="00232639">
              <w:t xml:space="preserve"> or </w:t>
            </w:r>
            <w:r w:rsidRPr="00232639">
              <w:rPr>
                <w:rStyle w:val="hvr"/>
              </w:rPr>
              <w:t>other</w:t>
            </w:r>
            <w:r w:rsidRPr="00232639">
              <w:t xml:space="preserve"> </w:t>
            </w:r>
            <w:r w:rsidRPr="00232639">
              <w:rPr>
                <w:rStyle w:val="hvr"/>
              </w:rPr>
              <w:t>substitute</w:t>
            </w:r>
            <w:r w:rsidRPr="00232639">
              <w:t xml:space="preserve"> </w:t>
            </w:r>
            <w:r w:rsidRPr="00232639">
              <w:rPr>
                <w:rStyle w:val="hvr"/>
              </w:rPr>
              <w:t>for,</w:t>
            </w:r>
            <w:r w:rsidRPr="00232639">
              <w:t xml:space="preserve"> </w:t>
            </w:r>
            <w:r w:rsidRPr="00232639">
              <w:rPr>
                <w:rStyle w:val="hvr"/>
              </w:rPr>
              <w:t>the</w:t>
            </w:r>
            <w:r w:rsidRPr="00232639">
              <w:t xml:space="preserve"> </w:t>
            </w:r>
            <w:r w:rsidRPr="00232639">
              <w:rPr>
                <w:rStyle w:val="hvr"/>
              </w:rPr>
              <w:t>item</w:t>
            </w:r>
            <w:r w:rsidRPr="00232639">
              <w:t xml:space="preserve"> or </w:t>
            </w:r>
            <w:r w:rsidRPr="00232639">
              <w:rPr>
                <w:rStyle w:val="hvr"/>
              </w:rPr>
              <w:t>the</w:t>
            </w:r>
            <w:r w:rsidRPr="00232639">
              <w:t xml:space="preserve"> </w:t>
            </w:r>
            <w:r w:rsidRPr="00232639">
              <w:rPr>
                <w:rStyle w:val="hvr"/>
              </w:rPr>
              <w:t>testimony</w:t>
            </w:r>
            <w:r w:rsidRPr="00232639">
              <w:t xml:space="preserve"> of a </w:t>
            </w:r>
            <w:r w:rsidRPr="00232639">
              <w:rPr>
                <w:rStyle w:val="hvr"/>
              </w:rPr>
              <w:t>witness</w:t>
            </w:r>
            <w:r w:rsidRPr="00232639">
              <w:t xml:space="preserve"> </w:t>
            </w:r>
            <w:r w:rsidRPr="00232639">
              <w:rPr>
                <w:rStyle w:val="hvr"/>
              </w:rPr>
              <w:t>describing</w:t>
            </w:r>
            <w:r w:rsidRPr="00232639">
              <w:t xml:space="preserve"> </w:t>
            </w:r>
            <w:r w:rsidRPr="00232639">
              <w:rPr>
                <w:rStyle w:val="hvr"/>
              </w:rPr>
              <w:t>it. It also</w:t>
            </w:r>
            <w:r w:rsidRPr="00232639">
              <w:t xml:space="preserve"> </w:t>
            </w:r>
            <w:r w:rsidRPr="00232639">
              <w:rPr>
                <w:rStyle w:val="hvr"/>
              </w:rPr>
              <w:t>known</w:t>
            </w:r>
            <w:r w:rsidRPr="00232639">
              <w:t xml:space="preserve"> as </w:t>
            </w:r>
            <w:r w:rsidRPr="00232639">
              <w:rPr>
                <w:rStyle w:val="hvr"/>
              </w:rPr>
              <w:t>primary</w:t>
            </w:r>
            <w:r w:rsidRPr="00232639">
              <w:t xml:space="preserve"> </w:t>
            </w:r>
            <w:r w:rsidRPr="00232639">
              <w:rPr>
                <w:rStyle w:val="hvr"/>
              </w:rPr>
              <w:t>evidence,</w:t>
            </w:r>
            <w:r w:rsidRPr="00232639">
              <w:t xml:space="preserve"> </w:t>
            </w:r>
            <w:r w:rsidRPr="00232639">
              <w:rPr>
                <w:rStyle w:val="hvr"/>
              </w:rPr>
              <w:t>usually</w:t>
            </w:r>
            <w:r w:rsidRPr="00232639">
              <w:t xml:space="preserve"> </w:t>
            </w:r>
            <w:r w:rsidRPr="00232639">
              <w:rPr>
                <w:rStyle w:val="hvr"/>
              </w:rPr>
              <w:t>signifies</w:t>
            </w:r>
            <w:r w:rsidRPr="00232639">
              <w:t xml:space="preserve"> an </w:t>
            </w:r>
            <w:r w:rsidRPr="00232639">
              <w:rPr>
                <w:rStyle w:val="hvr"/>
              </w:rPr>
              <w:t>original</w:t>
            </w:r>
            <w:r w:rsidRPr="00232639">
              <w:t xml:space="preserve"> </w:t>
            </w:r>
            <w:r w:rsidRPr="00232639">
              <w:rPr>
                <w:rStyle w:val="hvr"/>
              </w:rPr>
              <w:t>writing,</w:t>
            </w:r>
            <w:r w:rsidRPr="00232639">
              <w:t xml:space="preserve"> </w:t>
            </w:r>
            <w:r w:rsidRPr="00232639">
              <w:rPr>
                <w:rStyle w:val="hvr"/>
              </w:rPr>
              <w:t>which</w:t>
            </w:r>
            <w:r w:rsidRPr="00232639">
              <w:t xml:space="preserve"> is </w:t>
            </w:r>
            <w:r w:rsidRPr="00232639">
              <w:rPr>
                <w:rStyle w:val="hvr"/>
              </w:rPr>
              <w:t>considered</w:t>
            </w:r>
            <w:r w:rsidRPr="00232639">
              <w:t xml:space="preserve"> </w:t>
            </w:r>
            <w:r w:rsidRPr="00232639">
              <w:rPr>
                <w:rStyle w:val="hvr"/>
              </w:rPr>
              <w:t>the</w:t>
            </w:r>
            <w:r w:rsidRPr="00232639">
              <w:t xml:space="preserve"> </w:t>
            </w:r>
            <w:r w:rsidRPr="00232639">
              <w:rPr>
                <w:rStyle w:val="hvr"/>
              </w:rPr>
              <w:t>most</w:t>
            </w:r>
            <w:r w:rsidRPr="00232639">
              <w:t xml:space="preserve"> </w:t>
            </w:r>
            <w:r w:rsidRPr="00232639">
              <w:rPr>
                <w:rStyle w:val="hvr"/>
              </w:rPr>
              <w:t>reliable</w:t>
            </w:r>
            <w:r w:rsidRPr="00232639">
              <w:t xml:space="preserve"> </w:t>
            </w:r>
            <w:r w:rsidRPr="00232639">
              <w:rPr>
                <w:rStyle w:val="hvr"/>
              </w:rPr>
              <w:t>proof</w:t>
            </w:r>
            <w:r w:rsidRPr="00232639">
              <w:t xml:space="preserve"> of </w:t>
            </w:r>
            <w:r w:rsidRPr="00232639">
              <w:rPr>
                <w:rStyle w:val="hvr"/>
              </w:rPr>
              <w:t>its</w:t>
            </w:r>
            <w:r w:rsidRPr="00232639">
              <w:t xml:space="preserve"> </w:t>
            </w:r>
            <w:r w:rsidRPr="00232639">
              <w:rPr>
                <w:rStyle w:val="hvr"/>
              </w:rPr>
              <w:t>existence</w:t>
            </w:r>
            <w:r w:rsidRPr="00232639">
              <w:t xml:space="preserve"> </w:t>
            </w:r>
            <w:r w:rsidRPr="00232639">
              <w:rPr>
                <w:rStyle w:val="hvr"/>
              </w:rPr>
              <w:t>and</w:t>
            </w:r>
            <w:r w:rsidRPr="00232639">
              <w:t xml:space="preserve"> </w:t>
            </w:r>
            <w:r w:rsidRPr="00232639">
              <w:rPr>
                <w:rStyle w:val="hvr"/>
              </w:rPr>
              <w:t>its</w:t>
            </w:r>
            <w:r w:rsidRPr="00232639">
              <w:t xml:space="preserve"> </w:t>
            </w:r>
            <w:r w:rsidRPr="00232639">
              <w:rPr>
                <w:rStyle w:val="hvr"/>
              </w:rPr>
              <w:t xml:space="preserve">contents. The original copy of a document is regarded as superior evidence. </w:t>
            </w:r>
            <w:r w:rsidRPr="00232639">
              <w:t>The rule specifies that secondary evidence, such as a copy or facsimile, will be not admissible if an original document exists and can be obtained.</w:t>
            </w:r>
          </w:p>
          <w:p w:rsidR="00A430B5" w:rsidRDefault="00A430B5" w:rsidP="00A430B5">
            <w:pPr>
              <w:autoSpaceDE w:val="0"/>
              <w:autoSpaceDN w:val="0"/>
              <w:adjustRightInd w:val="0"/>
            </w:pPr>
          </w:p>
          <w:p w:rsidR="00A430B5" w:rsidRPr="002725F6" w:rsidRDefault="00A430B5" w:rsidP="00A430B5">
            <w:pPr>
              <w:autoSpaceDE w:val="0"/>
              <w:autoSpaceDN w:val="0"/>
              <w:adjustRightInd w:val="0"/>
              <w:rPr>
                <w:rFonts w:ascii="Calibri" w:hAnsi="Calibri" w:cs="Calibri"/>
              </w:rPr>
            </w:pPr>
          </w:p>
          <w:p w:rsidR="00A430B5" w:rsidRPr="0037171B" w:rsidRDefault="00A430B5" w:rsidP="00A430B5">
            <w:pPr>
              <w:pStyle w:val="ListParagraph"/>
              <w:numPr>
                <w:ilvl w:val="0"/>
                <w:numId w:val="16"/>
              </w:numPr>
              <w:autoSpaceDE w:val="0"/>
              <w:autoSpaceDN w:val="0"/>
              <w:adjustRightInd w:val="0"/>
              <w:rPr>
                <w:rFonts w:cs="Calibri"/>
                <w:b/>
                <w:bCs/>
                <w:sz w:val="28"/>
                <w:szCs w:val="28"/>
              </w:rPr>
            </w:pPr>
            <w:r w:rsidRPr="0037171B">
              <w:rPr>
                <w:rFonts w:cs="Calibri"/>
                <w:b/>
                <w:bCs/>
                <w:sz w:val="28"/>
                <w:szCs w:val="28"/>
              </w:rPr>
              <w:t>Why it is important to keep the collected evidence in well-organized manner?</w:t>
            </w:r>
          </w:p>
          <w:p w:rsidR="00A430B5" w:rsidRPr="00CF34CA" w:rsidRDefault="00A430B5" w:rsidP="00A430B5">
            <w:pPr>
              <w:autoSpaceDE w:val="0"/>
              <w:autoSpaceDN w:val="0"/>
              <w:adjustRightInd w:val="0"/>
              <w:rPr>
                <w:rFonts w:ascii="Calibri" w:hAnsi="Calibri" w:cs="Calibri"/>
                <w:sz w:val="24"/>
                <w:szCs w:val="24"/>
              </w:rPr>
            </w:pPr>
            <w:r w:rsidRPr="00CF34CA">
              <w:rPr>
                <w:rFonts w:ascii="Calibri" w:hAnsi="Calibri" w:cs="Calibri"/>
                <w:sz w:val="24"/>
                <w:szCs w:val="24"/>
              </w:rPr>
              <w:t xml:space="preserve">Forensic accounting investigations are based on gathering, documenting and </w:t>
            </w:r>
            <w:r>
              <w:rPr>
                <w:rFonts w:ascii="Calibri" w:hAnsi="Calibri" w:cs="Calibri"/>
                <w:sz w:val="24"/>
                <w:szCs w:val="24"/>
              </w:rPr>
              <w:t xml:space="preserve">preserving </w:t>
            </w:r>
            <w:r w:rsidRPr="00CF34CA">
              <w:rPr>
                <w:rFonts w:ascii="Calibri" w:hAnsi="Calibri" w:cs="Calibri"/>
                <w:sz w:val="24"/>
                <w:szCs w:val="24"/>
              </w:rPr>
              <w:t>evidence</w:t>
            </w:r>
            <w:r>
              <w:rPr>
                <w:rFonts w:ascii="Calibri" w:hAnsi="Calibri" w:cs="Calibri"/>
                <w:sz w:val="24"/>
                <w:szCs w:val="24"/>
              </w:rPr>
              <w:t>, based on the scope and manner of the investigation. The conclusions drawn from the investigation depend on the credibility of evidence.</w:t>
            </w:r>
          </w:p>
          <w:p w:rsidR="00A430B5" w:rsidRPr="00ED56F3" w:rsidRDefault="00A430B5" w:rsidP="00A430B5">
            <w:pPr>
              <w:autoSpaceDE w:val="0"/>
              <w:autoSpaceDN w:val="0"/>
              <w:adjustRightInd w:val="0"/>
            </w:pPr>
            <w:r w:rsidRPr="005B59AB">
              <w:t>Evidence collected by Forensic accountant should be kept in well-organized manner in order to effectively and efficiently manage the administration and</w:t>
            </w:r>
            <w:r>
              <w:t xml:space="preserve"> control of evidence related to an event so that it can be used to prove the circumstances of the event, and so that this proof can be tested by independent parties with confidence that the evidence provided is the evidence collected related to the event.</w:t>
            </w:r>
            <w:r w:rsidRPr="00ED56F3">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Evidence should be collected in a manner which does not compromise the nature of the evidence, kept in a way which will maintains the nature of the evidence and handle in such a way that allow no doubt that the evidence could not have been accidentally or deliberately altered or substituted.</w:t>
            </w:r>
          </w:p>
          <w:p w:rsidR="00A430B5" w:rsidRPr="00147C4B" w:rsidRDefault="00A430B5" w:rsidP="00A430B5">
            <w:pPr>
              <w:autoSpaceDE w:val="0"/>
              <w:autoSpaceDN w:val="0"/>
              <w:adjustRightInd w:val="0"/>
              <w:rPr>
                <w:rFonts w:ascii="Calibri" w:hAnsi="Calibri" w:cs="Calibri"/>
              </w:rPr>
            </w:pPr>
          </w:p>
          <w:p w:rsidR="00A430B5" w:rsidRPr="0037171B" w:rsidRDefault="00A430B5" w:rsidP="00A430B5">
            <w:pPr>
              <w:pStyle w:val="ListParagraph"/>
              <w:numPr>
                <w:ilvl w:val="0"/>
                <w:numId w:val="16"/>
              </w:numPr>
              <w:autoSpaceDE w:val="0"/>
              <w:autoSpaceDN w:val="0"/>
              <w:adjustRightInd w:val="0"/>
              <w:rPr>
                <w:rFonts w:cs="Calibri"/>
                <w:b/>
                <w:bCs/>
                <w:sz w:val="28"/>
                <w:szCs w:val="28"/>
              </w:rPr>
            </w:pPr>
            <w:r w:rsidRPr="0037171B">
              <w:rPr>
                <w:rFonts w:cs="Calibri"/>
                <w:b/>
                <w:bCs/>
                <w:sz w:val="28"/>
                <w:szCs w:val="28"/>
              </w:rPr>
              <w:t>List the devices which could help when collecting evidence.</w:t>
            </w:r>
          </w:p>
          <w:p w:rsidR="00A430B5" w:rsidRPr="00F57D45" w:rsidRDefault="00A430B5" w:rsidP="00A430B5">
            <w:pPr>
              <w:autoSpaceDE w:val="0"/>
              <w:autoSpaceDN w:val="0"/>
              <w:adjustRightInd w:val="0"/>
              <w:rPr>
                <w:rFonts w:ascii="Calibri" w:hAnsi="Calibri" w:cs="Calibri"/>
              </w:rPr>
            </w:pPr>
            <w:r w:rsidRPr="00F57D45">
              <w:rPr>
                <w:rFonts w:ascii="Calibri" w:hAnsi="Calibri" w:cs="Calibri"/>
                <w:sz w:val="24"/>
                <w:szCs w:val="24"/>
              </w:rPr>
              <w:t>The following gadgets and devices usually contain relevant data:</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cs="Calibri"/>
                <w:sz w:val="24"/>
                <w:szCs w:val="24"/>
              </w:rPr>
              <w:t>Personal computers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cs="Calibri"/>
                <w:sz w:val="24"/>
                <w:szCs w:val="24"/>
              </w:rPr>
              <w:t>Network servers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cs="Calibri"/>
                <w:sz w:val="24"/>
                <w:szCs w:val="24"/>
              </w:rPr>
              <w:t>Wireless and cordless telephones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cs="Calibri"/>
                <w:sz w:val="24"/>
                <w:szCs w:val="24"/>
              </w:rPr>
              <w:t>PDAs and BlackBerry devices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cs="Calibri"/>
                <w:sz w:val="24"/>
                <w:szCs w:val="24"/>
              </w:rPr>
              <w:t>Answering machines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cs="Calibri"/>
                <w:sz w:val="24"/>
                <w:szCs w:val="24"/>
              </w:rPr>
              <w:lastRenderedPageBreak/>
              <w:t>Paging devices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cs="Calibri"/>
                <w:sz w:val="24"/>
                <w:szCs w:val="24"/>
              </w:rPr>
              <w:t>Caller ID devices</w:t>
            </w:r>
          </w:p>
          <w:p w:rsidR="00A430B5" w:rsidRPr="00F57D45" w:rsidRDefault="00A430B5" w:rsidP="00A430B5">
            <w:pPr>
              <w:pStyle w:val="ListParagraph"/>
              <w:numPr>
                <w:ilvl w:val="0"/>
                <w:numId w:val="17"/>
              </w:numPr>
              <w:autoSpaceDE w:val="0"/>
              <w:autoSpaceDN w:val="0"/>
              <w:adjustRightInd w:val="0"/>
              <w:rPr>
                <w:rFonts w:cs="Calibri"/>
                <w:sz w:val="24"/>
                <w:szCs w:val="24"/>
              </w:rPr>
            </w:pPr>
            <w:r>
              <w:rPr>
                <w:rFonts w:ascii="Calibri,Bold" w:hAnsi="Calibri,Bold" w:cs="Calibri,Bold"/>
                <w:b/>
                <w:bCs/>
                <w:sz w:val="24"/>
                <w:szCs w:val="24"/>
              </w:rPr>
              <w:t xml:space="preserve"> </w:t>
            </w:r>
            <w:r w:rsidRPr="00F57D45">
              <w:rPr>
                <w:rFonts w:cs="Calibri"/>
                <w:sz w:val="24"/>
                <w:szCs w:val="24"/>
              </w:rPr>
              <w:t>Digital cameras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ascii="Calibri,Bold" w:hAnsi="Calibri,Bold" w:cs="Calibri,Bold"/>
                <w:b/>
                <w:bCs/>
                <w:sz w:val="24"/>
                <w:szCs w:val="24"/>
              </w:rPr>
              <w:t xml:space="preserve"> </w:t>
            </w:r>
            <w:r w:rsidRPr="00F57D45">
              <w:rPr>
                <w:rFonts w:cs="Calibri"/>
                <w:sz w:val="24"/>
                <w:szCs w:val="24"/>
              </w:rPr>
              <w:t>Facsimile machines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ascii="Calibri,Bold" w:hAnsi="Calibri,Bold" w:cs="Calibri,Bold"/>
                <w:b/>
                <w:bCs/>
                <w:sz w:val="24"/>
                <w:szCs w:val="24"/>
              </w:rPr>
              <w:t xml:space="preserve"> </w:t>
            </w:r>
            <w:r w:rsidRPr="00F57D45">
              <w:rPr>
                <w:rFonts w:cs="Calibri"/>
                <w:sz w:val="24"/>
                <w:szCs w:val="24"/>
              </w:rPr>
              <w:t>Printers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ascii="Calibri,Bold" w:hAnsi="Calibri,Bold" w:cs="Calibri,Bold"/>
                <w:b/>
                <w:bCs/>
                <w:sz w:val="24"/>
                <w:szCs w:val="24"/>
              </w:rPr>
              <w:t xml:space="preserve"> </w:t>
            </w:r>
            <w:r w:rsidRPr="00F57D45">
              <w:rPr>
                <w:rFonts w:cs="Calibri"/>
                <w:sz w:val="24"/>
                <w:szCs w:val="24"/>
              </w:rPr>
              <w:t>Scanners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ascii="Calibri,Bold" w:hAnsi="Calibri,Bold" w:cs="Calibri,Bold"/>
                <w:b/>
                <w:bCs/>
                <w:sz w:val="24"/>
                <w:szCs w:val="24"/>
              </w:rPr>
              <w:t xml:space="preserve"> </w:t>
            </w:r>
            <w:r w:rsidRPr="00F57D45">
              <w:rPr>
                <w:rFonts w:cs="Calibri"/>
                <w:sz w:val="24"/>
                <w:szCs w:val="24"/>
              </w:rPr>
              <w:t>ID card printers</w:t>
            </w:r>
          </w:p>
          <w:p w:rsidR="00A430B5" w:rsidRPr="00F57D45" w:rsidRDefault="00A430B5" w:rsidP="00A430B5">
            <w:pPr>
              <w:pStyle w:val="ListParagraph"/>
              <w:numPr>
                <w:ilvl w:val="0"/>
                <w:numId w:val="17"/>
              </w:numPr>
              <w:autoSpaceDE w:val="0"/>
              <w:autoSpaceDN w:val="0"/>
              <w:adjustRightInd w:val="0"/>
              <w:rPr>
                <w:rFonts w:cs="Calibri"/>
                <w:sz w:val="24"/>
                <w:szCs w:val="24"/>
              </w:rPr>
            </w:pPr>
            <w:r>
              <w:rPr>
                <w:rFonts w:ascii="Calibri,Bold" w:hAnsi="Calibri,Bold" w:cs="Calibri,Bold"/>
                <w:b/>
                <w:bCs/>
                <w:sz w:val="24"/>
                <w:szCs w:val="24"/>
              </w:rPr>
              <w:t xml:space="preserve"> </w:t>
            </w:r>
            <w:r w:rsidRPr="00F57D45">
              <w:rPr>
                <w:rFonts w:cs="Calibri"/>
                <w:sz w:val="24"/>
                <w:szCs w:val="24"/>
              </w:rPr>
              <w:t>Copiers</w:t>
            </w:r>
          </w:p>
          <w:p w:rsidR="00A430B5" w:rsidRPr="00F57D45" w:rsidRDefault="00A430B5" w:rsidP="00A430B5">
            <w:pPr>
              <w:pStyle w:val="ListParagraph"/>
              <w:numPr>
                <w:ilvl w:val="0"/>
                <w:numId w:val="17"/>
              </w:numPr>
              <w:autoSpaceDE w:val="0"/>
              <w:autoSpaceDN w:val="0"/>
              <w:adjustRightInd w:val="0"/>
              <w:rPr>
                <w:rFonts w:cs="Calibri"/>
                <w:sz w:val="24"/>
                <w:szCs w:val="24"/>
              </w:rPr>
            </w:pPr>
            <w:r>
              <w:rPr>
                <w:rFonts w:ascii="Calibri,Bold" w:hAnsi="Calibri,Bold" w:cs="Calibri,Bold"/>
                <w:b/>
                <w:bCs/>
                <w:sz w:val="24"/>
                <w:szCs w:val="24"/>
              </w:rPr>
              <w:t xml:space="preserve"> </w:t>
            </w:r>
            <w:r w:rsidRPr="00F57D45">
              <w:rPr>
                <w:rFonts w:cs="Calibri"/>
                <w:sz w:val="24"/>
                <w:szCs w:val="24"/>
              </w:rPr>
              <w:t>Compact disc duplicators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ascii="Calibri,Bold" w:hAnsi="Calibri,Bold" w:cs="Calibri,Bold"/>
                <w:b/>
                <w:bCs/>
                <w:sz w:val="24"/>
                <w:szCs w:val="24"/>
              </w:rPr>
              <w:t xml:space="preserve"> </w:t>
            </w:r>
            <w:r w:rsidRPr="00F57D45">
              <w:rPr>
                <w:rFonts w:cs="Calibri"/>
                <w:sz w:val="24"/>
                <w:szCs w:val="24"/>
              </w:rPr>
              <w:t>Smart cards/magnetic stripe cards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ascii="Calibri,Bold" w:hAnsi="Calibri,Bold" w:cs="Calibri,Bold"/>
                <w:b/>
                <w:bCs/>
                <w:sz w:val="24"/>
                <w:szCs w:val="24"/>
              </w:rPr>
              <w:t xml:space="preserve"> </w:t>
            </w:r>
            <w:r w:rsidRPr="00F57D45">
              <w:rPr>
                <w:rFonts w:cs="Calibri"/>
                <w:sz w:val="24"/>
                <w:szCs w:val="24"/>
              </w:rPr>
              <w:t>Security systems</w:t>
            </w:r>
          </w:p>
          <w:p w:rsidR="00A430B5" w:rsidRPr="00F57D45" w:rsidRDefault="00A430B5" w:rsidP="00A430B5">
            <w:pPr>
              <w:pStyle w:val="ListParagraph"/>
              <w:numPr>
                <w:ilvl w:val="0"/>
                <w:numId w:val="17"/>
              </w:numPr>
              <w:autoSpaceDE w:val="0"/>
              <w:autoSpaceDN w:val="0"/>
              <w:adjustRightInd w:val="0"/>
              <w:rPr>
                <w:rFonts w:cs="Calibri"/>
                <w:sz w:val="24"/>
                <w:szCs w:val="24"/>
              </w:rPr>
            </w:pPr>
            <w:r>
              <w:rPr>
                <w:rFonts w:ascii="Calibri,Bold" w:hAnsi="Calibri,Bold" w:cs="Calibri,Bold"/>
                <w:b/>
                <w:bCs/>
                <w:sz w:val="24"/>
                <w:szCs w:val="24"/>
              </w:rPr>
              <w:t xml:space="preserve"> </w:t>
            </w:r>
            <w:r w:rsidRPr="00F57D45">
              <w:rPr>
                <w:rFonts w:cs="Calibri"/>
                <w:sz w:val="24"/>
                <w:szCs w:val="24"/>
              </w:rPr>
              <w:t>Global positioning systems</w:t>
            </w:r>
          </w:p>
          <w:p w:rsidR="00A430B5" w:rsidRPr="00F57D45" w:rsidRDefault="00A430B5" w:rsidP="00A430B5">
            <w:pPr>
              <w:pStyle w:val="ListParagraph"/>
              <w:numPr>
                <w:ilvl w:val="0"/>
                <w:numId w:val="17"/>
              </w:numPr>
              <w:autoSpaceDE w:val="0"/>
              <w:autoSpaceDN w:val="0"/>
              <w:adjustRightInd w:val="0"/>
              <w:rPr>
                <w:rFonts w:cs="Calibri"/>
                <w:sz w:val="24"/>
                <w:szCs w:val="24"/>
              </w:rPr>
            </w:pPr>
            <w:r w:rsidRPr="00F57D45">
              <w:rPr>
                <w:rFonts w:ascii="Calibri,Bold" w:hAnsi="Calibri,Bold" w:cs="Calibri,Bold"/>
                <w:b/>
                <w:bCs/>
                <w:sz w:val="24"/>
                <w:szCs w:val="24"/>
              </w:rPr>
              <w:t xml:space="preserve"> </w:t>
            </w:r>
            <w:r w:rsidRPr="00F57D45">
              <w:rPr>
                <w:rFonts w:cs="Calibri"/>
                <w:sz w:val="24"/>
                <w:szCs w:val="24"/>
              </w:rPr>
              <w:t>Electronic gaming devices</w:t>
            </w:r>
          </w:p>
          <w:p w:rsidR="00A430B5" w:rsidRPr="00F57D45" w:rsidRDefault="00A430B5" w:rsidP="00A430B5">
            <w:pPr>
              <w:pStyle w:val="ListParagraph"/>
              <w:numPr>
                <w:ilvl w:val="0"/>
                <w:numId w:val="17"/>
              </w:numPr>
              <w:autoSpaceDE w:val="0"/>
              <w:autoSpaceDN w:val="0"/>
              <w:adjustRightInd w:val="0"/>
              <w:rPr>
                <w:rFonts w:cs="Calibri"/>
                <w:sz w:val="24"/>
                <w:szCs w:val="24"/>
              </w:rPr>
            </w:pPr>
            <w:r>
              <w:rPr>
                <w:rFonts w:ascii="Calibri,Bold" w:hAnsi="Calibri,Bold" w:cs="Calibri,Bold"/>
                <w:b/>
                <w:bCs/>
                <w:sz w:val="24"/>
                <w:szCs w:val="24"/>
              </w:rPr>
              <w:t xml:space="preserve"> </w:t>
            </w:r>
            <w:r w:rsidRPr="00F57D45">
              <w:rPr>
                <w:rFonts w:cs="Calibri"/>
                <w:sz w:val="24"/>
                <w:szCs w:val="24"/>
              </w:rPr>
              <w:t>Vehicle computer devices</w:t>
            </w:r>
          </w:p>
          <w:p w:rsidR="00A430B5" w:rsidRPr="00F57D45" w:rsidRDefault="00A430B5" w:rsidP="00A430B5">
            <w:pPr>
              <w:pStyle w:val="ListParagraph"/>
              <w:numPr>
                <w:ilvl w:val="0"/>
                <w:numId w:val="17"/>
              </w:numPr>
              <w:autoSpaceDE w:val="0"/>
              <w:autoSpaceDN w:val="0"/>
              <w:adjustRightInd w:val="0"/>
              <w:rPr>
                <w:rFonts w:cs="Calibri"/>
              </w:rPr>
            </w:pPr>
            <w:r>
              <w:rPr>
                <w:rFonts w:ascii="Calibri,Bold" w:hAnsi="Calibri,Bold" w:cs="Calibri,Bold"/>
                <w:b/>
                <w:bCs/>
                <w:sz w:val="24"/>
                <w:szCs w:val="24"/>
              </w:rPr>
              <w:t xml:space="preserve"> </w:t>
            </w:r>
            <w:r w:rsidRPr="00F57D45">
              <w:rPr>
                <w:rFonts w:cs="Calibri"/>
                <w:sz w:val="24"/>
                <w:szCs w:val="24"/>
              </w:rPr>
              <w:t>Storage media</w:t>
            </w:r>
          </w:p>
          <w:p w:rsidR="00A430B5" w:rsidRDefault="00A430B5" w:rsidP="00A430B5">
            <w:pPr>
              <w:autoSpaceDE w:val="0"/>
              <w:autoSpaceDN w:val="0"/>
              <w:adjustRightInd w:val="0"/>
              <w:rPr>
                <w:rFonts w:ascii="Calibri" w:hAnsi="Calibri" w:cs="Calibri"/>
              </w:rPr>
            </w:pPr>
          </w:p>
          <w:p w:rsidR="00A430B5" w:rsidRPr="0013223A" w:rsidRDefault="00A430B5" w:rsidP="00A430B5">
            <w:pPr>
              <w:autoSpaceDE w:val="0"/>
              <w:autoSpaceDN w:val="0"/>
              <w:adjustRightInd w:val="0"/>
              <w:rPr>
                <w:rFonts w:ascii="Calibri" w:hAnsi="Calibri" w:cs="Calibri"/>
              </w:rPr>
            </w:pPr>
          </w:p>
          <w:p w:rsidR="00A430B5" w:rsidRPr="0037171B" w:rsidRDefault="00A430B5" w:rsidP="00A430B5">
            <w:pPr>
              <w:pStyle w:val="ListParagraph"/>
              <w:numPr>
                <w:ilvl w:val="0"/>
                <w:numId w:val="16"/>
              </w:numPr>
              <w:autoSpaceDE w:val="0"/>
              <w:autoSpaceDN w:val="0"/>
              <w:adjustRightInd w:val="0"/>
              <w:rPr>
                <w:rFonts w:cs="Calibri"/>
                <w:b/>
                <w:bCs/>
                <w:sz w:val="28"/>
                <w:szCs w:val="28"/>
              </w:rPr>
            </w:pPr>
            <w:r w:rsidRPr="0037171B">
              <w:rPr>
                <w:rFonts w:cs="Calibri"/>
                <w:b/>
                <w:bCs/>
                <w:sz w:val="28"/>
                <w:szCs w:val="28"/>
              </w:rPr>
              <w:t>Which points should be considered when planning for the evidence gathering process?</w:t>
            </w:r>
          </w:p>
          <w:p w:rsidR="00A430B5" w:rsidRPr="00E357B1" w:rsidRDefault="00A430B5" w:rsidP="00A430B5">
            <w:pPr>
              <w:autoSpaceDE w:val="0"/>
              <w:autoSpaceDN w:val="0"/>
              <w:adjustRightInd w:val="0"/>
              <w:ind w:left="360"/>
              <w:rPr>
                <w:rFonts w:eastAsia="Times New Roman" w:cstheme="minorHAnsi"/>
                <w:sz w:val="24"/>
                <w:szCs w:val="24"/>
                <w:lang w:eastAsia="en-GB"/>
              </w:rPr>
            </w:pPr>
            <w:r w:rsidRPr="00E357B1">
              <w:rPr>
                <w:rFonts w:cstheme="minorHAnsi"/>
                <w:sz w:val="24"/>
                <w:szCs w:val="24"/>
              </w:rPr>
              <w:t>Evidence comes in a multitude of forms and may be generated from a variety of sources and while much of the evidence required is available, a process for systematically gathering and compiling the evidence in an accessib</w:t>
            </w:r>
            <w:r>
              <w:rPr>
                <w:rFonts w:cstheme="minorHAnsi"/>
                <w:sz w:val="24"/>
                <w:szCs w:val="24"/>
              </w:rPr>
              <w:t xml:space="preserve">le, feasible and cost effective </w:t>
            </w:r>
            <w:r w:rsidRPr="00E357B1">
              <w:rPr>
                <w:rFonts w:cstheme="minorHAnsi"/>
                <w:sz w:val="24"/>
                <w:szCs w:val="24"/>
              </w:rPr>
              <w:t>manner is less well described.</w:t>
            </w:r>
          </w:p>
          <w:p w:rsidR="00A430B5" w:rsidRPr="00370E17" w:rsidRDefault="00A430B5" w:rsidP="00A430B5">
            <w:pPr>
              <w:autoSpaceDE w:val="0"/>
              <w:autoSpaceDN w:val="0"/>
              <w:adjustRightInd w:val="0"/>
              <w:ind w:left="360"/>
              <w:rPr>
                <w:rFonts w:eastAsia="Times New Roman" w:cstheme="minorHAnsi"/>
                <w:lang w:eastAsia="en-GB"/>
              </w:rPr>
            </w:pPr>
            <w:r w:rsidRPr="00E357B1">
              <w:rPr>
                <w:rFonts w:eastAsia="Times New Roman" w:cstheme="minorHAnsi"/>
                <w:sz w:val="24"/>
                <w:szCs w:val="24"/>
                <w:lang w:eastAsia="en-GB"/>
              </w:rPr>
              <w:t xml:space="preserve">In view of the above, it is essential to define the approach for gathering evidence and a main work plan should be developed at the beginning within a minimum, defines timelines, budget, resources and methodological approach. It is during this planning stage that the intent of the evidence gathering process is clarified, and the opportunities, barriers, and potential challenges to the process are identified thus preventing many problems that might arise and ensuring sufficient resources to </w:t>
            </w:r>
            <w:r w:rsidRPr="00370E17">
              <w:rPr>
                <w:rFonts w:eastAsia="Times New Roman" w:cstheme="minorHAnsi"/>
                <w:lang w:eastAsia="en-GB"/>
              </w:rPr>
              <w:t xml:space="preserve">generate the evidence needed. </w:t>
            </w:r>
          </w:p>
          <w:p w:rsidR="00A430B5" w:rsidRPr="00370E17" w:rsidRDefault="00A430B5" w:rsidP="00A430B5">
            <w:pPr>
              <w:autoSpaceDE w:val="0"/>
              <w:autoSpaceDN w:val="0"/>
              <w:adjustRightInd w:val="0"/>
              <w:ind w:left="360"/>
              <w:rPr>
                <w:rFonts w:eastAsia="Times New Roman" w:cstheme="minorHAnsi"/>
                <w:lang w:eastAsia="en-GB"/>
              </w:rPr>
            </w:pPr>
            <w:r w:rsidRPr="00370E17">
              <w:rPr>
                <w:rFonts w:eastAsia="Times New Roman" w:cstheme="minorHAnsi"/>
                <w:lang w:eastAsia="en-GB"/>
              </w:rPr>
              <w:t>The following are the points to consider when planning for the evidence gathering process.</w:t>
            </w:r>
          </w:p>
          <w:p w:rsidR="00A430B5" w:rsidRPr="00E357B1" w:rsidRDefault="00A430B5" w:rsidP="00A430B5">
            <w:pPr>
              <w:pStyle w:val="ListParagraph"/>
              <w:numPr>
                <w:ilvl w:val="0"/>
                <w:numId w:val="18"/>
              </w:numPr>
              <w:autoSpaceDE w:val="0"/>
              <w:autoSpaceDN w:val="0"/>
              <w:adjustRightInd w:val="0"/>
              <w:rPr>
                <w:rFonts w:cs="Calibri"/>
                <w:sz w:val="24"/>
                <w:szCs w:val="24"/>
              </w:rPr>
            </w:pPr>
            <w:r w:rsidRPr="00E357B1">
              <w:rPr>
                <w:rFonts w:cs="Calibri"/>
                <w:sz w:val="24"/>
                <w:szCs w:val="24"/>
              </w:rPr>
              <w:t>Type of evidence that may be required and to locate the evidence relating to the time        period under scrutiny</w:t>
            </w:r>
          </w:p>
          <w:p w:rsidR="00A430B5" w:rsidRPr="00E357B1" w:rsidRDefault="00A430B5" w:rsidP="00A430B5">
            <w:pPr>
              <w:pStyle w:val="ListParagraph"/>
              <w:numPr>
                <w:ilvl w:val="0"/>
                <w:numId w:val="18"/>
              </w:numPr>
              <w:autoSpaceDE w:val="0"/>
              <w:autoSpaceDN w:val="0"/>
              <w:adjustRightInd w:val="0"/>
              <w:rPr>
                <w:rFonts w:cs="Calibri"/>
                <w:sz w:val="24"/>
                <w:szCs w:val="24"/>
              </w:rPr>
            </w:pPr>
            <w:r w:rsidRPr="00E357B1">
              <w:rPr>
                <w:rFonts w:cs="Calibri"/>
                <w:sz w:val="24"/>
                <w:szCs w:val="24"/>
              </w:rPr>
              <w:t>Document retention and preservation.</w:t>
            </w:r>
          </w:p>
          <w:p w:rsidR="00A430B5" w:rsidRPr="00E357B1" w:rsidRDefault="00A430B5" w:rsidP="00A430B5">
            <w:pPr>
              <w:pStyle w:val="ListParagraph"/>
              <w:numPr>
                <w:ilvl w:val="0"/>
                <w:numId w:val="18"/>
              </w:numPr>
              <w:autoSpaceDE w:val="0"/>
              <w:autoSpaceDN w:val="0"/>
              <w:adjustRightInd w:val="0"/>
              <w:rPr>
                <w:rFonts w:cs="Calibri"/>
                <w:sz w:val="24"/>
                <w:szCs w:val="24"/>
              </w:rPr>
            </w:pPr>
            <w:r w:rsidRPr="00E357B1">
              <w:rPr>
                <w:rFonts w:cs="Calibri"/>
                <w:sz w:val="24"/>
                <w:szCs w:val="24"/>
              </w:rPr>
              <w:t>Which documents should be retained as evidence, and for how long?</w:t>
            </w:r>
          </w:p>
          <w:p w:rsidR="00A430B5" w:rsidRPr="00E357B1" w:rsidRDefault="00A430B5" w:rsidP="00A430B5">
            <w:pPr>
              <w:pStyle w:val="ListParagraph"/>
              <w:numPr>
                <w:ilvl w:val="0"/>
                <w:numId w:val="18"/>
              </w:numPr>
              <w:autoSpaceDE w:val="0"/>
              <w:autoSpaceDN w:val="0"/>
              <w:adjustRightInd w:val="0"/>
              <w:rPr>
                <w:rFonts w:ascii="Arial" w:eastAsia="Times New Roman" w:hAnsi="Arial" w:cs="Arial"/>
                <w:sz w:val="30"/>
                <w:szCs w:val="30"/>
                <w:lang w:eastAsia="en-GB"/>
              </w:rPr>
            </w:pPr>
            <w:r w:rsidRPr="00E357B1">
              <w:rPr>
                <w:rFonts w:cs="Calibri"/>
                <w:sz w:val="24"/>
                <w:szCs w:val="24"/>
              </w:rPr>
              <w:t>Consult a counsel to discuss the complications</w:t>
            </w:r>
          </w:p>
          <w:p w:rsidR="00A430B5" w:rsidRPr="00CC0A9B" w:rsidRDefault="00A430B5" w:rsidP="00A430B5">
            <w:pPr>
              <w:autoSpaceDE w:val="0"/>
              <w:autoSpaceDN w:val="0"/>
              <w:adjustRightInd w:val="0"/>
              <w:rPr>
                <w:rFonts w:ascii="Calibri" w:hAnsi="Calibri" w:cs="Calibri"/>
              </w:rPr>
            </w:pPr>
          </w:p>
          <w:p w:rsidR="00A430B5" w:rsidRPr="00CC0A9B" w:rsidRDefault="00A430B5" w:rsidP="00A430B5">
            <w:pPr>
              <w:pStyle w:val="ListParagraph"/>
              <w:autoSpaceDE w:val="0"/>
              <w:autoSpaceDN w:val="0"/>
              <w:adjustRightInd w:val="0"/>
              <w:ind w:left="1080"/>
              <w:rPr>
                <w:rFonts w:cs="Calibri"/>
              </w:rPr>
            </w:pPr>
          </w:p>
          <w:p w:rsidR="00A430B5" w:rsidRPr="0037171B" w:rsidRDefault="00A430B5" w:rsidP="00A430B5">
            <w:pPr>
              <w:pStyle w:val="ListParagraph"/>
              <w:numPr>
                <w:ilvl w:val="0"/>
                <w:numId w:val="16"/>
              </w:numPr>
              <w:autoSpaceDE w:val="0"/>
              <w:autoSpaceDN w:val="0"/>
              <w:adjustRightInd w:val="0"/>
              <w:rPr>
                <w:rFonts w:cs="Calibri"/>
                <w:b/>
                <w:bCs/>
                <w:sz w:val="28"/>
                <w:szCs w:val="28"/>
              </w:rPr>
            </w:pPr>
            <w:r w:rsidRPr="0037171B">
              <w:rPr>
                <w:rFonts w:cs="Calibri"/>
                <w:b/>
                <w:bCs/>
                <w:sz w:val="28"/>
                <w:szCs w:val="28"/>
              </w:rPr>
              <w:t>What are the ‘working papers’? Which type of information do they contain?</w:t>
            </w:r>
          </w:p>
          <w:p w:rsidR="00A430B5" w:rsidRDefault="00A430B5" w:rsidP="00A430B5">
            <w:pPr>
              <w:autoSpaceDE w:val="0"/>
              <w:autoSpaceDN w:val="0"/>
              <w:adjustRightInd w:val="0"/>
              <w:rPr>
                <w:rFonts w:ascii="Calibri" w:hAnsi="Calibri" w:cs="Calibri"/>
              </w:rPr>
            </w:pPr>
          </w:p>
          <w:p w:rsidR="00A430B5" w:rsidRPr="00EF5D9A" w:rsidRDefault="00A430B5" w:rsidP="00A430B5">
            <w:pPr>
              <w:autoSpaceDE w:val="0"/>
              <w:autoSpaceDN w:val="0"/>
              <w:adjustRightInd w:val="0"/>
              <w:rPr>
                <w:rFonts w:cstheme="minorHAnsi"/>
              </w:rPr>
            </w:pPr>
            <w:r w:rsidRPr="00EF5D9A">
              <w:rPr>
                <w:rFonts w:cstheme="minorHAnsi"/>
              </w:rPr>
              <w:t>Working papers are material / documents that were created by the Forensic accountant during the cause of the investigation that will assist him in gathering facts and enable him establish reliable and verifiable evidence in a law court.</w:t>
            </w:r>
          </w:p>
          <w:p w:rsidR="00A430B5" w:rsidRPr="00EF5D9A" w:rsidRDefault="00A430B5" w:rsidP="00A430B5">
            <w:pPr>
              <w:autoSpaceDE w:val="0"/>
              <w:autoSpaceDN w:val="0"/>
              <w:adjustRightInd w:val="0"/>
              <w:rPr>
                <w:rFonts w:cstheme="minorHAnsi"/>
              </w:rPr>
            </w:pPr>
            <w:r w:rsidRPr="00EF5D9A">
              <w:rPr>
                <w:rFonts w:cstheme="minorHAnsi"/>
              </w:rPr>
              <w:t xml:space="preserve">Working papers differ from one investigation to other, depending on the nature of the investigation. The material or document could be obtain from any source within or outside the </w:t>
            </w:r>
            <w:r w:rsidR="00E67878" w:rsidRPr="00EF5D9A">
              <w:rPr>
                <w:rFonts w:cstheme="minorHAnsi"/>
              </w:rPr>
              <w:t>organization</w:t>
            </w:r>
            <w:r w:rsidRPr="00EF5D9A">
              <w:rPr>
                <w:rFonts w:cstheme="minorHAnsi"/>
              </w:rPr>
              <w:t>.</w:t>
            </w:r>
          </w:p>
          <w:p w:rsidR="00A430B5" w:rsidRPr="00EF5D9A" w:rsidRDefault="00A430B5" w:rsidP="00A430B5">
            <w:pPr>
              <w:autoSpaceDE w:val="0"/>
              <w:autoSpaceDN w:val="0"/>
              <w:adjustRightInd w:val="0"/>
              <w:rPr>
                <w:rFonts w:cstheme="minorHAnsi"/>
              </w:rPr>
            </w:pPr>
            <w:r w:rsidRPr="00EF5D9A">
              <w:rPr>
                <w:rFonts w:cstheme="minorHAnsi"/>
              </w:rPr>
              <w:lastRenderedPageBreak/>
              <w:t>Information contained in working papers include:</w:t>
            </w:r>
          </w:p>
          <w:p w:rsidR="00A430B5" w:rsidRPr="00EF5D9A" w:rsidRDefault="00A430B5" w:rsidP="00A430B5">
            <w:pPr>
              <w:pStyle w:val="ListParagraph"/>
              <w:numPr>
                <w:ilvl w:val="0"/>
                <w:numId w:val="19"/>
              </w:numPr>
              <w:autoSpaceDE w:val="0"/>
              <w:autoSpaceDN w:val="0"/>
              <w:adjustRightInd w:val="0"/>
              <w:rPr>
                <w:rFonts w:cstheme="minorHAnsi"/>
              </w:rPr>
            </w:pPr>
            <w:r w:rsidRPr="00EF5D9A">
              <w:rPr>
                <w:rFonts w:cstheme="minorHAnsi"/>
              </w:rPr>
              <w:t>Accounting records such as reconciliation statement, general ledger, financial statement, Audit report etc.</w:t>
            </w:r>
          </w:p>
          <w:p w:rsidR="00A430B5" w:rsidRPr="00EF5D9A" w:rsidRDefault="00A430B5" w:rsidP="00A430B5">
            <w:pPr>
              <w:pStyle w:val="ListParagraph"/>
              <w:numPr>
                <w:ilvl w:val="0"/>
                <w:numId w:val="19"/>
              </w:numPr>
              <w:autoSpaceDE w:val="0"/>
              <w:autoSpaceDN w:val="0"/>
              <w:adjustRightInd w:val="0"/>
              <w:rPr>
                <w:rFonts w:cstheme="minorHAnsi"/>
              </w:rPr>
            </w:pPr>
            <w:r w:rsidRPr="00EF5D9A">
              <w:rPr>
                <w:rFonts w:cstheme="minorHAnsi"/>
              </w:rPr>
              <w:t>Third party Information i.e. Bank statement, Auditor report, Management letter, Bank letter, Vendor information and so on.</w:t>
            </w:r>
          </w:p>
          <w:p w:rsidR="00A430B5" w:rsidRPr="00EF5D9A" w:rsidRDefault="00A430B5" w:rsidP="00A430B5">
            <w:pPr>
              <w:pStyle w:val="ListParagraph"/>
              <w:numPr>
                <w:ilvl w:val="0"/>
                <w:numId w:val="19"/>
              </w:numPr>
              <w:autoSpaceDE w:val="0"/>
              <w:autoSpaceDN w:val="0"/>
              <w:adjustRightInd w:val="0"/>
              <w:rPr>
                <w:rFonts w:cstheme="minorHAnsi"/>
              </w:rPr>
            </w:pPr>
            <w:r w:rsidRPr="00EF5D9A">
              <w:rPr>
                <w:rFonts w:cstheme="minorHAnsi"/>
              </w:rPr>
              <w:t xml:space="preserve">Publication such as financial Magazine, official gazette, </w:t>
            </w:r>
          </w:p>
          <w:p w:rsidR="00A430B5" w:rsidRPr="00EF5D9A" w:rsidRDefault="00A430B5" w:rsidP="00A430B5">
            <w:pPr>
              <w:pStyle w:val="ListParagraph"/>
              <w:numPr>
                <w:ilvl w:val="0"/>
                <w:numId w:val="19"/>
              </w:numPr>
              <w:autoSpaceDE w:val="0"/>
              <w:autoSpaceDN w:val="0"/>
              <w:adjustRightInd w:val="0"/>
              <w:rPr>
                <w:rFonts w:cstheme="minorHAnsi"/>
              </w:rPr>
            </w:pPr>
            <w:r w:rsidRPr="00EF5D9A">
              <w:rPr>
                <w:rFonts w:cstheme="minorHAnsi"/>
              </w:rPr>
              <w:t>Photographs or digital photos, preferably with a date/time stamp.</w:t>
            </w:r>
          </w:p>
          <w:p w:rsidR="00A430B5" w:rsidRPr="00EF5D9A" w:rsidRDefault="00A430B5" w:rsidP="00A430B5">
            <w:pPr>
              <w:pStyle w:val="ListParagraph"/>
              <w:numPr>
                <w:ilvl w:val="0"/>
                <w:numId w:val="19"/>
              </w:numPr>
              <w:autoSpaceDE w:val="0"/>
              <w:autoSpaceDN w:val="0"/>
              <w:adjustRightInd w:val="0"/>
              <w:rPr>
                <w:rFonts w:cstheme="minorHAnsi"/>
              </w:rPr>
            </w:pPr>
            <w:r w:rsidRPr="00EF5D9A">
              <w:rPr>
                <w:rFonts w:cstheme="minorHAnsi"/>
              </w:rPr>
              <w:t>Electronic computer files. These include e-mails (forwarded e-mails, senders, recipients, etc.), computer files, any data stored in handheld digital recorders, etc.</w:t>
            </w:r>
          </w:p>
          <w:p w:rsidR="00A430B5" w:rsidRPr="00EF5D9A" w:rsidRDefault="00A430B5" w:rsidP="00A430B5">
            <w:pPr>
              <w:autoSpaceDE w:val="0"/>
              <w:autoSpaceDN w:val="0"/>
              <w:adjustRightInd w:val="0"/>
              <w:rPr>
                <w:rFonts w:cstheme="minorHAnsi"/>
              </w:rPr>
            </w:pPr>
          </w:p>
          <w:p w:rsidR="00A430B5" w:rsidRPr="00E357B1" w:rsidRDefault="00A430B5" w:rsidP="00A430B5">
            <w:pPr>
              <w:autoSpaceDE w:val="0"/>
              <w:autoSpaceDN w:val="0"/>
              <w:adjustRightInd w:val="0"/>
              <w:rPr>
                <w:rFonts w:ascii="Calibri" w:hAnsi="Calibri" w:cs="Calibri"/>
              </w:rPr>
            </w:pPr>
          </w:p>
          <w:p w:rsidR="00A430B5" w:rsidRPr="0037171B" w:rsidRDefault="00A430B5" w:rsidP="00A430B5">
            <w:pPr>
              <w:pStyle w:val="ListParagraph"/>
              <w:numPr>
                <w:ilvl w:val="0"/>
                <w:numId w:val="16"/>
              </w:numPr>
              <w:autoSpaceDE w:val="0"/>
              <w:autoSpaceDN w:val="0"/>
              <w:adjustRightInd w:val="0"/>
              <w:rPr>
                <w:rFonts w:cs="Calibri"/>
                <w:sz w:val="28"/>
                <w:szCs w:val="28"/>
              </w:rPr>
            </w:pPr>
            <w:r w:rsidRPr="0037171B">
              <w:rPr>
                <w:rFonts w:cs="Calibri"/>
                <w:b/>
                <w:bCs/>
                <w:sz w:val="28"/>
                <w:szCs w:val="28"/>
              </w:rPr>
              <w:t>Outline the main steps involved in the evidence gathering process</w:t>
            </w:r>
            <w:r w:rsidRPr="0037171B">
              <w:rPr>
                <w:rFonts w:cs="Calibri"/>
                <w:sz w:val="28"/>
                <w:szCs w:val="28"/>
              </w:rPr>
              <w:t>.</w:t>
            </w:r>
          </w:p>
          <w:p w:rsidR="00A430B5" w:rsidRPr="00631230" w:rsidRDefault="00A430B5" w:rsidP="00A430B5">
            <w:pPr>
              <w:autoSpaceDE w:val="0"/>
              <w:autoSpaceDN w:val="0"/>
              <w:adjustRightInd w:val="0"/>
              <w:rPr>
                <w:rFonts w:ascii="Calibri" w:hAnsi="Calibri" w:cs="Calibri"/>
              </w:rPr>
            </w:pPr>
            <w:r>
              <w:rPr>
                <w:rFonts w:ascii="Calibri" w:hAnsi="Calibri" w:cs="Calibri"/>
              </w:rPr>
              <w:t xml:space="preserve">Forensic accountant must be able to understand what constitute evidence, the best and primary evidence and the form that various accounting summary can take to consolidate financial evidence in a manner that will be acceptable by the court. It is imperative that a forensic accountant should know the rules guiding the acceptability of evidence by court otherwise evidence could be compromised and render inadmissible in court. </w:t>
            </w:r>
          </w:p>
          <w:p w:rsidR="00A430B5" w:rsidRDefault="00A430B5" w:rsidP="00A430B5">
            <w:pPr>
              <w:autoSpaceDE w:val="0"/>
              <w:autoSpaceDN w:val="0"/>
              <w:adjustRightInd w:val="0"/>
              <w:rPr>
                <w:rFonts w:ascii="Calibri" w:hAnsi="Calibri" w:cs="Calibri"/>
              </w:rPr>
            </w:pPr>
            <w:r>
              <w:rPr>
                <w:rFonts w:ascii="Calibri" w:hAnsi="Calibri" w:cs="Calibri"/>
              </w:rPr>
              <w:t>The following are the some of the steps involved in gathering evidence.</w:t>
            </w:r>
          </w:p>
          <w:p w:rsidR="00A430B5" w:rsidRPr="00AE343D" w:rsidRDefault="00A430B5" w:rsidP="00A430B5">
            <w:pPr>
              <w:pStyle w:val="ListParagraph"/>
              <w:numPr>
                <w:ilvl w:val="0"/>
                <w:numId w:val="20"/>
              </w:numPr>
              <w:autoSpaceDE w:val="0"/>
              <w:autoSpaceDN w:val="0"/>
              <w:adjustRightInd w:val="0"/>
              <w:rPr>
                <w:rFonts w:cs="Calibri"/>
              </w:rPr>
            </w:pPr>
            <w:r w:rsidRPr="00C02A8E">
              <w:rPr>
                <w:rFonts w:cs="Calibri"/>
                <w:b/>
                <w:bCs/>
              </w:rPr>
              <w:t>Gathering background information.</w:t>
            </w:r>
            <w:r w:rsidRPr="00737E32">
              <w:rPr>
                <w:sz w:val="23"/>
                <w:szCs w:val="23"/>
              </w:rPr>
              <w:t xml:space="preserve"> </w:t>
            </w:r>
            <w:r>
              <w:rPr>
                <w:sz w:val="23"/>
                <w:szCs w:val="23"/>
              </w:rPr>
              <w:t xml:space="preserve"> This involved :</w:t>
            </w:r>
          </w:p>
          <w:p w:rsidR="00A430B5" w:rsidRPr="00AE343D" w:rsidRDefault="00A430B5" w:rsidP="00A430B5">
            <w:pPr>
              <w:pStyle w:val="ListParagraph"/>
              <w:numPr>
                <w:ilvl w:val="0"/>
                <w:numId w:val="21"/>
              </w:numPr>
              <w:autoSpaceDE w:val="0"/>
              <w:autoSpaceDN w:val="0"/>
              <w:adjustRightInd w:val="0"/>
              <w:rPr>
                <w:rFonts w:cs="Calibri"/>
              </w:rPr>
            </w:pPr>
            <w:r w:rsidRPr="00AE343D">
              <w:rPr>
                <w:rFonts w:cs="Calibri"/>
              </w:rPr>
              <w:t>Develop a work plan for evidence generation and evaluation.</w:t>
            </w:r>
          </w:p>
          <w:p w:rsidR="00A430B5" w:rsidRPr="00AE343D" w:rsidRDefault="00A430B5" w:rsidP="00A430B5">
            <w:pPr>
              <w:pStyle w:val="ListParagraph"/>
              <w:numPr>
                <w:ilvl w:val="0"/>
                <w:numId w:val="21"/>
              </w:numPr>
              <w:autoSpaceDE w:val="0"/>
              <w:autoSpaceDN w:val="0"/>
              <w:adjustRightInd w:val="0"/>
              <w:rPr>
                <w:rFonts w:cs="Calibri"/>
              </w:rPr>
            </w:pPr>
            <w:r w:rsidRPr="00AE343D">
              <w:rPr>
                <w:rFonts w:cs="Calibri"/>
              </w:rPr>
              <w:t>Identifying the keys player</w:t>
            </w:r>
          </w:p>
          <w:p w:rsidR="00A430B5" w:rsidRPr="00AE343D" w:rsidRDefault="00A430B5" w:rsidP="00A430B5">
            <w:pPr>
              <w:pStyle w:val="ListParagraph"/>
              <w:numPr>
                <w:ilvl w:val="0"/>
                <w:numId w:val="21"/>
              </w:numPr>
              <w:autoSpaceDE w:val="0"/>
              <w:autoSpaceDN w:val="0"/>
              <w:adjustRightInd w:val="0"/>
              <w:rPr>
                <w:rFonts w:cs="Calibri"/>
              </w:rPr>
            </w:pPr>
            <w:r w:rsidRPr="00AE343D">
              <w:rPr>
                <w:rFonts w:cs="Calibri"/>
              </w:rPr>
              <w:t>Define and refine the questions.</w:t>
            </w:r>
          </w:p>
          <w:p w:rsidR="00A430B5" w:rsidRDefault="00A430B5" w:rsidP="00A430B5">
            <w:pPr>
              <w:pStyle w:val="ListParagraph"/>
              <w:numPr>
                <w:ilvl w:val="0"/>
                <w:numId w:val="21"/>
              </w:numPr>
              <w:autoSpaceDE w:val="0"/>
              <w:autoSpaceDN w:val="0"/>
              <w:adjustRightInd w:val="0"/>
              <w:rPr>
                <w:rFonts w:cs="Calibri"/>
              </w:rPr>
            </w:pPr>
            <w:r w:rsidRPr="00AE343D">
              <w:rPr>
                <w:rFonts w:cs="Calibri"/>
              </w:rPr>
              <w:t>Gathering background information.</w:t>
            </w:r>
          </w:p>
          <w:p w:rsidR="00A430B5" w:rsidRPr="00A41943" w:rsidRDefault="00A430B5" w:rsidP="00A430B5">
            <w:pPr>
              <w:pStyle w:val="ListParagraph"/>
              <w:numPr>
                <w:ilvl w:val="0"/>
                <w:numId w:val="20"/>
              </w:numPr>
              <w:autoSpaceDE w:val="0"/>
              <w:autoSpaceDN w:val="0"/>
              <w:adjustRightInd w:val="0"/>
              <w:rPr>
                <w:rFonts w:cs="Calibri"/>
                <w:b/>
                <w:bCs/>
              </w:rPr>
            </w:pPr>
            <w:r w:rsidRPr="00A41943">
              <w:rPr>
                <w:b/>
                <w:bCs/>
                <w:sz w:val="23"/>
                <w:szCs w:val="23"/>
              </w:rPr>
              <w:t>Transparent approach to data collection</w:t>
            </w:r>
            <w:r w:rsidRPr="00A41943">
              <w:rPr>
                <w:rFonts w:cs="Calibri"/>
                <w:b/>
                <w:bCs/>
              </w:rPr>
              <w:t>. This includes</w:t>
            </w:r>
          </w:p>
          <w:p w:rsidR="00A430B5" w:rsidRPr="00AE343D" w:rsidRDefault="00A430B5" w:rsidP="00A430B5">
            <w:pPr>
              <w:autoSpaceDE w:val="0"/>
              <w:autoSpaceDN w:val="0"/>
              <w:adjustRightInd w:val="0"/>
              <w:rPr>
                <w:rFonts w:ascii="Times New Roman" w:hAnsi="Times New Roman" w:cs="Times New Roman"/>
                <w:b/>
                <w:bCs/>
                <w:sz w:val="24"/>
                <w:szCs w:val="24"/>
              </w:rPr>
            </w:pPr>
          </w:p>
          <w:p w:rsidR="00A430B5" w:rsidRPr="00AE343D" w:rsidRDefault="00A430B5" w:rsidP="00A430B5">
            <w:pPr>
              <w:pStyle w:val="ListParagraph"/>
              <w:numPr>
                <w:ilvl w:val="0"/>
                <w:numId w:val="22"/>
              </w:numPr>
              <w:autoSpaceDE w:val="0"/>
              <w:autoSpaceDN w:val="0"/>
              <w:adjustRightInd w:val="0"/>
              <w:rPr>
                <w:rFonts w:ascii="Times New Roman" w:hAnsi="Times New Roman"/>
                <w:color w:val="000000"/>
                <w:sz w:val="23"/>
                <w:szCs w:val="23"/>
              </w:rPr>
            </w:pPr>
            <w:r w:rsidRPr="00AE343D">
              <w:rPr>
                <w:rFonts w:ascii="Times New Roman" w:hAnsi="Times New Roman"/>
                <w:color w:val="000000"/>
                <w:sz w:val="23"/>
                <w:szCs w:val="23"/>
              </w:rPr>
              <w:t xml:space="preserve">Identifying key informants and scope </w:t>
            </w:r>
          </w:p>
          <w:p w:rsidR="00A430B5" w:rsidRPr="00AE343D" w:rsidRDefault="00A430B5" w:rsidP="00A430B5">
            <w:pPr>
              <w:pStyle w:val="ListParagraph"/>
              <w:numPr>
                <w:ilvl w:val="0"/>
                <w:numId w:val="22"/>
              </w:numPr>
              <w:autoSpaceDE w:val="0"/>
              <w:autoSpaceDN w:val="0"/>
              <w:adjustRightInd w:val="0"/>
              <w:rPr>
                <w:rFonts w:ascii="Times New Roman" w:hAnsi="Times New Roman"/>
                <w:color w:val="000000"/>
                <w:sz w:val="23"/>
                <w:szCs w:val="23"/>
              </w:rPr>
            </w:pPr>
            <w:r w:rsidRPr="00AE343D">
              <w:rPr>
                <w:rFonts w:ascii="Times New Roman" w:hAnsi="Times New Roman"/>
                <w:color w:val="000000"/>
                <w:sz w:val="23"/>
                <w:szCs w:val="23"/>
              </w:rPr>
              <w:t xml:space="preserve">Selecting methodologies </w:t>
            </w:r>
          </w:p>
          <w:p w:rsidR="00A430B5" w:rsidRPr="00AE343D" w:rsidRDefault="00A430B5" w:rsidP="00A430B5">
            <w:pPr>
              <w:pStyle w:val="ListParagraph"/>
              <w:numPr>
                <w:ilvl w:val="0"/>
                <w:numId w:val="22"/>
              </w:numPr>
              <w:autoSpaceDE w:val="0"/>
              <w:autoSpaceDN w:val="0"/>
              <w:adjustRightInd w:val="0"/>
              <w:rPr>
                <w:rFonts w:ascii="Times New Roman" w:hAnsi="Times New Roman"/>
                <w:color w:val="000000"/>
                <w:sz w:val="23"/>
                <w:szCs w:val="23"/>
              </w:rPr>
            </w:pPr>
            <w:r>
              <w:rPr>
                <w:rFonts w:ascii="Times New Roman" w:hAnsi="Times New Roman"/>
                <w:color w:val="000000"/>
                <w:sz w:val="23"/>
                <w:szCs w:val="23"/>
              </w:rPr>
              <w:t>Consulting and collecting evidence</w:t>
            </w:r>
          </w:p>
          <w:p w:rsidR="00A430B5" w:rsidRDefault="00E67878" w:rsidP="00A430B5">
            <w:pPr>
              <w:pStyle w:val="ListParagraph"/>
              <w:numPr>
                <w:ilvl w:val="0"/>
                <w:numId w:val="22"/>
              </w:numPr>
              <w:autoSpaceDE w:val="0"/>
              <w:autoSpaceDN w:val="0"/>
              <w:adjustRightInd w:val="0"/>
              <w:rPr>
                <w:rFonts w:cs="Calibri"/>
              </w:rPr>
            </w:pPr>
            <w:r w:rsidRPr="00E51FD9">
              <w:rPr>
                <w:rFonts w:cs="Calibri"/>
              </w:rPr>
              <w:t>Analyze</w:t>
            </w:r>
            <w:r w:rsidR="00A430B5">
              <w:rPr>
                <w:rFonts w:cs="Calibri"/>
              </w:rPr>
              <w:t xml:space="preserve"> evidence</w:t>
            </w:r>
            <w:r w:rsidR="00A430B5" w:rsidRPr="00E51FD9">
              <w:rPr>
                <w:rFonts w:cs="Calibri"/>
              </w:rPr>
              <w:t xml:space="preserve"> collected</w:t>
            </w:r>
            <w:r w:rsidR="00A430B5">
              <w:rPr>
                <w:rFonts w:cs="Calibri"/>
              </w:rPr>
              <w:t>.</w:t>
            </w:r>
          </w:p>
          <w:p w:rsidR="00A430B5" w:rsidRPr="00C2034A" w:rsidRDefault="00A430B5" w:rsidP="00A430B5">
            <w:pPr>
              <w:pStyle w:val="Default"/>
              <w:numPr>
                <w:ilvl w:val="0"/>
                <w:numId w:val="20"/>
              </w:numPr>
              <w:rPr>
                <w:rFonts w:ascii="Times New Roman" w:hAnsi="Times New Roman" w:cs="Times New Roman"/>
                <w:sz w:val="23"/>
                <w:szCs w:val="23"/>
              </w:rPr>
            </w:pPr>
            <w:r w:rsidRPr="00A41943">
              <w:rPr>
                <w:b/>
                <w:bCs/>
              </w:rPr>
              <w:t>Synthesizing</w:t>
            </w:r>
            <w:r w:rsidRPr="00A41943">
              <w:rPr>
                <w:rFonts w:ascii="Times New Roman" w:hAnsi="Times New Roman" w:cs="Times New Roman"/>
                <w:b/>
                <w:bCs/>
                <w:sz w:val="23"/>
                <w:szCs w:val="23"/>
              </w:rPr>
              <w:t xml:space="preserve"> and summarizing the evidence collected</w:t>
            </w:r>
            <w:r w:rsidRPr="00E51FD9">
              <w:rPr>
                <w:rFonts w:ascii="Times New Roman" w:hAnsi="Times New Roman" w:cs="Times New Roman"/>
                <w:sz w:val="23"/>
                <w:szCs w:val="23"/>
              </w:rPr>
              <w:t xml:space="preserve">. </w:t>
            </w:r>
            <w:r>
              <w:rPr>
                <w:sz w:val="23"/>
                <w:szCs w:val="23"/>
              </w:rPr>
              <w:t>Compiles all the evidence and presents conclusions in report form and Consulting with subject matter experts adds an additional layer of rigo</w:t>
            </w:r>
            <w:bookmarkStart w:id="0" w:name="_GoBack"/>
            <w:bookmarkEnd w:id="0"/>
            <w:r>
              <w:rPr>
                <w:sz w:val="23"/>
                <w:szCs w:val="23"/>
              </w:rPr>
              <w:t>ur and confidence in the validity of the findings.</w:t>
            </w:r>
          </w:p>
          <w:p w:rsidR="00A430B5" w:rsidRPr="00E51FD9" w:rsidRDefault="00A430B5" w:rsidP="00A430B5">
            <w:pPr>
              <w:pStyle w:val="Default"/>
              <w:numPr>
                <w:ilvl w:val="0"/>
                <w:numId w:val="20"/>
              </w:numPr>
              <w:rPr>
                <w:rFonts w:ascii="Times New Roman" w:hAnsi="Times New Roman" w:cs="Times New Roman"/>
                <w:sz w:val="23"/>
                <w:szCs w:val="23"/>
              </w:rPr>
            </w:pPr>
            <w:r>
              <w:rPr>
                <w:b/>
                <w:bCs/>
                <w:sz w:val="23"/>
                <w:szCs w:val="23"/>
              </w:rPr>
              <w:t>Evaluation and Implementation of Findings.</w:t>
            </w:r>
            <w:r w:rsidRPr="00C2034A">
              <w:rPr>
                <w:sz w:val="23"/>
                <w:szCs w:val="23"/>
              </w:rPr>
              <w:t xml:space="preserve"> </w:t>
            </w:r>
            <w:r>
              <w:rPr>
                <w:sz w:val="23"/>
                <w:szCs w:val="23"/>
              </w:rPr>
              <w:t>The evaluation will be based on the evidence-gathering needs identified at the outset, as well as any that were identified during the evidence-gathering process. Determining whether the evaluation should focus on assessing implementation, process and/or outcomes will be based on the audience for the evaluation and their need for evaluation of the process.</w:t>
            </w:r>
          </w:p>
          <w:p w:rsidR="00A430B5" w:rsidRPr="00E51FD9" w:rsidRDefault="00A430B5" w:rsidP="00A430B5">
            <w:pPr>
              <w:autoSpaceDE w:val="0"/>
              <w:autoSpaceDN w:val="0"/>
              <w:adjustRightInd w:val="0"/>
              <w:rPr>
                <w:rFonts w:ascii="Calibri" w:hAnsi="Calibri" w:cs="Calibri"/>
              </w:rPr>
            </w:pPr>
          </w:p>
          <w:p w:rsidR="00A430B5" w:rsidRPr="008F4AFF" w:rsidRDefault="00A430B5" w:rsidP="00A430B5">
            <w:pPr>
              <w:autoSpaceDE w:val="0"/>
              <w:autoSpaceDN w:val="0"/>
              <w:adjustRightInd w:val="0"/>
              <w:ind w:left="360"/>
              <w:rPr>
                <w:rFonts w:ascii="Calibri" w:hAnsi="Calibri" w:cs="Calibri"/>
              </w:rPr>
            </w:pPr>
            <w:r>
              <w:rPr>
                <w:sz w:val="23"/>
                <w:szCs w:val="23"/>
              </w:rPr>
              <w:t xml:space="preserve"> </w:t>
            </w:r>
          </w:p>
          <w:p w:rsidR="00A430B5" w:rsidRPr="0037171B" w:rsidRDefault="00A430B5" w:rsidP="00A430B5">
            <w:pPr>
              <w:pStyle w:val="ListParagraph"/>
              <w:numPr>
                <w:ilvl w:val="0"/>
                <w:numId w:val="16"/>
              </w:numPr>
              <w:autoSpaceDE w:val="0"/>
              <w:autoSpaceDN w:val="0"/>
              <w:adjustRightInd w:val="0"/>
              <w:rPr>
                <w:rFonts w:cs="Calibri"/>
                <w:b/>
                <w:bCs/>
                <w:sz w:val="28"/>
                <w:szCs w:val="28"/>
              </w:rPr>
            </w:pPr>
            <w:r w:rsidRPr="0037171B">
              <w:rPr>
                <w:rFonts w:cs="Calibri"/>
                <w:b/>
                <w:bCs/>
                <w:sz w:val="28"/>
                <w:szCs w:val="28"/>
              </w:rPr>
              <w:t>Which types of documents are collected in evidence gathering process and what could be the possible sources for these.</w:t>
            </w:r>
          </w:p>
          <w:p w:rsidR="00A430B5" w:rsidRDefault="00A430B5" w:rsidP="00A430B5">
            <w:pPr>
              <w:spacing w:before="100" w:beforeAutospacing="1" w:after="100" w:afterAutospacing="1"/>
              <w:rPr>
                <w:rFonts w:ascii="Calibri" w:hAnsi="Calibri" w:cs="Calibri"/>
                <w:sz w:val="24"/>
                <w:szCs w:val="24"/>
              </w:rPr>
            </w:pPr>
            <w:r>
              <w:rPr>
                <w:rFonts w:ascii="Times New Roman" w:eastAsia="Times New Roman" w:hAnsi="Times New Roman" w:cs="Times New Roman"/>
                <w:sz w:val="24"/>
                <w:szCs w:val="24"/>
                <w:lang w:eastAsia="en-GB"/>
              </w:rPr>
              <w:t xml:space="preserve"> Evidence</w:t>
            </w:r>
            <w:r w:rsidRPr="002D2981">
              <w:rPr>
                <w:rFonts w:ascii="Times New Roman" w:eastAsia="Times New Roman" w:hAnsi="Times New Roman" w:cs="Times New Roman"/>
                <w:sz w:val="24"/>
                <w:szCs w:val="24"/>
                <w:lang w:eastAsia="en-GB"/>
              </w:rPr>
              <w:t xml:space="preserve"> must be relevant to be admissible</w:t>
            </w:r>
            <w:r>
              <w:rPr>
                <w:rFonts w:ascii="Times New Roman" w:eastAsia="Times New Roman" w:hAnsi="Times New Roman" w:cs="Times New Roman"/>
                <w:sz w:val="24"/>
                <w:szCs w:val="24"/>
                <w:lang w:eastAsia="en-GB"/>
              </w:rPr>
              <w:t xml:space="preserve"> in a court of law</w:t>
            </w:r>
            <w:r w:rsidRPr="002D2981">
              <w:rPr>
                <w:rFonts w:ascii="Times New Roman" w:eastAsia="Times New Roman" w:hAnsi="Times New Roman" w:cs="Times New Roman"/>
                <w:sz w:val="24"/>
                <w:szCs w:val="24"/>
                <w:lang w:eastAsia="en-GB"/>
              </w:rPr>
              <w:t xml:space="preserve">. </w:t>
            </w:r>
            <w:r>
              <w:rPr>
                <w:rFonts w:ascii="Calibri" w:hAnsi="Calibri" w:cs="Calibri"/>
                <w:sz w:val="24"/>
                <w:szCs w:val="24"/>
              </w:rPr>
              <w:t>Evidence determines whether an allegation is proved or disproved.</w:t>
            </w:r>
          </w:p>
          <w:p w:rsidR="00A430B5" w:rsidRDefault="00A430B5" w:rsidP="00A430B5">
            <w:pPr>
              <w:spacing w:before="100" w:beforeAutospacing="1" w:after="100" w:afterAutospacing="1"/>
              <w:rPr>
                <w:rFonts w:ascii="Calibri" w:hAnsi="Calibri" w:cs="Calibri"/>
                <w:sz w:val="24"/>
                <w:szCs w:val="24"/>
              </w:rPr>
            </w:pPr>
            <w:r>
              <w:rPr>
                <w:rFonts w:ascii="Calibri" w:hAnsi="Calibri" w:cs="Calibri"/>
                <w:sz w:val="24"/>
                <w:szCs w:val="24"/>
              </w:rPr>
              <w:t>Types of documents collected during evidence gathering process and their source.</w:t>
            </w:r>
          </w:p>
          <w:p w:rsidR="00A430B5" w:rsidRPr="00AD6866" w:rsidRDefault="00A430B5" w:rsidP="00A430B5">
            <w:pPr>
              <w:pStyle w:val="ListParagraph"/>
              <w:numPr>
                <w:ilvl w:val="0"/>
                <w:numId w:val="24"/>
              </w:numPr>
              <w:autoSpaceDE w:val="0"/>
              <w:autoSpaceDN w:val="0"/>
              <w:adjustRightInd w:val="0"/>
              <w:rPr>
                <w:rFonts w:cs="Calibri"/>
                <w:sz w:val="24"/>
                <w:szCs w:val="24"/>
              </w:rPr>
            </w:pPr>
            <w:r w:rsidRPr="00AD6866">
              <w:rPr>
                <w:rFonts w:ascii="Times New Roman" w:eastAsia="Times New Roman" w:hAnsi="Times New Roman"/>
                <w:sz w:val="24"/>
                <w:szCs w:val="24"/>
                <w:lang w:eastAsia="en-GB"/>
              </w:rPr>
              <w:lastRenderedPageBreak/>
              <w:t xml:space="preserve">Testimony - the oral statement of a witness made on oath in open court and put forward as evidence of the truth of what he or she says. </w:t>
            </w:r>
            <w:r>
              <w:rPr>
                <w:rFonts w:cs="Calibri"/>
                <w:sz w:val="24"/>
                <w:szCs w:val="24"/>
              </w:rPr>
              <w:t>It is an</w:t>
            </w:r>
            <w:r w:rsidRPr="00AD6866">
              <w:rPr>
                <w:rFonts w:cs="Calibri"/>
                <w:sz w:val="24"/>
                <w:szCs w:val="24"/>
              </w:rPr>
              <w:t xml:space="preserve"> evidence that proves a fact without making any inferences or </w:t>
            </w:r>
            <w:r>
              <w:rPr>
                <w:rFonts w:cs="Calibri"/>
                <w:sz w:val="24"/>
                <w:szCs w:val="24"/>
              </w:rPr>
              <w:t>presumptions. i.e.</w:t>
            </w:r>
            <w:r w:rsidRPr="00AD6866">
              <w:rPr>
                <w:rFonts w:cs="Calibri"/>
                <w:sz w:val="24"/>
                <w:szCs w:val="24"/>
              </w:rPr>
              <w:t xml:space="preserve"> those who have direct knowledge.</w:t>
            </w:r>
            <w:r w:rsidRPr="00AD6866">
              <w:rPr>
                <w:rFonts w:ascii="Times New Roman" w:eastAsia="Times New Roman" w:hAnsi="Times New Roman"/>
                <w:sz w:val="24"/>
                <w:szCs w:val="24"/>
                <w:lang w:eastAsia="en-GB"/>
              </w:rPr>
              <w:t xml:space="preserve"> </w:t>
            </w:r>
          </w:p>
          <w:p w:rsidR="00A430B5" w:rsidRPr="00AD6866" w:rsidRDefault="00A430B5" w:rsidP="00A430B5">
            <w:pPr>
              <w:numPr>
                <w:ilvl w:val="0"/>
                <w:numId w:val="23"/>
              </w:numPr>
              <w:spacing w:before="100" w:beforeAutospacing="1" w:after="100" w:afterAutospacing="1"/>
              <w:rPr>
                <w:rFonts w:ascii="Times New Roman" w:eastAsia="Times New Roman" w:hAnsi="Times New Roman" w:cs="Times New Roman"/>
                <w:sz w:val="24"/>
                <w:szCs w:val="24"/>
                <w:lang w:eastAsia="en-GB"/>
              </w:rPr>
            </w:pPr>
            <w:r w:rsidRPr="00AD6866">
              <w:rPr>
                <w:rFonts w:ascii="Times New Roman" w:eastAsia="Times New Roman" w:hAnsi="Times New Roman" w:cs="Times New Roman"/>
                <w:sz w:val="24"/>
                <w:szCs w:val="24"/>
                <w:lang w:eastAsia="en-GB"/>
              </w:rPr>
              <w:t>Real evidence - this is usually a material object of some kind, which is produced for inspection, either to prove that it exists, or so that the court can make an inference as to its condition or value, for example ripped clothing, a knife or burnt document.</w:t>
            </w:r>
          </w:p>
          <w:p w:rsidR="00A430B5" w:rsidRPr="00AD6866" w:rsidRDefault="00A430B5" w:rsidP="00A430B5">
            <w:pPr>
              <w:numPr>
                <w:ilvl w:val="0"/>
                <w:numId w:val="23"/>
              </w:numPr>
              <w:spacing w:before="100" w:beforeAutospacing="1" w:after="100" w:afterAutospacing="1"/>
              <w:rPr>
                <w:rFonts w:ascii="Times New Roman" w:eastAsia="Times New Roman" w:hAnsi="Times New Roman" w:cs="Times New Roman"/>
                <w:sz w:val="24"/>
                <w:szCs w:val="24"/>
                <w:lang w:eastAsia="en-GB"/>
              </w:rPr>
            </w:pPr>
            <w:r w:rsidRPr="00AD6866">
              <w:rPr>
                <w:rFonts w:ascii="Times New Roman" w:eastAsia="Times New Roman" w:hAnsi="Times New Roman" w:cs="Times New Roman"/>
                <w:sz w:val="24"/>
                <w:szCs w:val="24"/>
                <w:lang w:eastAsia="en-GB"/>
              </w:rPr>
              <w:t>Hearsay evidence - is an out of court statement which is being relied upon to prove the truth of its contents.</w:t>
            </w:r>
            <w:r>
              <w:rPr>
                <w:rFonts w:ascii="Times New Roman" w:eastAsia="Times New Roman" w:hAnsi="Times New Roman" w:cs="Times New Roman"/>
                <w:sz w:val="24"/>
                <w:szCs w:val="24"/>
                <w:lang w:eastAsia="en-GB"/>
              </w:rPr>
              <w:t xml:space="preserve"> </w:t>
            </w:r>
            <w:r w:rsidRPr="00AD6866">
              <w:rPr>
                <w:rFonts w:ascii="Times New Roman" w:eastAsia="Times New Roman" w:hAnsi="Times New Roman" w:cs="Times New Roman"/>
                <w:sz w:val="24"/>
                <w:szCs w:val="24"/>
                <w:lang w:eastAsia="en-GB"/>
              </w:rPr>
              <w:t xml:space="preserve">When a witness, or someone else, makes a statement other than in the course of their testimony, this is referred to as an ‘out of court statement.’ </w:t>
            </w:r>
          </w:p>
          <w:p w:rsidR="00A430B5" w:rsidRPr="00AD6866" w:rsidRDefault="00A430B5" w:rsidP="00A430B5">
            <w:pPr>
              <w:numPr>
                <w:ilvl w:val="0"/>
                <w:numId w:val="23"/>
              </w:numPr>
              <w:spacing w:before="100" w:beforeAutospacing="1" w:after="100" w:afterAutospacing="1"/>
              <w:rPr>
                <w:rFonts w:ascii="Times New Roman" w:eastAsia="Times New Roman" w:hAnsi="Times New Roman" w:cs="Times New Roman"/>
                <w:sz w:val="24"/>
                <w:szCs w:val="24"/>
                <w:lang w:eastAsia="en-GB"/>
              </w:rPr>
            </w:pPr>
            <w:r w:rsidRPr="00AD6866">
              <w:rPr>
                <w:rFonts w:ascii="Times New Roman" w:eastAsia="Times New Roman" w:hAnsi="Times New Roman" w:cs="Times New Roman"/>
                <w:sz w:val="24"/>
                <w:szCs w:val="24"/>
                <w:lang w:eastAsia="en-GB"/>
              </w:rPr>
              <w:t>Original evidence - this is an out of court statement offered for a relevant purpose other than proving the truth of its contents, for example to prove something was said at all.</w:t>
            </w:r>
          </w:p>
          <w:p w:rsidR="00A430B5" w:rsidRPr="00AD6866" w:rsidRDefault="00A430B5" w:rsidP="00A430B5">
            <w:pPr>
              <w:numPr>
                <w:ilvl w:val="0"/>
                <w:numId w:val="23"/>
              </w:numPr>
              <w:spacing w:before="100" w:beforeAutospacing="1" w:after="100" w:afterAutospacing="1"/>
              <w:rPr>
                <w:rFonts w:ascii="Times New Roman" w:eastAsia="Times New Roman" w:hAnsi="Times New Roman" w:cs="Times New Roman"/>
                <w:sz w:val="24"/>
                <w:szCs w:val="24"/>
                <w:lang w:eastAsia="en-GB"/>
              </w:rPr>
            </w:pPr>
            <w:r w:rsidRPr="00AD6866">
              <w:rPr>
                <w:rFonts w:ascii="Times New Roman" w:eastAsia="Times New Roman" w:hAnsi="Times New Roman" w:cs="Times New Roman"/>
                <w:sz w:val="24"/>
                <w:szCs w:val="24"/>
                <w:lang w:eastAsia="en-GB"/>
              </w:rPr>
              <w:t>Documentary evidence - this consists of documents which have been produced for inspection by the court. These may be items of real evidence, original evidence or hearsay. </w:t>
            </w:r>
          </w:p>
          <w:p w:rsidR="00A430B5" w:rsidRPr="002D2981" w:rsidRDefault="00A430B5" w:rsidP="00A430B5">
            <w:pPr>
              <w:spacing w:before="100" w:beforeAutospacing="1" w:after="100" w:afterAutospacing="1"/>
              <w:rPr>
                <w:rFonts w:ascii="Times New Roman" w:eastAsia="Times New Roman" w:hAnsi="Times New Roman" w:cs="Times New Roman"/>
                <w:sz w:val="24"/>
                <w:szCs w:val="24"/>
                <w:lang w:eastAsia="en-GB"/>
              </w:rPr>
            </w:pPr>
          </w:p>
          <w:p w:rsidR="00A430B5" w:rsidRPr="0037171B" w:rsidRDefault="00A430B5" w:rsidP="00A430B5">
            <w:pPr>
              <w:autoSpaceDE w:val="0"/>
              <w:autoSpaceDN w:val="0"/>
              <w:adjustRightInd w:val="0"/>
              <w:rPr>
                <w:rFonts w:ascii="Calibri" w:hAnsi="Calibri" w:cs="Calibri"/>
                <w:b/>
                <w:bCs/>
                <w:sz w:val="28"/>
                <w:szCs w:val="28"/>
              </w:rPr>
            </w:pPr>
            <w:r w:rsidRPr="0037171B">
              <w:rPr>
                <w:rFonts w:ascii="Calibri" w:hAnsi="Calibri" w:cs="Calibri"/>
                <w:b/>
                <w:bCs/>
                <w:sz w:val="28"/>
                <w:szCs w:val="28"/>
              </w:rPr>
              <w:t>2. Evidence is required to support any investigation of financial crime. Discuss various types of   evidence used in financial crime investigations. (6)</w:t>
            </w:r>
          </w:p>
          <w:p w:rsidR="00A430B5" w:rsidRPr="0037171B" w:rsidRDefault="00A430B5" w:rsidP="00A430B5">
            <w:pPr>
              <w:autoSpaceDE w:val="0"/>
              <w:autoSpaceDN w:val="0"/>
              <w:adjustRightInd w:val="0"/>
              <w:rPr>
                <w:rFonts w:ascii="Calibri" w:hAnsi="Calibri" w:cs="Calibri"/>
                <w:b/>
                <w:bCs/>
              </w:rPr>
            </w:pPr>
            <w:r>
              <w:rPr>
                <w:rFonts w:ascii="Calibri" w:hAnsi="Calibri" w:cs="Calibri"/>
                <w:b/>
                <w:bCs/>
              </w:rPr>
              <w:t>Solution:</w:t>
            </w:r>
          </w:p>
          <w:p w:rsidR="00A430B5" w:rsidRPr="004A19A2" w:rsidRDefault="00A430B5" w:rsidP="00A430B5">
            <w:pPr>
              <w:autoSpaceDE w:val="0"/>
              <w:autoSpaceDN w:val="0"/>
              <w:adjustRightInd w:val="0"/>
              <w:rPr>
                <w:rFonts w:ascii="Times New Roman" w:eastAsia="Times New Roman" w:hAnsi="Times New Roman" w:cs="Times New Roman"/>
                <w:sz w:val="24"/>
                <w:szCs w:val="24"/>
                <w:lang w:eastAsia="en-GB"/>
              </w:rPr>
            </w:pPr>
            <w:r>
              <w:t>Financial crime investigators require relevant evidence to support their claims in court.</w:t>
            </w:r>
            <w:r>
              <w:rPr>
                <w:rFonts w:ascii="Calibri" w:hAnsi="Calibri" w:cs="Calibri"/>
              </w:rPr>
              <w:t xml:space="preserve"> </w:t>
            </w:r>
            <w:r w:rsidRPr="00E560F6">
              <w:rPr>
                <w:rFonts w:ascii="Times New Roman" w:eastAsia="Times New Roman" w:hAnsi="Times New Roman" w:cs="Times New Roman"/>
                <w:sz w:val="24"/>
                <w:szCs w:val="24"/>
                <w:lang w:eastAsia="en-GB"/>
              </w:rPr>
              <w:t>There are many different types of evidenc</w:t>
            </w:r>
            <w:r>
              <w:rPr>
                <w:rFonts w:ascii="Times New Roman" w:eastAsia="Times New Roman" w:hAnsi="Times New Roman" w:cs="Times New Roman"/>
                <w:sz w:val="24"/>
                <w:szCs w:val="24"/>
                <w:lang w:eastAsia="en-GB"/>
              </w:rPr>
              <w:t xml:space="preserve">e that can be used in a financial </w:t>
            </w:r>
            <w:r w:rsidRPr="00E560F6">
              <w:rPr>
                <w:rFonts w:ascii="Times New Roman" w:eastAsia="Times New Roman" w:hAnsi="Times New Roman" w:cs="Times New Roman"/>
                <w:sz w:val="24"/>
                <w:szCs w:val="24"/>
                <w:lang w:eastAsia="en-GB"/>
              </w:rPr>
              <w:t>investigation. Some</w:t>
            </w:r>
            <w:r>
              <w:rPr>
                <w:rFonts w:ascii="Times New Roman" w:eastAsia="Times New Roman" w:hAnsi="Times New Roman" w:cs="Times New Roman"/>
                <w:sz w:val="24"/>
                <w:szCs w:val="24"/>
                <w:lang w:eastAsia="en-GB"/>
              </w:rPr>
              <w:t xml:space="preserve"> are</w:t>
            </w:r>
            <w:r w:rsidRPr="00E560F6">
              <w:rPr>
                <w:rFonts w:ascii="Times New Roman" w:eastAsia="Times New Roman" w:hAnsi="Times New Roman" w:cs="Times New Roman"/>
                <w:sz w:val="24"/>
                <w:szCs w:val="24"/>
                <w:lang w:eastAsia="en-GB"/>
              </w:rPr>
              <w:t xml:space="preserve"> more</w:t>
            </w:r>
            <w:r>
              <w:rPr>
                <w:rFonts w:ascii="Times New Roman" w:eastAsia="Times New Roman" w:hAnsi="Times New Roman" w:cs="Times New Roman"/>
                <w:sz w:val="24"/>
                <w:szCs w:val="24"/>
                <w:lang w:eastAsia="en-GB"/>
              </w:rPr>
              <w:t xml:space="preserve"> </w:t>
            </w:r>
            <w:r w:rsidRPr="00E560F6">
              <w:rPr>
                <w:rFonts w:ascii="Times New Roman" w:eastAsia="Times New Roman" w:hAnsi="Times New Roman" w:cs="Times New Roman"/>
                <w:sz w:val="24"/>
                <w:szCs w:val="24"/>
                <w:lang w:eastAsia="en-GB"/>
              </w:rPr>
              <w:t>valuable than others. Although the smallest piece of evidence can sometimes turn out to be the</w:t>
            </w:r>
            <w:r>
              <w:rPr>
                <w:rFonts w:ascii="Times New Roman" w:eastAsia="Times New Roman" w:hAnsi="Times New Roman" w:cs="Times New Roman"/>
                <w:sz w:val="24"/>
                <w:szCs w:val="24"/>
                <w:lang w:eastAsia="en-GB"/>
              </w:rPr>
              <w:t xml:space="preserve"> </w:t>
            </w:r>
            <w:r w:rsidRPr="00E560F6">
              <w:rPr>
                <w:rFonts w:ascii="Times New Roman" w:eastAsia="Times New Roman" w:hAnsi="Times New Roman" w:cs="Times New Roman"/>
                <w:sz w:val="24"/>
                <w:szCs w:val="24"/>
                <w:lang w:eastAsia="en-GB"/>
              </w:rPr>
              <w:t xml:space="preserve">most valuable. Evidence comes in all shapes, sizes and forms and are crucial to any </w:t>
            </w:r>
            <w:r w:rsidRPr="004A19A2">
              <w:rPr>
                <w:rFonts w:ascii="Times New Roman" w:eastAsia="Times New Roman" w:hAnsi="Times New Roman" w:cs="Times New Roman"/>
                <w:sz w:val="24"/>
                <w:szCs w:val="24"/>
                <w:lang w:eastAsia="en-GB"/>
              </w:rPr>
              <w:t>successful investigation.</w:t>
            </w:r>
          </w:p>
          <w:p w:rsidR="00A430B5" w:rsidRPr="001D43B4" w:rsidRDefault="00A430B5" w:rsidP="00A430B5">
            <w:p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Pr="001D43B4">
              <w:rPr>
                <w:rFonts w:ascii="Times New Roman" w:eastAsia="Times New Roman" w:hAnsi="Times New Roman" w:cs="Times New Roman"/>
                <w:sz w:val="24"/>
                <w:szCs w:val="24"/>
                <w:lang w:eastAsia="en-GB"/>
              </w:rPr>
              <w:t>primary types of evidence in corruption and fraud ca</w:t>
            </w:r>
            <w:r>
              <w:rPr>
                <w:rFonts w:ascii="Times New Roman" w:eastAsia="Times New Roman" w:hAnsi="Times New Roman" w:cs="Times New Roman"/>
                <w:sz w:val="24"/>
                <w:szCs w:val="24"/>
                <w:lang w:eastAsia="en-GB"/>
              </w:rPr>
              <w:t>ses</w:t>
            </w:r>
            <w:r w:rsidRPr="001D43B4">
              <w:rPr>
                <w:rFonts w:ascii="Times New Roman" w:eastAsia="Times New Roman" w:hAnsi="Times New Roman" w:cs="Times New Roman"/>
                <w:sz w:val="24"/>
                <w:szCs w:val="24"/>
                <w:lang w:eastAsia="en-GB"/>
              </w:rPr>
              <w:t xml:space="preserve"> are:</w:t>
            </w:r>
          </w:p>
          <w:p w:rsidR="00A430B5" w:rsidRPr="00401A8D" w:rsidRDefault="00A430B5" w:rsidP="00A430B5">
            <w:pPr>
              <w:pStyle w:val="ListParagraph"/>
              <w:numPr>
                <w:ilvl w:val="0"/>
                <w:numId w:val="25"/>
              </w:numPr>
              <w:spacing w:before="100" w:beforeAutospacing="1" w:after="100" w:afterAutospacing="1"/>
              <w:rPr>
                <w:rFonts w:ascii="Times New Roman" w:eastAsia="Times New Roman" w:hAnsi="Times New Roman"/>
                <w:sz w:val="24"/>
                <w:szCs w:val="24"/>
                <w:lang w:eastAsia="en-GB"/>
              </w:rPr>
            </w:pPr>
            <w:r w:rsidRPr="004A19A2">
              <w:rPr>
                <w:rFonts w:ascii="Times New Roman" w:eastAsia="Times New Roman" w:hAnsi="Times New Roman"/>
                <w:b/>
                <w:bCs/>
                <w:sz w:val="24"/>
                <w:szCs w:val="24"/>
                <w:lang w:eastAsia="en-GB"/>
              </w:rPr>
              <w:t>Witness statements</w:t>
            </w:r>
            <w:r w:rsidRPr="00401A8D">
              <w:rPr>
                <w:rFonts w:ascii="Times New Roman" w:eastAsia="Times New Roman" w:hAnsi="Times New Roman"/>
                <w:sz w:val="24"/>
                <w:szCs w:val="24"/>
                <w:lang w:eastAsia="en-GB"/>
              </w:rPr>
              <w:t>:</w:t>
            </w:r>
            <w:r w:rsidRPr="00401A8D">
              <w:t xml:space="preserve"> </w:t>
            </w:r>
            <w:r>
              <w:t>Whether a case is headed to court or not, investigators always should try to ensure that a witness’s statement is based on his or her direct, personal knowledge, and if not, should try to identify and interview the person with such knowledge. Forensic investigator must ensure that a witness is describing matters to which he or she has direct, personal knowledge, the investigators should lay a proper foundation for the questions.</w:t>
            </w:r>
            <w:r w:rsidRPr="00401A8D">
              <w:rPr>
                <w:rFonts w:ascii="Times New Roman" w:eastAsia="Times New Roman" w:hAnsi="Times New Roman"/>
                <w:sz w:val="24"/>
                <w:szCs w:val="24"/>
                <w:lang w:eastAsia="en-GB"/>
              </w:rPr>
              <w:t xml:space="preserve"> This includes asking:</w:t>
            </w:r>
          </w:p>
          <w:p w:rsidR="00A430B5" w:rsidRPr="00401A8D" w:rsidRDefault="00A430B5" w:rsidP="00A430B5">
            <w:pPr>
              <w:pStyle w:val="ListParagraph"/>
              <w:numPr>
                <w:ilvl w:val="0"/>
                <w:numId w:val="24"/>
              </w:numPr>
              <w:spacing w:before="100" w:beforeAutospacing="1" w:after="100" w:afterAutospacing="1"/>
              <w:rPr>
                <w:rFonts w:ascii="Times New Roman" w:eastAsia="Times New Roman" w:hAnsi="Times New Roman"/>
                <w:sz w:val="24"/>
                <w:szCs w:val="24"/>
                <w:lang w:eastAsia="en-GB"/>
              </w:rPr>
            </w:pPr>
            <w:r w:rsidRPr="00401A8D">
              <w:rPr>
                <w:rFonts w:ascii="Times New Roman" w:eastAsia="Times New Roman" w:hAnsi="Times New Roman"/>
                <w:sz w:val="24"/>
                <w:szCs w:val="24"/>
                <w:lang w:eastAsia="en-GB"/>
              </w:rPr>
              <w:t>When and where the transactions or conversations occurred;</w:t>
            </w:r>
          </w:p>
          <w:p w:rsidR="00A430B5" w:rsidRPr="00401A8D" w:rsidRDefault="00A430B5" w:rsidP="00A430B5">
            <w:pPr>
              <w:pStyle w:val="ListParagraph"/>
              <w:numPr>
                <w:ilvl w:val="0"/>
                <w:numId w:val="24"/>
              </w:numPr>
              <w:spacing w:before="100" w:beforeAutospacing="1" w:after="100" w:afterAutospacing="1"/>
              <w:rPr>
                <w:rFonts w:ascii="Times New Roman" w:eastAsia="Times New Roman" w:hAnsi="Times New Roman"/>
                <w:sz w:val="24"/>
                <w:szCs w:val="24"/>
                <w:lang w:eastAsia="en-GB"/>
              </w:rPr>
            </w:pPr>
            <w:r w:rsidRPr="00401A8D">
              <w:rPr>
                <w:rFonts w:ascii="Times New Roman" w:eastAsia="Times New Roman" w:hAnsi="Times New Roman"/>
                <w:sz w:val="24"/>
                <w:szCs w:val="24"/>
                <w:lang w:eastAsia="en-GB"/>
              </w:rPr>
              <w:t>Who was present</w:t>
            </w:r>
          </w:p>
          <w:p w:rsidR="00A430B5" w:rsidRPr="00401A8D" w:rsidRDefault="00A430B5" w:rsidP="00A430B5">
            <w:pPr>
              <w:pStyle w:val="ListParagraph"/>
              <w:numPr>
                <w:ilvl w:val="0"/>
                <w:numId w:val="24"/>
              </w:numPr>
              <w:spacing w:before="100" w:beforeAutospacing="1" w:after="100" w:afterAutospacing="1"/>
              <w:rPr>
                <w:rFonts w:ascii="Times New Roman" w:eastAsia="Times New Roman" w:hAnsi="Times New Roman"/>
                <w:sz w:val="24"/>
                <w:szCs w:val="24"/>
                <w:lang w:eastAsia="en-GB"/>
              </w:rPr>
            </w:pPr>
            <w:r w:rsidRPr="00401A8D">
              <w:rPr>
                <w:rFonts w:ascii="Times New Roman" w:eastAsia="Times New Roman" w:hAnsi="Times New Roman"/>
                <w:sz w:val="24"/>
                <w:szCs w:val="24"/>
                <w:lang w:eastAsia="en-GB"/>
              </w:rPr>
              <w:t>The precise details of the transactions or conversations: what the witness did or saw, or, in the case of admissions, what was said by each party;</w:t>
            </w:r>
          </w:p>
          <w:p w:rsidR="00A430B5" w:rsidRPr="00401A8D" w:rsidRDefault="00A430B5" w:rsidP="00A430B5">
            <w:pPr>
              <w:pStyle w:val="ListParagraph"/>
              <w:numPr>
                <w:ilvl w:val="0"/>
                <w:numId w:val="24"/>
              </w:numPr>
              <w:spacing w:before="100" w:beforeAutospacing="1" w:after="100" w:afterAutospacing="1"/>
              <w:rPr>
                <w:rFonts w:ascii="Times New Roman" w:eastAsia="Times New Roman" w:hAnsi="Times New Roman"/>
                <w:sz w:val="24"/>
                <w:szCs w:val="24"/>
                <w:lang w:eastAsia="en-GB"/>
              </w:rPr>
            </w:pPr>
            <w:r w:rsidRPr="00401A8D">
              <w:rPr>
                <w:rFonts w:ascii="Times New Roman" w:eastAsia="Times New Roman" w:hAnsi="Times New Roman"/>
                <w:sz w:val="24"/>
                <w:szCs w:val="24"/>
                <w:lang w:eastAsia="en-GB"/>
              </w:rPr>
              <w:t>The background or context of the transactions or conversations; how they came about and how the witness became involved in them, if not obvious from the other facts, and</w:t>
            </w:r>
          </w:p>
          <w:p w:rsidR="00A430B5" w:rsidRPr="00401A8D" w:rsidRDefault="00A430B5" w:rsidP="00A430B5">
            <w:pPr>
              <w:pStyle w:val="ListParagraph"/>
              <w:numPr>
                <w:ilvl w:val="0"/>
                <w:numId w:val="24"/>
              </w:numPr>
              <w:spacing w:before="100" w:beforeAutospacing="1" w:after="100" w:afterAutospacing="1"/>
              <w:rPr>
                <w:rFonts w:ascii="Times New Roman" w:eastAsia="Times New Roman" w:hAnsi="Times New Roman"/>
                <w:sz w:val="24"/>
                <w:szCs w:val="24"/>
                <w:lang w:eastAsia="en-GB"/>
              </w:rPr>
            </w:pPr>
            <w:r w:rsidRPr="00401A8D">
              <w:rPr>
                <w:rFonts w:ascii="Times New Roman" w:eastAsia="Times New Roman" w:hAnsi="Times New Roman"/>
                <w:sz w:val="24"/>
                <w:szCs w:val="24"/>
                <w:lang w:eastAsia="en-GB"/>
              </w:rPr>
              <w:t>Whether any memos or other record of the events or conversations was made, and if so, what, when and by whom.</w:t>
            </w:r>
          </w:p>
          <w:p w:rsidR="00A430B5" w:rsidRDefault="00A430B5" w:rsidP="00A430B5">
            <w:pPr>
              <w:pStyle w:val="ListParagraph"/>
              <w:numPr>
                <w:ilvl w:val="0"/>
                <w:numId w:val="25"/>
              </w:numPr>
              <w:rPr>
                <w:rFonts w:ascii="Times New Roman" w:eastAsia="Times New Roman" w:hAnsi="Times New Roman"/>
                <w:sz w:val="24"/>
                <w:szCs w:val="24"/>
                <w:lang w:eastAsia="en-GB"/>
              </w:rPr>
            </w:pPr>
            <w:r w:rsidRPr="004A19A2">
              <w:rPr>
                <w:rFonts w:ascii="Times New Roman" w:eastAsia="Times New Roman" w:hAnsi="Times New Roman"/>
                <w:b/>
                <w:bCs/>
                <w:sz w:val="24"/>
                <w:szCs w:val="24"/>
                <w:lang w:eastAsia="en-GB"/>
              </w:rPr>
              <w:t>Documents and data</w:t>
            </w:r>
            <w:r w:rsidRPr="00401A8D">
              <w:rPr>
                <w:rFonts w:ascii="Times New Roman" w:eastAsia="Times New Roman" w:hAnsi="Times New Roman"/>
                <w:sz w:val="24"/>
                <w:szCs w:val="24"/>
                <w:lang w:eastAsia="en-GB"/>
              </w:rPr>
              <w:t xml:space="preserve">: Any handwriting and typewriting submitted so that authenticity or source can be determined. Related items include paper ink indented writings, </w:t>
            </w:r>
            <w:r w:rsidRPr="00401A8D">
              <w:rPr>
                <w:rFonts w:ascii="Times New Roman" w:eastAsia="Times New Roman" w:hAnsi="Times New Roman"/>
                <w:sz w:val="24"/>
                <w:szCs w:val="24"/>
                <w:lang w:eastAsia="en-GB"/>
              </w:rPr>
              <w:lastRenderedPageBreak/>
              <w:t>obliterations, and charred documents. Store receipts are sometimes very useful because that can put a person at a location, with date, time, and if you’re lucky that location has video surveillance.</w:t>
            </w:r>
          </w:p>
          <w:p w:rsidR="00A430B5" w:rsidRDefault="00A430B5" w:rsidP="00A430B5">
            <w:pPr>
              <w:pStyle w:val="ListParagraph"/>
            </w:pPr>
            <w:r>
              <w:t>Documentary evidence usually is considered to be more reliable and persuasive than witness statements, but, as with direct and circumstantial evidence, a combination of the two, with one corroborating the other, is usually the most powerful.</w:t>
            </w:r>
          </w:p>
          <w:p w:rsidR="00A430B5" w:rsidRDefault="00A430B5" w:rsidP="00A430B5">
            <w:pPr>
              <w:pStyle w:val="ListParagraph"/>
              <w:numPr>
                <w:ilvl w:val="0"/>
                <w:numId w:val="25"/>
              </w:numPr>
              <w:spacing w:before="100" w:beforeAutospacing="1" w:after="100" w:afterAutospacing="1"/>
              <w:rPr>
                <w:rFonts w:ascii="Times New Roman" w:eastAsia="Times New Roman" w:hAnsi="Times New Roman"/>
                <w:sz w:val="24"/>
                <w:szCs w:val="24"/>
                <w:lang w:eastAsia="en-GB"/>
              </w:rPr>
            </w:pPr>
            <w:r w:rsidRPr="00FD4C2A">
              <w:rPr>
                <w:rFonts w:ascii="Times New Roman" w:eastAsia="Times New Roman" w:hAnsi="Times New Roman"/>
                <w:b/>
                <w:bCs/>
                <w:sz w:val="24"/>
                <w:szCs w:val="24"/>
                <w:lang w:eastAsia="en-GB"/>
              </w:rPr>
              <w:t>Electronic evidence and data</w:t>
            </w:r>
            <w:r>
              <w:rPr>
                <w:rFonts w:ascii="Times New Roman" w:eastAsia="Times New Roman" w:hAnsi="Times New Roman"/>
                <w:b/>
                <w:bCs/>
                <w:sz w:val="24"/>
                <w:szCs w:val="24"/>
                <w:lang w:eastAsia="en-GB"/>
              </w:rPr>
              <w:t xml:space="preserve">: </w:t>
            </w:r>
            <w:r w:rsidRPr="00FD4C2A">
              <w:rPr>
                <w:rFonts w:ascii="Times New Roman" w:eastAsia="Times New Roman" w:hAnsi="Times New Roman"/>
                <w:sz w:val="24"/>
                <w:szCs w:val="24"/>
                <w:lang w:eastAsia="en-GB"/>
              </w:rPr>
              <w:t>Care should be taken when collecting electronic data not to not alter it in any way, or to collect it in a way that would allow the subject to assert that it was altered or corrupted. Also ensure that the data came from the most reliable source, not secondary sources that increase the risk that the data could contain programming or other errors.</w:t>
            </w:r>
          </w:p>
          <w:p w:rsidR="00A430B5" w:rsidRPr="001D43B4" w:rsidRDefault="00A430B5" w:rsidP="00A430B5">
            <w:pPr>
              <w:pStyle w:val="ListParagraph"/>
              <w:spacing w:before="100" w:beforeAutospacing="1" w:after="100" w:afterAutospacing="1"/>
              <w:rPr>
                <w:rFonts w:ascii="Times New Roman" w:eastAsia="Times New Roman" w:hAnsi="Times New Roman"/>
                <w:sz w:val="24"/>
                <w:szCs w:val="24"/>
                <w:lang w:eastAsia="en-GB"/>
              </w:rPr>
            </w:pPr>
            <w:r w:rsidRPr="00FD4C2A">
              <w:rPr>
                <w:rFonts w:ascii="Times New Roman" w:eastAsia="Times New Roman" w:hAnsi="Times New Roman"/>
                <w:sz w:val="24"/>
                <w:szCs w:val="24"/>
                <w:lang w:eastAsia="en-GB"/>
              </w:rPr>
              <w:t>Emails, information from hard drives and other electronic evidence should be authenticated using the standard methods discussed above, for example, a statement from a witness with direct personal knowledge that the electronic evidence contained in the report is the same as that created by the subj</w:t>
            </w:r>
            <w:r>
              <w:rPr>
                <w:rFonts w:ascii="Times New Roman" w:eastAsia="Times New Roman" w:hAnsi="Times New Roman"/>
                <w:sz w:val="24"/>
                <w:szCs w:val="24"/>
                <w:lang w:eastAsia="en-GB"/>
              </w:rPr>
              <w:t xml:space="preserve">ect; this can be the person who\ </w:t>
            </w:r>
            <w:r w:rsidRPr="00FD4C2A">
              <w:rPr>
                <w:rFonts w:ascii="Times New Roman" w:eastAsia="Times New Roman" w:hAnsi="Times New Roman"/>
                <w:sz w:val="24"/>
                <w:szCs w:val="24"/>
                <w:lang w:eastAsia="en-GB"/>
              </w:rPr>
              <w:t>collected, created, received or stored it.</w:t>
            </w:r>
          </w:p>
          <w:p w:rsidR="00A430B5" w:rsidRPr="004A19A2" w:rsidRDefault="00A430B5" w:rsidP="00A430B5">
            <w:pPr>
              <w:pStyle w:val="NormalWeb"/>
              <w:numPr>
                <w:ilvl w:val="0"/>
                <w:numId w:val="25"/>
              </w:numPr>
            </w:pPr>
            <w:r w:rsidRPr="001D43B4">
              <w:rPr>
                <w:b/>
                <w:bCs/>
              </w:rPr>
              <w:t>Demonstrative evidence such as photos, charts and graphs</w:t>
            </w:r>
            <w:r w:rsidRPr="002A09A4">
              <w:rPr>
                <w:b/>
                <w:bCs/>
              </w:rPr>
              <w:t>:</w:t>
            </w:r>
            <w:r w:rsidRPr="005D1C44">
              <w:t xml:space="preserve"> Demonstrative evidence should be an accurate and fair depiction of the subject matter, and not unfairly emphasize one aspect over another, create a misleading impression or delete relevant information.</w:t>
            </w:r>
            <w:r>
              <w:t xml:space="preserve"> </w:t>
            </w:r>
            <w:r w:rsidRPr="005D1C44">
              <w:t>For example, before submitting photos of poor quality roads as evidence of their fraudulent construction, be sure that road damage was not due to other factors, such as poor maintenance, severe weather conditions, overweight trucks, and so on. Such errors will seriously damage the credibility of a report and the investigators. And if the road damage occurred only on one segment of the road, say so, to avoid claims of bias and unfairness.</w:t>
            </w:r>
          </w:p>
          <w:p w:rsidR="00A430B5" w:rsidRDefault="00A430B5" w:rsidP="00A430B5">
            <w:pPr>
              <w:autoSpaceDE w:val="0"/>
              <w:autoSpaceDN w:val="0"/>
              <w:adjustRightInd w:val="0"/>
              <w:rPr>
                <w:rFonts w:ascii="Calibri" w:hAnsi="Calibri" w:cs="Calibri"/>
              </w:rPr>
            </w:pPr>
          </w:p>
          <w:p w:rsidR="00A430B5" w:rsidRDefault="00A430B5" w:rsidP="00A430B5">
            <w:pPr>
              <w:autoSpaceDE w:val="0"/>
              <w:autoSpaceDN w:val="0"/>
              <w:adjustRightInd w:val="0"/>
              <w:rPr>
                <w:rFonts w:ascii="Calibri" w:hAnsi="Calibri" w:cs="Calibri"/>
              </w:rPr>
            </w:pPr>
          </w:p>
          <w:p w:rsidR="00A430B5" w:rsidRPr="0037171B" w:rsidRDefault="00A430B5" w:rsidP="00A430B5">
            <w:pPr>
              <w:autoSpaceDE w:val="0"/>
              <w:autoSpaceDN w:val="0"/>
              <w:adjustRightInd w:val="0"/>
              <w:rPr>
                <w:rFonts w:ascii="Calibri" w:hAnsi="Calibri" w:cs="Calibri"/>
                <w:b/>
                <w:bCs/>
                <w:sz w:val="28"/>
                <w:szCs w:val="28"/>
              </w:rPr>
            </w:pPr>
            <w:r w:rsidRPr="005A56D7">
              <w:rPr>
                <w:rFonts w:ascii="Calibri" w:hAnsi="Calibri" w:cs="Calibri"/>
                <w:b/>
                <w:bCs/>
                <w:sz w:val="28"/>
                <w:szCs w:val="28"/>
              </w:rPr>
              <w:t>3.</w:t>
            </w:r>
            <w:r w:rsidRPr="0037171B">
              <w:rPr>
                <w:rFonts w:ascii="Calibri" w:hAnsi="Calibri" w:cs="Calibri"/>
                <w:b/>
                <w:bCs/>
                <w:sz w:val="28"/>
                <w:szCs w:val="28"/>
              </w:rPr>
              <w:t xml:space="preserve"> Evidence gathered in financial crime cases is different from the one gathered in non-financial crime cases. What is the basic difference in the composition of the two types of evidences? (6)</w:t>
            </w:r>
          </w:p>
          <w:p w:rsidR="00A430B5" w:rsidRPr="00C02A8E" w:rsidRDefault="00A430B5" w:rsidP="00A430B5">
            <w:pPr>
              <w:autoSpaceDE w:val="0"/>
              <w:autoSpaceDN w:val="0"/>
              <w:adjustRightInd w:val="0"/>
              <w:rPr>
                <w:rFonts w:ascii="Calibri" w:hAnsi="Calibri" w:cs="Calibri"/>
                <w:b/>
                <w:bCs/>
              </w:rPr>
            </w:pPr>
            <w:r w:rsidRPr="00C02A8E">
              <w:rPr>
                <w:rFonts w:ascii="Calibri" w:hAnsi="Calibri" w:cs="Calibri"/>
                <w:b/>
                <w:bCs/>
              </w:rPr>
              <w:t xml:space="preserve"> Solution:</w:t>
            </w:r>
          </w:p>
          <w:p w:rsidR="00A430B5" w:rsidRDefault="00A430B5" w:rsidP="00A430B5">
            <w:pPr>
              <w:autoSpaceDE w:val="0"/>
              <w:autoSpaceDN w:val="0"/>
              <w:adjustRightInd w:val="0"/>
              <w:rPr>
                <w:rFonts w:ascii="Calibri" w:hAnsi="Calibri" w:cs="Calibri"/>
                <w:sz w:val="24"/>
                <w:szCs w:val="24"/>
              </w:rPr>
            </w:pPr>
            <w:r>
              <w:rPr>
                <w:rFonts w:ascii="Calibri" w:hAnsi="Calibri" w:cs="Calibri"/>
              </w:rPr>
              <w:t xml:space="preserve">What actually differentiate Financial from Non-Financial crime is in evidence gathering composition. Financial evidences involve a massive documentation. </w:t>
            </w:r>
            <w:r>
              <w:rPr>
                <w:rFonts w:ascii="Calibri" w:hAnsi="Calibri" w:cs="Calibri"/>
                <w:sz w:val="24"/>
                <w:szCs w:val="24"/>
              </w:rPr>
              <w:t>Investigators are usually engaged in volume of documentation to prove their case. On the hand, Non-financial evidence require objects or other physical items use in the crime. Such as Gun, Knife, fingers print etc. Sometime documentary evidences are used such as Photography, vehicle plate number.</w:t>
            </w:r>
          </w:p>
          <w:p w:rsidR="00A430B5" w:rsidRDefault="00A430B5" w:rsidP="00A430B5">
            <w:pPr>
              <w:autoSpaceDE w:val="0"/>
              <w:autoSpaceDN w:val="0"/>
              <w:adjustRightInd w:val="0"/>
              <w:rPr>
                <w:rFonts w:ascii="Calibri" w:hAnsi="Calibri" w:cs="Calibri"/>
                <w:sz w:val="24"/>
                <w:szCs w:val="24"/>
              </w:rPr>
            </w:pPr>
            <w:r>
              <w:rPr>
                <w:rFonts w:ascii="Calibri" w:hAnsi="Calibri" w:cs="Calibri"/>
                <w:sz w:val="24"/>
                <w:szCs w:val="24"/>
              </w:rPr>
              <w:t>It is important for Financial Investigator to organize and collate evidence carefully in order to avoid the confusion.</w:t>
            </w:r>
            <w:r w:rsidRPr="009B59DF">
              <w:rPr>
                <w:rFonts w:ascii="Calibri" w:hAnsi="Calibri" w:cs="Calibri"/>
                <w:sz w:val="24"/>
                <w:szCs w:val="24"/>
              </w:rPr>
              <w:t xml:space="preserve"> </w:t>
            </w:r>
            <w:r>
              <w:rPr>
                <w:rFonts w:ascii="Calibri" w:hAnsi="Calibri" w:cs="Calibri"/>
                <w:sz w:val="24"/>
                <w:szCs w:val="24"/>
              </w:rPr>
              <w:t>Forensic accountants might use organizational techniques together with logic and inference to prove their case and have comprehensive knowledge of legal process of the case at hand.</w:t>
            </w:r>
          </w:p>
          <w:p w:rsidR="00A430B5" w:rsidRDefault="00A430B5" w:rsidP="00A430B5">
            <w:pPr>
              <w:autoSpaceDE w:val="0"/>
              <w:autoSpaceDN w:val="0"/>
              <w:adjustRightInd w:val="0"/>
              <w:rPr>
                <w:rFonts w:ascii="Calibri" w:hAnsi="Calibri" w:cs="Calibri"/>
                <w:sz w:val="24"/>
                <w:szCs w:val="24"/>
              </w:rPr>
            </w:pPr>
            <w:r>
              <w:rPr>
                <w:rFonts w:ascii="Calibri" w:hAnsi="Calibri" w:cs="Calibri"/>
                <w:sz w:val="24"/>
                <w:szCs w:val="24"/>
              </w:rPr>
              <w:t xml:space="preserve">The decisions that a forensic accountant takes during the course of gathering evidence are closely associated with the scope and manner of the investigation and the credibility of the evidence gathered. </w:t>
            </w:r>
          </w:p>
          <w:p w:rsidR="00CC2FB3" w:rsidRDefault="00CC2FB3" w:rsidP="00A430B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FCC" w:rsidRDefault="00D42FCC" w:rsidP="00CB4D0A">
      <w:pPr>
        <w:spacing w:after="0" w:line="240" w:lineRule="auto"/>
      </w:pPr>
      <w:r>
        <w:separator/>
      </w:r>
    </w:p>
  </w:endnote>
  <w:endnote w:type="continuationSeparator" w:id="0">
    <w:p w:rsidR="00D42FCC" w:rsidRDefault="00D42F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FCC" w:rsidRDefault="00D42FCC" w:rsidP="00CB4D0A">
      <w:pPr>
        <w:spacing w:after="0" w:line="240" w:lineRule="auto"/>
      </w:pPr>
      <w:r>
        <w:separator/>
      </w:r>
    </w:p>
  </w:footnote>
  <w:footnote w:type="continuationSeparator" w:id="0">
    <w:p w:rsidR="00D42FCC" w:rsidRDefault="00D42FC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37BB1"/>
    <w:multiLevelType w:val="hybridMultilevel"/>
    <w:tmpl w:val="B686D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9D3E47"/>
    <w:multiLevelType w:val="hybridMultilevel"/>
    <w:tmpl w:val="0E6EDD92"/>
    <w:lvl w:ilvl="0" w:tplc="DB3C42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6CB299A"/>
    <w:multiLevelType w:val="multilevel"/>
    <w:tmpl w:val="7F42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997FDE"/>
    <w:multiLevelType w:val="hybridMultilevel"/>
    <w:tmpl w:val="087E2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AE096A"/>
    <w:multiLevelType w:val="hybridMultilevel"/>
    <w:tmpl w:val="26F4BCFA"/>
    <w:lvl w:ilvl="0" w:tplc="BF34BC8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3C87B46"/>
    <w:multiLevelType w:val="hybridMultilevel"/>
    <w:tmpl w:val="146CBDFC"/>
    <w:lvl w:ilvl="0" w:tplc="0EE849AE">
      <w:start w:val="1"/>
      <w:numFmt w:val="upperLetter"/>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0927B1"/>
    <w:multiLevelType w:val="hybridMultilevel"/>
    <w:tmpl w:val="30E8BDB2"/>
    <w:lvl w:ilvl="0" w:tplc="00CCF58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1C34A1E"/>
    <w:multiLevelType w:val="hybridMultilevel"/>
    <w:tmpl w:val="DD5223FC"/>
    <w:lvl w:ilvl="0" w:tplc="DFEC0F3E">
      <w:start w:val="1"/>
      <w:numFmt w:val="lowerRoman"/>
      <w:lvlText w:val="%1."/>
      <w:lvlJc w:val="left"/>
      <w:pPr>
        <w:ind w:left="1146"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1DC0114"/>
    <w:multiLevelType w:val="hybridMultilevel"/>
    <w:tmpl w:val="6986D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91C2188"/>
    <w:multiLevelType w:val="hybridMultilevel"/>
    <w:tmpl w:val="BCDA7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FE032DC"/>
    <w:multiLevelType w:val="hybridMultilevel"/>
    <w:tmpl w:val="989AF780"/>
    <w:lvl w:ilvl="0" w:tplc="6DC48D7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1360945"/>
    <w:multiLevelType w:val="hybridMultilevel"/>
    <w:tmpl w:val="83DAC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467A7C"/>
    <w:multiLevelType w:val="multilevel"/>
    <w:tmpl w:val="50B0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6939F7"/>
    <w:multiLevelType w:val="hybridMultilevel"/>
    <w:tmpl w:val="C9A440BC"/>
    <w:lvl w:ilvl="0" w:tplc="8B723C40">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C478C3"/>
    <w:multiLevelType w:val="hybridMultilevel"/>
    <w:tmpl w:val="256CE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D849E4"/>
    <w:multiLevelType w:val="hybridMultilevel"/>
    <w:tmpl w:val="FE20A6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77D6EE0"/>
    <w:multiLevelType w:val="hybridMultilevel"/>
    <w:tmpl w:val="DE18C4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1202BB3"/>
    <w:multiLevelType w:val="hybridMultilevel"/>
    <w:tmpl w:val="3AF6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7C7708F"/>
    <w:multiLevelType w:val="hybridMultilevel"/>
    <w:tmpl w:val="D7D48FFA"/>
    <w:lvl w:ilvl="0" w:tplc="9ADC507A">
      <w:start w:val="1"/>
      <w:numFmt w:val="lowerRoman"/>
      <w:lvlText w:val="%1."/>
      <w:lvlJc w:val="left"/>
      <w:pPr>
        <w:ind w:left="1170" w:hanging="72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0">
    <w:nsid w:val="7B0E1A3D"/>
    <w:multiLevelType w:val="multilevel"/>
    <w:tmpl w:val="77E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BDD24DB"/>
    <w:multiLevelType w:val="hybridMultilevel"/>
    <w:tmpl w:val="977AB9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DDC2846"/>
    <w:multiLevelType w:val="multilevel"/>
    <w:tmpl w:val="55FC3A9E"/>
    <w:lvl w:ilvl="0">
      <w:start w:val="1"/>
      <w:numFmt w:val="lowerLetter"/>
      <w:lvlText w:val="%1."/>
      <w:lvlJc w:val="left"/>
      <w:pPr>
        <w:tabs>
          <w:tab w:val="num" w:pos="360"/>
        </w:tabs>
        <w:ind w:left="360" w:hanging="360"/>
      </w:pPr>
      <w:rPr>
        <w:rFonts w:ascii="Times New Roman" w:eastAsia="Times New Roman" w:hAnsi="Times New Roman" w:cs="Times New Roman"/>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EEB5728"/>
    <w:multiLevelType w:val="hybridMultilevel"/>
    <w:tmpl w:val="590ED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F7C180D"/>
    <w:multiLevelType w:val="hybridMultilevel"/>
    <w:tmpl w:val="7D12B5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7"/>
  </w:num>
  <w:num w:numId="3">
    <w:abstractNumId w:val="20"/>
  </w:num>
  <w:num w:numId="4">
    <w:abstractNumId w:val="18"/>
  </w:num>
  <w:num w:numId="5">
    <w:abstractNumId w:val="17"/>
  </w:num>
  <w:num w:numId="6">
    <w:abstractNumId w:val="13"/>
  </w:num>
  <w:num w:numId="7">
    <w:abstractNumId w:val="24"/>
  </w:num>
  <w:num w:numId="8">
    <w:abstractNumId w:val="23"/>
  </w:num>
  <w:num w:numId="9">
    <w:abstractNumId w:val="10"/>
  </w:num>
  <w:num w:numId="10">
    <w:abstractNumId w:val="21"/>
  </w:num>
  <w:num w:numId="11">
    <w:abstractNumId w:val="6"/>
  </w:num>
  <w:num w:numId="12">
    <w:abstractNumId w:val="19"/>
  </w:num>
  <w:num w:numId="13">
    <w:abstractNumId w:val="1"/>
  </w:num>
  <w:num w:numId="14">
    <w:abstractNumId w:val="2"/>
  </w:num>
  <w:num w:numId="15">
    <w:abstractNumId w:val="0"/>
  </w:num>
  <w:num w:numId="16">
    <w:abstractNumId w:val="4"/>
  </w:num>
  <w:num w:numId="17">
    <w:abstractNumId w:val="16"/>
  </w:num>
  <w:num w:numId="18">
    <w:abstractNumId w:val="11"/>
  </w:num>
  <w:num w:numId="19">
    <w:abstractNumId w:val="9"/>
  </w:num>
  <w:num w:numId="20">
    <w:abstractNumId w:val="5"/>
  </w:num>
  <w:num w:numId="21">
    <w:abstractNumId w:val="15"/>
  </w:num>
  <w:num w:numId="22">
    <w:abstractNumId w:val="3"/>
  </w:num>
  <w:num w:numId="23">
    <w:abstractNumId w:val="12"/>
  </w:num>
  <w:num w:numId="24">
    <w:abstractNumId w:val="8"/>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B2A"/>
    <w:rsid w:val="00035CDD"/>
    <w:rsid w:val="00040083"/>
    <w:rsid w:val="00055992"/>
    <w:rsid w:val="000820E8"/>
    <w:rsid w:val="001175EE"/>
    <w:rsid w:val="00157CF6"/>
    <w:rsid w:val="00182416"/>
    <w:rsid w:val="00187EB4"/>
    <w:rsid w:val="001F0481"/>
    <w:rsid w:val="0020451E"/>
    <w:rsid w:val="00206B9D"/>
    <w:rsid w:val="0023259C"/>
    <w:rsid w:val="0026780C"/>
    <w:rsid w:val="002B0BD7"/>
    <w:rsid w:val="002B573D"/>
    <w:rsid w:val="002C5CB2"/>
    <w:rsid w:val="002F779F"/>
    <w:rsid w:val="00371885"/>
    <w:rsid w:val="003E2B87"/>
    <w:rsid w:val="00405895"/>
    <w:rsid w:val="004058DF"/>
    <w:rsid w:val="00437CCC"/>
    <w:rsid w:val="00486F1A"/>
    <w:rsid w:val="00490CB9"/>
    <w:rsid w:val="004A2CE2"/>
    <w:rsid w:val="004E3CDA"/>
    <w:rsid w:val="004F4B4D"/>
    <w:rsid w:val="0050216D"/>
    <w:rsid w:val="00503D7E"/>
    <w:rsid w:val="0050778F"/>
    <w:rsid w:val="00535F31"/>
    <w:rsid w:val="00574D64"/>
    <w:rsid w:val="005760FE"/>
    <w:rsid w:val="00591365"/>
    <w:rsid w:val="005A642B"/>
    <w:rsid w:val="005B31E4"/>
    <w:rsid w:val="006034F6"/>
    <w:rsid w:val="00607874"/>
    <w:rsid w:val="00607E77"/>
    <w:rsid w:val="00617BB3"/>
    <w:rsid w:val="00645CDD"/>
    <w:rsid w:val="006823A7"/>
    <w:rsid w:val="0070347F"/>
    <w:rsid w:val="0070678E"/>
    <w:rsid w:val="00831C11"/>
    <w:rsid w:val="00847B54"/>
    <w:rsid w:val="00851E86"/>
    <w:rsid w:val="008A60B4"/>
    <w:rsid w:val="008B3C31"/>
    <w:rsid w:val="008B64FE"/>
    <w:rsid w:val="008D2CC1"/>
    <w:rsid w:val="00935BF7"/>
    <w:rsid w:val="0095442C"/>
    <w:rsid w:val="00983942"/>
    <w:rsid w:val="009C37E0"/>
    <w:rsid w:val="00A14B66"/>
    <w:rsid w:val="00A430B5"/>
    <w:rsid w:val="00A65CF7"/>
    <w:rsid w:val="00A851DA"/>
    <w:rsid w:val="00AC7D5B"/>
    <w:rsid w:val="00AE1481"/>
    <w:rsid w:val="00B0415E"/>
    <w:rsid w:val="00B04678"/>
    <w:rsid w:val="00B13499"/>
    <w:rsid w:val="00BC46DF"/>
    <w:rsid w:val="00C03577"/>
    <w:rsid w:val="00C65FEA"/>
    <w:rsid w:val="00CA0AC2"/>
    <w:rsid w:val="00CB4D0A"/>
    <w:rsid w:val="00CC2FB3"/>
    <w:rsid w:val="00CC575A"/>
    <w:rsid w:val="00D039AC"/>
    <w:rsid w:val="00D427DE"/>
    <w:rsid w:val="00D42FCC"/>
    <w:rsid w:val="00D5587D"/>
    <w:rsid w:val="00D707CC"/>
    <w:rsid w:val="00D821FE"/>
    <w:rsid w:val="00DB0793"/>
    <w:rsid w:val="00E00821"/>
    <w:rsid w:val="00E04DB4"/>
    <w:rsid w:val="00E30679"/>
    <w:rsid w:val="00E4597D"/>
    <w:rsid w:val="00E54832"/>
    <w:rsid w:val="00E56A90"/>
    <w:rsid w:val="00E641CC"/>
    <w:rsid w:val="00E67878"/>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C4D594-F7F8-47F7-9B28-1617BF83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7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847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6A246-0D08-44FC-B7FD-11D3711E7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1924</Words>
  <Characters>10971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Olalekan Dipeolu</cp:lastModifiedBy>
  <cp:revision>4</cp:revision>
  <dcterms:created xsi:type="dcterms:W3CDTF">2015-04-02T12:26:00Z</dcterms:created>
  <dcterms:modified xsi:type="dcterms:W3CDTF">2015-04-02T12:29:00Z</dcterms:modified>
</cp:coreProperties>
</file>