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558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EDD">
            <w:pPr>
              <w:pStyle w:val="Default"/>
              <w:rPr>
                <w:rFonts w:asciiTheme="minorHAnsi" w:hAnsiTheme="minorHAnsi"/>
              </w:rPr>
            </w:pPr>
            <w:proofErr w:type="spellStart"/>
            <w:r>
              <w:rPr>
                <w:rFonts w:asciiTheme="minorHAnsi" w:hAnsiTheme="minorHAnsi"/>
              </w:rPr>
              <w:t>Sheridzma</w:t>
            </w:r>
            <w:proofErr w:type="spellEnd"/>
            <w:r>
              <w:rPr>
                <w:rFonts w:asciiTheme="minorHAnsi" w:hAnsiTheme="minorHAnsi"/>
              </w:rPr>
              <w:t xml:space="preserve"> L. </w:t>
            </w:r>
            <w:proofErr w:type="spellStart"/>
            <w:r>
              <w:rPr>
                <w:rFonts w:asciiTheme="minorHAnsi" w:hAnsiTheme="minorHAnsi"/>
              </w:rPr>
              <w:t>Ladjabangsa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1EDD">
            <w:pPr>
              <w:pStyle w:val="Default"/>
              <w:rPr>
                <w:rFonts w:asciiTheme="minorHAnsi" w:hAnsiTheme="minorHAnsi"/>
              </w:rPr>
            </w:pPr>
            <w:r>
              <w:rPr>
                <w:rFonts w:asciiTheme="minorHAnsi" w:hAnsiTheme="minorHAnsi"/>
              </w:rPr>
              <w:t>3834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EDD">
            <w:pPr>
              <w:pStyle w:val="Default"/>
              <w:rPr>
                <w:rFonts w:asciiTheme="minorHAnsi" w:hAnsiTheme="minorHAnsi"/>
              </w:rPr>
            </w:pPr>
            <w:r>
              <w:rPr>
                <w:rFonts w:asciiTheme="minorHAnsi" w:hAnsiTheme="minorHAnsi"/>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538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EB5383" w:rsidRPr="00EB5383" w:rsidRDefault="00EB5383" w:rsidP="00D66AF3">
            <w:pPr>
              <w:pStyle w:val="ListParagraph"/>
              <w:numPr>
                <w:ilvl w:val="0"/>
                <w:numId w:val="2"/>
              </w:numPr>
              <w:spacing w:line="360" w:lineRule="auto"/>
              <w:ind w:right="379"/>
              <w:rPr>
                <w:rFonts w:ascii="Arial" w:hAnsi="Arial" w:cs="Arial"/>
                <w:b/>
                <w:sz w:val="24"/>
                <w:szCs w:val="24"/>
              </w:rPr>
            </w:pPr>
            <w:bookmarkStart w:id="0" w:name="_GoBack"/>
            <w:r>
              <w:rPr>
                <w:b/>
              </w:rPr>
              <w:t xml:space="preserve"> </w:t>
            </w:r>
            <w:r w:rsidRPr="00EB5383">
              <w:rPr>
                <w:rFonts w:ascii="Arial" w:hAnsi="Arial" w:cs="Arial"/>
                <w:b/>
                <w:sz w:val="24"/>
                <w:szCs w:val="24"/>
              </w:rPr>
              <w:t>Give short answers for the following questions:</w:t>
            </w:r>
          </w:p>
          <w:p w:rsidR="00EB5383" w:rsidRPr="00EB5383" w:rsidRDefault="00EB5383" w:rsidP="00D66AF3">
            <w:pPr>
              <w:pStyle w:val="ListParagraph"/>
              <w:numPr>
                <w:ilvl w:val="0"/>
                <w:numId w:val="3"/>
              </w:numPr>
              <w:spacing w:line="360" w:lineRule="auto"/>
              <w:ind w:right="379"/>
              <w:jc w:val="both"/>
              <w:rPr>
                <w:rFonts w:ascii="Arial" w:hAnsi="Arial" w:cs="Arial"/>
                <w:b/>
                <w:sz w:val="24"/>
                <w:szCs w:val="24"/>
              </w:rPr>
            </w:pPr>
            <w:r>
              <w:rPr>
                <w:rFonts w:ascii="Arial" w:hAnsi="Arial" w:cs="Arial"/>
                <w:sz w:val="24"/>
                <w:szCs w:val="24"/>
              </w:rPr>
              <w:t xml:space="preserve">When the government in a Muslim country, for the first time, showed interest in incorporating an interest-free institution, this has sent a strong signal in the </w:t>
            </w:r>
            <w:proofErr w:type="spellStart"/>
            <w:proofErr w:type="gramStart"/>
            <w:r>
              <w:rPr>
                <w:rFonts w:ascii="Arial" w:hAnsi="Arial" w:cs="Arial"/>
                <w:sz w:val="24"/>
                <w:szCs w:val="24"/>
              </w:rPr>
              <w:t>muslim</w:t>
            </w:r>
            <w:proofErr w:type="spellEnd"/>
            <w:proofErr w:type="gramEnd"/>
            <w:r>
              <w:rPr>
                <w:rFonts w:ascii="Arial" w:hAnsi="Arial" w:cs="Arial"/>
                <w:sz w:val="24"/>
                <w:szCs w:val="24"/>
              </w:rPr>
              <w:t xml:space="preserve"> world, hence, in 1975, a group of Muslim businessmen established the Dubai Islamic Bank in the UAE.  </w:t>
            </w:r>
          </w:p>
          <w:p w:rsidR="00EB5383" w:rsidRDefault="00EB5383" w:rsidP="00D66AF3">
            <w:pPr>
              <w:pStyle w:val="ListParagraph"/>
              <w:spacing w:line="360" w:lineRule="auto"/>
              <w:ind w:left="1440" w:right="379"/>
              <w:jc w:val="both"/>
              <w:rPr>
                <w:rFonts w:ascii="Arial" w:hAnsi="Arial" w:cs="Arial"/>
                <w:sz w:val="24"/>
                <w:szCs w:val="24"/>
              </w:rPr>
            </w:pPr>
          </w:p>
          <w:p w:rsidR="00686191" w:rsidRDefault="00EB5383" w:rsidP="00D66AF3">
            <w:pPr>
              <w:pStyle w:val="ListParagraph"/>
              <w:spacing w:line="360" w:lineRule="auto"/>
              <w:ind w:left="1440" w:right="379"/>
              <w:jc w:val="both"/>
              <w:rPr>
                <w:rFonts w:ascii="Arial" w:hAnsi="Arial" w:cs="Arial"/>
                <w:sz w:val="24"/>
                <w:szCs w:val="24"/>
              </w:rPr>
            </w:pPr>
            <w:r>
              <w:rPr>
                <w:rFonts w:ascii="Arial" w:hAnsi="Arial" w:cs="Arial"/>
                <w:sz w:val="24"/>
                <w:szCs w:val="24"/>
              </w:rPr>
              <w:t>Through the continued conference of finance ministers in Jeddah, KSA, until its finality, the Islamic Development Bank (IDB) was established as an inter</w:t>
            </w:r>
            <w:r w:rsidR="00802512">
              <w:rPr>
                <w:rFonts w:ascii="Arial" w:hAnsi="Arial" w:cs="Arial"/>
                <w:sz w:val="24"/>
                <w:szCs w:val="24"/>
              </w:rPr>
              <w:t>n</w:t>
            </w:r>
            <w:r w:rsidR="007E6CFD">
              <w:rPr>
                <w:rFonts w:ascii="Arial" w:hAnsi="Arial" w:cs="Arial"/>
                <w:sz w:val="24"/>
                <w:szCs w:val="24"/>
              </w:rPr>
              <w:t>ational financial institution, in the same year, 1975.</w:t>
            </w:r>
            <w:r w:rsidR="007E6CFD" w:rsidRPr="00686191">
              <w:rPr>
                <w:rFonts w:ascii="Arial" w:hAnsi="Arial" w:cs="Arial"/>
                <w:sz w:val="24"/>
                <w:szCs w:val="24"/>
              </w:rPr>
              <w:t xml:space="preserve">Several financial products, compliant with the sharia principles were introduced and Islamic banks showed good results using such products. </w:t>
            </w:r>
          </w:p>
          <w:p w:rsidR="00686191" w:rsidRDefault="00686191" w:rsidP="00D66AF3">
            <w:pPr>
              <w:pStyle w:val="ListParagraph"/>
              <w:spacing w:line="360" w:lineRule="auto"/>
              <w:ind w:left="1440" w:right="379"/>
              <w:jc w:val="both"/>
              <w:rPr>
                <w:rFonts w:ascii="Arial" w:hAnsi="Arial" w:cs="Arial"/>
                <w:sz w:val="24"/>
                <w:szCs w:val="24"/>
              </w:rPr>
            </w:pPr>
          </w:p>
          <w:p w:rsidR="007E6CFD" w:rsidRDefault="00686191" w:rsidP="00D66AF3">
            <w:pPr>
              <w:pStyle w:val="ListParagraph"/>
              <w:spacing w:line="360" w:lineRule="auto"/>
              <w:ind w:left="1440" w:right="379"/>
              <w:jc w:val="both"/>
              <w:rPr>
                <w:rFonts w:ascii="Arial" w:hAnsi="Arial" w:cs="Arial"/>
                <w:sz w:val="24"/>
                <w:szCs w:val="24"/>
              </w:rPr>
            </w:pPr>
            <w:r>
              <w:rPr>
                <w:rFonts w:ascii="Arial" w:hAnsi="Arial" w:cs="Arial"/>
                <w:sz w:val="24"/>
                <w:szCs w:val="24"/>
              </w:rPr>
              <w:t>Of importance to note is</w:t>
            </w:r>
            <w:r w:rsidRPr="00686191">
              <w:rPr>
                <w:rFonts w:ascii="Arial" w:hAnsi="Arial" w:cs="Arial"/>
                <w:sz w:val="24"/>
                <w:szCs w:val="24"/>
              </w:rPr>
              <w:t xml:space="preserve">, between the years 1975 and 1990, three countries (Pakistan, Iran, and Sudan) – have expressed their intent to gradually eliminate the practice of interest-hold in their </w:t>
            </w:r>
            <w:r w:rsidRPr="00686191">
              <w:rPr>
                <w:rFonts w:ascii="Arial" w:hAnsi="Arial" w:cs="Arial"/>
                <w:sz w:val="24"/>
                <w:szCs w:val="24"/>
              </w:rPr>
              <w:lastRenderedPageBreak/>
              <w:t>economies and introduce a banking system that is based on Islamic principles.</w:t>
            </w:r>
          </w:p>
          <w:p w:rsidR="00686191" w:rsidRDefault="00686191" w:rsidP="00D66AF3">
            <w:pPr>
              <w:pStyle w:val="ListParagraph"/>
              <w:spacing w:line="360" w:lineRule="auto"/>
              <w:ind w:left="1440" w:right="379"/>
              <w:jc w:val="both"/>
              <w:rPr>
                <w:rFonts w:ascii="Arial" w:hAnsi="Arial" w:cs="Arial"/>
                <w:sz w:val="24"/>
                <w:szCs w:val="24"/>
              </w:rPr>
            </w:pPr>
          </w:p>
          <w:p w:rsidR="00686191" w:rsidRDefault="00686191"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Even more important is that during this period, important multinational bank, including the International Monetary Fund and the World Bank, started offering Islamic financial products.  </w:t>
            </w:r>
          </w:p>
          <w:p w:rsidR="00686191" w:rsidRDefault="00686191" w:rsidP="00D66AF3">
            <w:pPr>
              <w:pStyle w:val="ListParagraph"/>
              <w:spacing w:line="360" w:lineRule="auto"/>
              <w:ind w:left="1440" w:right="379"/>
              <w:jc w:val="both"/>
              <w:rPr>
                <w:rFonts w:ascii="Arial" w:hAnsi="Arial" w:cs="Arial"/>
                <w:sz w:val="24"/>
                <w:szCs w:val="24"/>
              </w:rPr>
            </w:pPr>
          </w:p>
          <w:p w:rsidR="00686191" w:rsidRDefault="00686191"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In the 1990s, Islamic institutions other than banks, like insurance companies and investment funds, started to join and increase in numbers as well.  </w:t>
            </w:r>
            <w:r w:rsidRPr="00686191">
              <w:rPr>
                <w:rFonts w:ascii="Arial" w:hAnsi="Arial" w:cs="Arial"/>
                <w:sz w:val="24"/>
                <w:szCs w:val="24"/>
              </w:rPr>
              <w:t xml:space="preserve">And lastly, in the same period, there occurred a network of institutions that was created to support the Islamic </w:t>
            </w:r>
            <w:r>
              <w:rPr>
                <w:rFonts w:ascii="Arial" w:hAnsi="Arial" w:cs="Arial"/>
                <w:sz w:val="24"/>
                <w:szCs w:val="24"/>
              </w:rPr>
              <w:t>financial industry.</w:t>
            </w:r>
          </w:p>
          <w:p w:rsidR="00686191" w:rsidRDefault="00E05409" w:rsidP="00D66AF3">
            <w:pPr>
              <w:pStyle w:val="ListParagraph"/>
              <w:numPr>
                <w:ilvl w:val="0"/>
                <w:numId w:val="3"/>
              </w:numPr>
              <w:spacing w:line="360" w:lineRule="auto"/>
              <w:ind w:right="379"/>
              <w:jc w:val="both"/>
              <w:rPr>
                <w:rFonts w:ascii="Arial" w:hAnsi="Arial" w:cs="Arial"/>
                <w:sz w:val="24"/>
                <w:szCs w:val="24"/>
              </w:rPr>
            </w:pPr>
            <w:r>
              <w:rPr>
                <w:rFonts w:ascii="Arial" w:hAnsi="Arial" w:cs="Arial"/>
                <w:sz w:val="24"/>
                <w:szCs w:val="24"/>
              </w:rPr>
              <w:t>The following features are:</w:t>
            </w:r>
          </w:p>
          <w:p w:rsidR="00E05409" w:rsidRDefault="00E05409" w:rsidP="00D66AF3">
            <w:pPr>
              <w:pStyle w:val="ListParagraph"/>
              <w:numPr>
                <w:ilvl w:val="0"/>
                <w:numId w:val="4"/>
              </w:numPr>
              <w:spacing w:line="360" w:lineRule="auto"/>
              <w:ind w:right="379"/>
              <w:jc w:val="both"/>
              <w:rPr>
                <w:rFonts w:ascii="Arial" w:hAnsi="Arial" w:cs="Arial"/>
                <w:sz w:val="24"/>
                <w:szCs w:val="24"/>
              </w:rPr>
            </w:pPr>
            <w:r>
              <w:rPr>
                <w:rFonts w:ascii="Arial" w:hAnsi="Arial" w:cs="Arial"/>
                <w:sz w:val="24"/>
                <w:szCs w:val="24"/>
              </w:rPr>
              <w:t>There is a concept of policy holders covering each other from the risks, so they are the ones assuming the risk, not the insurance company;</w:t>
            </w:r>
          </w:p>
          <w:p w:rsidR="00E05409" w:rsidRDefault="00F9341D" w:rsidP="00D66AF3">
            <w:pPr>
              <w:pStyle w:val="ListParagraph"/>
              <w:numPr>
                <w:ilvl w:val="0"/>
                <w:numId w:val="4"/>
              </w:numPr>
              <w:spacing w:line="360" w:lineRule="auto"/>
              <w:ind w:right="379"/>
              <w:jc w:val="both"/>
              <w:rPr>
                <w:rFonts w:ascii="Arial" w:hAnsi="Arial" w:cs="Arial"/>
                <w:sz w:val="24"/>
                <w:szCs w:val="24"/>
              </w:rPr>
            </w:pPr>
            <w:r>
              <w:rPr>
                <w:rFonts w:ascii="Arial" w:hAnsi="Arial" w:cs="Arial"/>
                <w:sz w:val="24"/>
                <w:szCs w:val="24"/>
              </w:rPr>
              <w:t>All contributions are pooled in a fund, in which the funds shall be invested in any sharia compliant investments and profits will be credited back to the fund.</w:t>
            </w:r>
          </w:p>
          <w:p w:rsidR="00F9341D" w:rsidRDefault="00F9341D" w:rsidP="00D66AF3">
            <w:pPr>
              <w:pStyle w:val="ListParagraph"/>
              <w:numPr>
                <w:ilvl w:val="0"/>
                <w:numId w:val="4"/>
              </w:numPr>
              <w:spacing w:line="360" w:lineRule="auto"/>
              <w:ind w:right="379"/>
              <w:jc w:val="both"/>
              <w:rPr>
                <w:rFonts w:ascii="Arial" w:hAnsi="Arial" w:cs="Arial"/>
                <w:sz w:val="24"/>
                <w:szCs w:val="24"/>
              </w:rPr>
            </w:pPr>
            <w:r>
              <w:rPr>
                <w:rFonts w:ascii="Arial" w:hAnsi="Arial" w:cs="Arial"/>
                <w:sz w:val="24"/>
                <w:szCs w:val="24"/>
              </w:rPr>
              <w:t>All claims shall be paid from this fund, and the net profits shall be divided among the policyholders</w:t>
            </w:r>
          </w:p>
          <w:p w:rsidR="00F9341D" w:rsidRDefault="00F9341D" w:rsidP="00D66AF3">
            <w:pPr>
              <w:pStyle w:val="ListParagraph"/>
              <w:numPr>
                <w:ilvl w:val="0"/>
                <w:numId w:val="4"/>
              </w:numPr>
              <w:spacing w:line="360" w:lineRule="auto"/>
              <w:ind w:right="379"/>
              <w:jc w:val="both"/>
              <w:rPr>
                <w:rFonts w:ascii="Arial" w:hAnsi="Arial" w:cs="Arial"/>
                <w:sz w:val="24"/>
                <w:szCs w:val="24"/>
              </w:rPr>
            </w:pPr>
            <w:r>
              <w:rPr>
                <w:rFonts w:ascii="Arial" w:hAnsi="Arial" w:cs="Arial"/>
                <w:sz w:val="24"/>
                <w:szCs w:val="24"/>
              </w:rPr>
              <w:t xml:space="preserve">The insurance company only acts as the trustee to manage the operations of the </w:t>
            </w:r>
            <w:proofErr w:type="spellStart"/>
            <w:r>
              <w:rPr>
                <w:rFonts w:ascii="Arial" w:hAnsi="Arial" w:cs="Arial"/>
                <w:sz w:val="24"/>
                <w:szCs w:val="24"/>
              </w:rPr>
              <w:t>takaful</w:t>
            </w:r>
            <w:proofErr w:type="spellEnd"/>
            <w:r>
              <w:rPr>
                <w:rFonts w:ascii="Arial" w:hAnsi="Arial" w:cs="Arial"/>
                <w:sz w:val="24"/>
                <w:szCs w:val="24"/>
              </w:rPr>
              <w:t xml:space="preserve"> business.</w:t>
            </w:r>
          </w:p>
          <w:p w:rsidR="00F9341D" w:rsidRDefault="00F9341D" w:rsidP="00D66AF3">
            <w:pPr>
              <w:pStyle w:val="ListParagraph"/>
              <w:numPr>
                <w:ilvl w:val="0"/>
                <w:numId w:val="3"/>
              </w:numPr>
              <w:spacing w:line="360" w:lineRule="auto"/>
              <w:ind w:right="379"/>
              <w:jc w:val="both"/>
              <w:rPr>
                <w:rFonts w:ascii="Arial" w:hAnsi="Arial" w:cs="Arial"/>
                <w:sz w:val="24"/>
                <w:szCs w:val="24"/>
              </w:rPr>
            </w:pPr>
            <w:r>
              <w:rPr>
                <w:rFonts w:ascii="Arial" w:hAnsi="Arial" w:cs="Arial"/>
                <w:sz w:val="24"/>
                <w:szCs w:val="24"/>
              </w:rPr>
              <w:t>In 1999, the Islamic Corporation for the Development of the Private Sector (ICD) was established by the Islamic Development Bank with the following objectives -</w:t>
            </w:r>
          </w:p>
          <w:p w:rsidR="00F9341D" w:rsidRDefault="00F9341D" w:rsidP="00D66AF3">
            <w:pPr>
              <w:pStyle w:val="ListParagraph"/>
              <w:numPr>
                <w:ilvl w:val="0"/>
                <w:numId w:val="5"/>
              </w:numPr>
              <w:spacing w:line="360" w:lineRule="auto"/>
              <w:ind w:right="379"/>
              <w:jc w:val="both"/>
              <w:rPr>
                <w:rFonts w:ascii="Arial" w:hAnsi="Arial" w:cs="Arial"/>
                <w:sz w:val="24"/>
                <w:szCs w:val="24"/>
              </w:rPr>
            </w:pPr>
            <w:r>
              <w:rPr>
                <w:rFonts w:ascii="Arial" w:hAnsi="Arial" w:cs="Arial"/>
                <w:sz w:val="24"/>
                <w:szCs w:val="24"/>
              </w:rPr>
              <w:t>To study and identify opportunities in the private sector that could be developed, used, and function as engine growth for the economy</w:t>
            </w:r>
          </w:p>
          <w:p w:rsidR="00F9341D" w:rsidRDefault="00F9341D" w:rsidP="00D66AF3">
            <w:pPr>
              <w:pStyle w:val="ListParagraph"/>
              <w:numPr>
                <w:ilvl w:val="0"/>
                <w:numId w:val="5"/>
              </w:numPr>
              <w:spacing w:line="360" w:lineRule="auto"/>
              <w:ind w:right="379"/>
              <w:jc w:val="both"/>
              <w:rPr>
                <w:rFonts w:ascii="Arial" w:hAnsi="Arial" w:cs="Arial"/>
                <w:sz w:val="24"/>
                <w:szCs w:val="24"/>
              </w:rPr>
            </w:pPr>
            <w:r>
              <w:rPr>
                <w:rFonts w:ascii="Arial" w:hAnsi="Arial" w:cs="Arial"/>
                <w:sz w:val="24"/>
                <w:szCs w:val="24"/>
              </w:rPr>
              <w:t>To provide a wide range of sharia-compatible financial products and services</w:t>
            </w:r>
          </w:p>
          <w:p w:rsidR="00F9341D" w:rsidRDefault="00F9341D" w:rsidP="00D66AF3">
            <w:pPr>
              <w:pStyle w:val="ListParagraph"/>
              <w:numPr>
                <w:ilvl w:val="0"/>
                <w:numId w:val="5"/>
              </w:numPr>
              <w:spacing w:line="360" w:lineRule="auto"/>
              <w:ind w:right="379"/>
              <w:jc w:val="both"/>
              <w:rPr>
                <w:rFonts w:ascii="Arial" w:hAnsi="Arial" w:cs="Arial"/>
                <w:sz w:val="24"/>
                <w:szCs w:val="24"/>
              </w:rPr>
            </w:pPr>
            <w:r>
              <w:rPr>
                <w:rFonts w:ascii="Arial" w:hAnsi="Arial" w:cs="Arial"/>
                <w:sz w:val="24"/>
                <w:szCs w:val="24"/>
              </w:rPr>
              <w:t xml:space="preserve">To </w:t>
            </w:r>
            <w:r w:rsidR="00644476">
              <w:rPr>
                <w:rFonts w:ascii="Arial" w:hAnsi="Arial" w:cs="Arial"/>
                <w:sz w:val="24"/>
                <w:szCs w:val="24"/>
              </w:rPr>
              <w:t xml:space="preserve">encourage the development of Islamic financing and have more access in the Islamic capital markets by private companies </w:t>
            </w:r>
            <w:r w:rsidR="00644476">
              <w:rPr>
                <w:rFonts w:ascii="Arial" w:hAnsi="Arial" w:cs="Arial"/>
                <w:sz w:val="24"/>
                <w:szCs w:val="24"/>
              </w:rPr>
              <w:lastRenderedPageBreak/>
              <w:t>in varied IDB member countries.</w:t>
            </w:r>
          </w:p>
          <w:p w:rsidR="00644476" w:rsidRDefault="00DD522F" w:rsidP="00D66AF3">
            <w:pPr>
              <w:pStyle w:val="ListParagraph"/>
              <w:numPr>
                <w:ilvl w:val="0"/>
                <w:numId w:val="3"/>
              </w:numPr>
              <w:spacing w:line="360" w:lineRule="auto"/>
              <w:ind w:right="379"/>
              <w:jc w:val="both"/>
              <w:rPr>
                <w:rFonts w:ascii="Arial" w:hAnsi="Arial" w:cs="Arial"/>
                <w:sz w:val="24"/>
                <w:szCs w:val="24"/>
              </w:rPr>
            </w:pPr>
            <w:r>
              <w:rPr>
                <w:rFonts w:ascii="Arial" w:hAnsi="Arial" w:cs="Arial"/>
                <w:sz w:val="24"/>
                <w:szCs w:val="24"/>
              </w:rPr>
              <w:t xml:space="preserve">The Accounting and Auditing Organization for Islamic Financial Institutions (AAOIFI) was established in 1990 and registered in 1991 with the following objectives: </w:t>
            </w:r>
          </w:p>
          <w:p w:rsidR="00B4558A" w:rsidRDefault="00B4558A" w:rsidP="00D66AF3">
            <w:pPr>
              <w:pStyle w:val="ListParagraph"/>
              <w:numPr>
                <w:ilvl w:val="0"/>
                <w:numId w:val="6"/>
              </w:numPr>
              <w:spacing w:line="360" w:lineRule="auto"/>
              <w:ind w:right="379"/>
              <w:jc w:val="both"/>
              <w:rPr>
                <w:rFonts w:ascii="Arial" w:hAnsi="Arial" w:cs="Arial"/>
                <w:sz w:val="24"/>
                <w:szCs w:val="24"/>
              </w:rPr>
            </w:pPr>
            <w:r w:rsidRPr="00B4558A">
              <w:rPr>
                <w:rFonts w:ascii="Arial" w:hAnsi="Arial" w:cs="Arial"/>
                <w:sz w:val="24"/>
                <w:szCs w:val="24"/>
              </w:rPr>
              <w:t xml:space="preserve">Applying the international standards and practices that comply with the Islamic </w:t>
            </w:r>
            <w:proofErr w:type="spellStart"/>
            <w:r w:rsidRPr="00B4558A">
              <w:rPr>
                <w:rFonts w:ascii="Arial" w:hAnsi="Arial" w:cs="Arial"/>
                <w:sz w:val="24"/>
                <w:szCs w:val="24"/>
              </w:rPr>
              <w:t>Shari’a</w:t>
            </w:r>
            <w:proofErr w:type="spellEnd"/>
            <w:r w:rsidRPr="00B4558A">
              <w:rPr>
                <w:rFonts w:ascii="Arial" w:hAnsi="Arial" w:cs="Arial"/>
                <w:sz w:val="24"/>
                <w:szCs w:val="24"/>
              </w:rPr>
              <w:t xml:space="preserve"> rules with the aim to </w:t>
            </w:r>
            <w:r w:rsidR="00E46E25" w:rsidRPr="00B4558A">
              <w:rPr>
                <w:rFonts w:ascii="Arial" w:hAnsi="Arial" w:cs="Arial"/>
                <w:sz w:val="24"/>
                <w:szCs w:val="24"/>
              </w:rPr>
              <w:t>develop accounting, auditing, governance and ethical ideas relating to the activities of Islamic financial institutions</w:t>
            </w:r>
            <w:r>
              <w:rPr>
                <w:rFonts w:ascii="Arial" w:hAnsi="Arial" w:cs="Arial"/>
                <w:sz w:val="24"/>
                <w:szCs w:val="24"/>
              </w:rPr>
              <w:t>;</w:t>
            </w:r>
          </w:p>
          <w:p w:rsidR="00E46E25" w:rsidRPr="00B4558A" w:rsidRDefault="00E46E25" w:rsidP="00D66AF3">
            <w:pPr>
              <w:pStyle w:val="ListParagraph"/>
              <w:numPr>
                <w:ilvl w:val="0"/>
                <w:numId w:val="6"/>
              </w:numPr>
              <w:spacing w:line="360" w:lineRule="auto"/>
              <w:ind w:right="379"/>
              <w:jc w:val="both"/>
              <w:rPr>
                <w:rFonts w:ascii="Arial" w:hAnsi="Arial" w:cs="Arial"/>
                <w:sz w:val="24"/>
                <w:szCs w:val="24"/>
              </w:rPr>
            </w:pPr>
            <w:r w:rsidRPr="00B4558A">
              <w:rPr>
                <w:rFonts w:ascii="Arial" w:hAnsi="Arial" w:cs="Arial"/>
                <w:sz w:val="24"/>
                <w:szCs w:val="24"/>
              </w:rPr>
              <w:t xml:space="preserve"> </w:t>
            </w:r>
            <w:r w:rsidR="00D84617" w:rsidRPr="00B4558A">
              <w:rPr>
                <w:rFonts w:ascii="Arial" w:hAnsi="Arial" w:cs="Arial"/>
                <w:sz w:val="24"/>
                <w:szCs w:val="24"/>
              </w:rPr>
              <w:t xml:space="preserve">Apply and </w:t>
            </w:r>
            <w:r w:rsidRPr="00B4558A">
              <w:rPr>
                <w:rFonts w:ascii="Arial" w:hAnsi="Arial" w:cs="Arial"/>
                <w:sz w:val="24"/>
                <w:szCs w:val="24"/>
              </w:rPr>
              <w:t xml:space="preserve">disseminate the accounting, auditing, governance and ethical ideas relating to the activities of Islamic financial institutions through </w:t>
            </w:r>
            <w:r w:rsidR="00D84617" w:rsidRPr="00B4558A">
              <w:rPr>
                <w:rFonts w:ascii="Arial" w:hAnsi="Arial" w:cs="Arial"/>
                <w:sz w:val="24"/>
                <w:szCs w:val="24"/>
              </w:rPr>
              <w:t xml:space="preserve">the creation of </w:t>
            </w:r>
            <w:r w:rsidRPr="00B4558A">
              <w:rPr>
                <w:rFonts w:ascii="Arial" w:hAnsi="Arial" w:cs="Arial"/>
                <w:sz w:val="24"/>
                <w:szCs w:val="24"/>
              </w:rPr>
              <w:t xml:space="preserve">training seminars, publication of periodical newsletters, preparation of reports, research and through other means; </w:t>
            </w:r>
          </w:p>
          <w:p w:rsidR="00D84617" w:rsidRDefault="00D84617" w:rsidP="00D66AF3">
            <w:pPr>
              <w:pStyle w:val="ListParagraph"/>
              <w:numPr>
                <w:ilvl w:val="0"/>
                <w:numId w:val="6"/>
              </w:numPr>
              <w:spacing w:line="360" w:lineRule="auto"/>
              <w:ind w:right="379"/>
              <w:jc w:val="both"/>
              <w:rPr>
                <w:rFonts w:ascii="Arial" w:hAnsi="Arial" w:cs="Arial"/>
                <w:sz w:val="24"/>
                <w:szCs w:val="24"/>
              </w:rPr>
            </w:pPr>
            <w:r w:rsidRPr="00D84617">
              <w:rPr>
                <w:rFonts w:ascii="Arial" w:hAnsi="Arial" w:cs="Arial"/>
                <w:sz w:val="24"/>
                <w:szCs w:val="24"/>
              </w:rPr>
              <w:t xml:space="preserve">Prepare and issue Accounting standards with a uniformed and concise interpretations to Islamic financial institutions to </w:t>
            </w:r>
            <w:r w:rsidR="00E46E25" w:rsidRPr="00D84617">
              <w:rPr>
                <w:rFonts w:ascii="Arial" w:hAnsi="Arial" w:cs="Arial"/>
                <w:sz w:val="24"/>
                <w:szCs w:val="24"/>
              </w:rPr>
              <w:t>harmonize the accounting policies and procedures</w:t>
            </w:r>
            <w:r>
              <w:rPr>
                <w:rFonts w:ascii="Arial" w:hAnsi="Arial" w:cs="Arial"/>
                <w:sz w:val="24"/>
                <w:szCs w:val="24"/>
              </w:rPr>
              <w:t xml:space="preserve"> as</w:t>
            </w:r>
            <w:r w:rsidR="00E46E25" w:rsidRPr="00D84617">
              <w:rPr>
                <w:rFonts w:ascii="Arial" w:hAnsi="Arial" w:cs="Arial"/>
                <w:sz w:val="24"/>
                <w:szCs w:val="24"/>
              </w:rPr>
              <w:t xml:space="preserve"> adopted</w:t>
            </w:r>
            <w:r>
              <w:rPr>
                <w:rFonts w:ascii="Arial" w:hAnsi="Arial" w:cs="Arial"/>
                <w:sz w:val="24"/>
                <w:szCs w:val="24"/>
              </w:rPr>
              <w:t>;</w:t>
            </w:r>
          </w:p>
          <w:p w:rsidR="00D84617" w:rsidRPr="00D84617" w:rsidRDefault="00E46E25" w:rsidP="00D66AF3">
            <w:pPr>
              <w:pStyle w:val="ListParagraph"/>
              <w:numPr>
                <w:ilvl w:val="0"/>
                <w:numId w:val="6"/>
              </w:numPr>
              <w:spacing w:line="360" w:lineRule="auto"/>
              <w:ind w:right="379"/>
              <w:jc w:val="both"/>
              <w:rPr>
                <w:rFonts w:ascii="Arial" w:hAnsi="Arial" w:cs="Arial"/>
                <w:sz w:val="24"/>
                <w:szCs w:val="24"/>
              </w:rPr>
            </w:pPr>
            <w:r w:rsidRPr="00D84617">
              <w:rPr>
                <w:rFonts w:ascii="Arial" w:hAnsi="Arial" w:cs="Arial"/>
                <w:sz w:val="24"/>
                <w:szCs w:val="24"/>
              </w:rPr>
              <w:t xml:space="preserve"> </w:t>
            </w:r>
            <w:r w:rsidR="00D84617" w:rsidRPr="00D84617">
              <w:rPr>
                <w:rFonts w:ascii="Arial" w:hAnsi="Arial" w:cs="Arial"/>
                <w:sz w:val="24"/>
                <w:szCs w:val="24"/>
              </w:rPr>
              <w:t xml:space="preserve">prepare and issue Auditing and Governance standards with its uniform interpretation to Islamic financial institution, with the aim to  </w:t>
            </w:r>
            <w:r w:rsidRPr="00D84617">
              <w:rPr>
                <w:rFonts w:ascii="Arial" w:hAnsi="Arial" w:cs="Arial"/>
                <w:sz w:val="24"/>
                <w:szCs w:val="24"/>
              </w:rPr>
              <w:t>improve the quality and uniformity of auditing and governance practices</w:t>
            </w:r>
            <w:r w:rsidR="00D84617" w:rsidRPr="00D84617">
              <w:rPr>
                <w:rFonts w:ascii="Arial" w:hAnsi="Arial" w:cs="Arial"/>
                <w:sz w:val="24"/>
                <w:szCs w:val="24"/>
              </w:rPr>
              <w:t>;</w:t>
            </w:r>
            <w:r w:rsidRPr="00D84617">
              <w:rPr>
                <w:rFonts w:ascii="Arial" w:hAnsi="Arial" w:cs="Arial"/>
                <w:sz w:val="24"/>
                <w:szCs w:val="24"/>
              </w:rPr>
              <w:t xml:space="preserve"> </w:t>
            </w:r>
          </w:p>
          <w:p w:rsidR="00E46E25" w:rsidRPr="00D84617" w:rsidRDefault="00D84617" w:rsidP="00D66AF3">
            <w:pPr>
              <w:pStyle w:val="ListParagraph"/>
              <w:numPr>
                <w:ilvl w:val="0"/>
                <w:numId w:val="6"/>
              </w:numPr>
              <w:spacing w:line="360" w:lineRule="auto"/>
              <w:ind w:right="379"/>
              <w:jc w:val="both"/>
              <w:rPr>
                <w:rFonts w:ascii="Arial" w:hAnsi="Arial" w:cs="Arial"/>
                <w:sz w:val="24"/>
                <w:szCs w:val="24"/>
              </w:rPr>
            </w:pPr>
            <w:r w:rsidRPr="00D84617">
              <w:rPr>
                <w:rFonts w:ascii="Arial" w:hAnsi="Arial" w:cs="Arial"/>
                <w:sz w:val="24"/>
                <w:szCs w:val="24"/>
              </w:rPr>
              <w:t>prepare and issue code of ethics to Islamic financial institutions to promote good ethical practices to these institutions;</w:t>
            </w:r>
          </w:p>
          <w:p w:rsidR="00E46E25" w:rsidRDefault="00E46E25" w:rsidP="00D66AF3">
            <w:pPr>
              <w:pStyle w:val="ListParagraph"/>
              <w:numPr>
                <w:ilvl w:val="0"/>
                <w:numId w:val="6"/>
              </w:numPr>
              <w:spacing w:line="360" w:lineRule="auto"/>
              <w:ind w:right="379"/>
              <w:jc w:val="both"/>
              <w:rPr>
                <w:rFonts w:ascii="Arial" w:hAnsi="Arial" w:cs="Arial"/>
                <w:sz w:val="24"/>
                <w:szCs w:val="24"/>
              </w:rPr>
            </w:pPr>
            <w:proofErr w:type="gramStart"/>
            <w:r w:rsidRPr="00E46E25">
              <w:rPr>
                <w:rFonts w:ascii="Arial" w:hAnsi="Arial" w:cs="Arial"/>
                <w:sz w:val="24"/>
                <w:szCs w:val="24"/>
              </w:rPr>
              <w:t>achieve</w:t>
            </w:r>
            <w:proofErr w:type="gramEnd"/>
            <w:r w:rsidRPr="00E46E25">
              <w:rPr>
                <w:rFonts w:ascii="Arial" w:hAnsi="Arial" w:cs="Arial"/>
                <w:sz w:val="24"/>
                <w:szCs w:val="24"/>
              </w:rPr>
              <w:t xml:space="preserve"> conformity or similarity – to whatever extent possible – in</w:t>
            </w:r>
            <w:r w:rsidR="00D84617">
              <w:rPr>
                <w:rFonts w:ascii="Arial" w:hAnsi="Arial" w:cs="Arial"/>
                <w:sz w:val="24"/>
                <w:szCs w:val="24"/>
              </w:rPr>
              <w:t xml:space="preserve"> conceptualizing and applying </w:t>
            </w:r>
            <w:proofErr w:type="spellStart"/>
            <w:r w:rsidR="00D84617" w:rsidRPr="00E46E25">
              <w:rPr>
                <w:rFonts w:ascii="Arial" w:hAnsi="Arial" w:cs="Arial"/>
                <w:sz w:val="24"/>
                <w:szCs w:val="24"/>
              </w:rPr>
              <w:t>Shari’a</w:t>
            </w:r>
            <w:proofErr w:type="spellEnd"/>
            <w:r w:rsidR="00D84617">
              <w:rPr>
                <w:rFonts w:ascii="Arial" w:hAnsi="Arial" w:cs="Arial"/>
                <w:sz w:val="24"/>
                <w:szCs w:val="24"/>
              </w:rPr>
              <w:t xml:space="preserve"> </w:t>
            </w:r>
            <w:r w:rsidR="00D84617" w:rsidRPr="00E46E25">
              <w:rPr>
                <w:rFonts w:ascii="Arial" w:hAnsi="Arial" w:cs="Arial"/>
                <w:sz w:val="24"/>
                <w:szCs w:val="24"/>
              </w:rPr>
              <w:t>standards and</w:t>
            </w:r>
            <w:r w:rsidR="00D84617">
              <w:rPr>
                <w:rFonts w:ascii="Arial" w:hAnsi="Arial" w:cs="Arial"/>
                <w:sz w:val="24"/>
                <w:szCs w:val="24"/>
              </w:rPr>
              <w:t xml:space="preserve"> </w:t>
            </w:r>
            <w:proofErr w:type="spellStart"/>
            <w:r w:rsidR="00D84617" w:rsidRPr="00E46E25">
              <w:rPr>
                <w:rFonts w:ascii="Arial" w:hAnsi="Arial" w:cs="Arial"/>
                <w:sz w:val="24"/>
                <w:szCs w:val="24"/>
              </w:rPr>
              <w:t>Shari’a</w:t>
            </w:r>
            <w:proofErr w:type="spellEnd"/>
            <w:r w:rsidR="00D84617">
              <w:rPr>
                <w:rFonts w:ascii="Arial" w:hAnsi="Arial" w:cs="Arial"/>
                <w:sz w:val="24"/>
                <w:szCs w:val="24"/>
              </w:rPr>
              <w:t xml:space="preserve"> </w:t>
            </w:r>
            <w:r w:rsidR="00D84617" w:rsidRPr="00E46E25">
              <w:rPr>
                <w:rFonts w:ascii="Arial" w:hAnsi="Arial" w:cs="Arial"/>
                <w:sz w:val="24"/>
                <w:szCs w:val="24"/>
              </w:rPr>
              <w:t>rules for investment,</w:t>
            </w:r>
            <w:r w:rsidR="00D84617">
              <w:rPr>
                <w:rFonts w:ascii="Arial" w:hAnsi="Arial" w:cs="Arial"/>
                <w:sz w:val="24"/>
                <w:szCs w:val="24"/>
              </w:rPr>
              <w:t xml:space="preserve"> </w:t>
            </w:r>
            <w:r w:rsidR="00D84617" w:rsidRPr="00E46E25">
              <w:rPr>
                <w:rFonts w:ascii="Arial" w:hAnsi="Arial" w:cs="Arial"/>
                <w:sz w:val="24"/>
                <w:szCs w:val="24"/>
              </w:rPr>
              <w:t>financing and insurance</w:t>
            </w:r>
            <w:r w:rsidR="00D84617">
              <w:rPr>
                <w:rFonts w:ascii="Arial" w:hAnsi="Arial" w:cs="Arial"/>
                <w:sz w:val="24"/>
                <w:szCs w:val="24"/>
              </w:rPr>
              <w:t xml:space="preserve">, among the </w:t>
            </w:r>
            <w:r w:rsidRPr="00E46E25">
              <w:rPr>
                <w:rFonts w:ascii="Arial" w:hAnsi="Arial" w:cs="Arial"/>
                <w:sz w:val="24"/>
                <w:szCs w:val="24"/>
              </w:rPr>
              <w:t>supervisory boards of Islamic financial institutions to avoid contradiction and inconsistency between the fatwas</w:t>
            </w:r>
            <w:r w:rsidR="00D84617">
              <w:rPr>
                <w:rFonts w:ascii="Arial" w:hAnsi="Arial" w:cs="Arial"/>
                <w:sz w:val="24"/>
                <w:szCs w:val="24"/>
              </w:rPr>
              <w:t xml:space="preserve">. </w:t>
            </w:r>
            <w:r w:rsidRPr="00E46E25">
              <w:rPr>
                <w:rFonts w:ascii="Arial" w:hAnsi="Arial" w:cs="Arial"/>
                <w:sz w:val="24"/>
                <w:szCs w:val="24"/>
              </w:rPr>
              <w:t xml:space="preserve"> </w:t>
            </w:r>
          </w:p>
          <w:p w:rsidR="00686191" w:rsidRPr="00D84617" w:rsidRDefault="00D84617" w:rsidP="00D66AF3">
            <w:pPr>
              <w:pStyle w:val="ListParagraph"/>
              <w:numPr>
                <w:ilvl w:val="0"/>
                <w:numId w:val="6"/>
              </w:numPr>
              <w:tabs>
                <w:tab w:val="left" w:pos="1843"/>
              </w:tabs>
              <w:spacing w:line="360" w:lineRule="auto"/>
              <w:ind w:left="1843" w:right="379" w:hanging="425"/>
              <w:jc w:val="both"/>
              <w:rPr>
                <w:rFonts w:ascii="Arial" w:hAnsi="Arial" w:cs="Arial"/>
                <w:b/>
                <w:sz w:val="24"/>
                <w:szCs w:val="24"/>
              </w:rPr>
            </w:pPr>
            <w:r w:rsidRPr="00D84617">
              <w:rPr>
                <w:rFonts w:ascii="Arial" w:hAnsi="Arial" w:cs="Arial"/>
                <w:sz w:val="24"/>
                <w:szCs w:val="24"/>
              </w:rPr>
              <w:t xml:space="preserve">Implement the guidelines </w:t>
            </w:r>
            <w:r>
              <w:rPr>
                <w:rFonts w:ascii="Arial" w:hAnsi="Arial" w:cs="Arial"/>
                <w:sz w:val="24"/>
                <w:szCs w:val="24"/>
              </w:rPr>
              <w:t>as published by AAOIFI through</w:t>
            </w:r>
            <w:r w:rsidRPr="00D84617">
              <w:rPr>
                <w:rFonts w:ascii="Arial" w:hAnsi="Arial" w:cs="Arial"/>
                <w:sz w:val="24"/>
                <w:szCs w:val="24"/>
              </w:rPr>
              <w:t xml:space="preserve"> </w:t>
            </w:r>
            <w:r w:rsidR="00E46E25" w:rsidRPr="00D84617">
              <w:rPr>
                <w:rFonts w:ascii="Arial" w:hAnsi="Arial" w:cs="Arial"/>
                <w:sz w:val="24"/>
                <w:szCs w:val="24"/>
              </w:rPr>
              <w:t>approach</w:t>
            </w:r>
            <w:r w:rsidRPr="00D84617">
              <w:rPr>
                <w:rFonts w:ascii="Arial" w:hAnsi="Arial" w:cs="Arial"/>
                <w:sz w:val="24"/>
                <w:szCs w:val="24"/>
              </w:rPr>
              <w:t>ing</w:t>
            </w:r>
            <w:r w:rsidR="00E46E25" w:rsidRPr="00D84617">
              <w:rPr>
                <w:rFonts w:ascii="Arial" w:hAnsi="Arial" w:cs="Arial"/>
                <w:sz w:val="24"/>
                <w:szCs w:val="24"/>
              </w:rPr>
              <w:t xml:space="preserve"> the concerned regulatory bodies, Islamic financial institutions, other financial institutions that offer Islamic financial services, and accounting and auditing firms</w:t>
            </w:r>
            <w:r>
              <w:rPr>
                <w:rFonts w:ascii="Arial" w:hAnsi="Arial" w:cs="Arial"/>
                <w:sz w:val="24"/>
                <w:szCs w:val="24"/>
              </w:rPr>
              <w:t xml:space="preserve">, and partaking in their dialogues. </w:t>
            </w:r>
          </w:p>
          <w:p w:rsidR="00CC2FB3" w:rsidRDefault="00CC2FB3" w:rsidP="00D66AF3">
            <w:pPr>
              <w:ind w:right="379"/>
              <w:rPr>
                <w:b/>
              </w:rPr>
            </w:pPr>
          </w:p>
          <w:p w:rsidR="00F12106" w:rsidRDefault="00F12106" w:rsidP="00D66AF3">
            <w:pPr>
              <w:pStyle w:val="ListParagraph"/>
              <w:numPr>
                <w:ilvl w:val="0"/>
                <w:numId w:val="2"/>
              </w:numPr>
              <w:ind w:right="379"/>
              <w:rPr>
                <w:b/>
              </w:rPr>
            </w:pPr>
            <w:r>
              <w:rPr>
                <w:b/>
              </w:rPr>
              <w:t xml:space="preserve">      </w:t>
            </w:r>
          </w:p>
          <w:p w:rsidR="00F12106" w:rsidRDefault="00F12106" w:rsidP="00D66AF3">
            <w:pPr>
              <w:pStyle w:val="ListParagraph"/>
              <w:numPr>
                <w:ilvl w:val="0"/>
                <w:numId w:val="8"/>
              </w:numPr>
              <w:spacing w:line="360" w:lineRule="auto"/>
              <w:ind w:right="379"/>
              <w:rPr>
                <w:rFonts w:ascii="Arial" w:hAnsi="Arial" w:cs="Arial"/>
                <w:sz w:val="24"/>
                <w:szCs w:val="24"/>
              </w:rPr>
            </w:pPr>
            <w:r>
              <w:rPr>
                <w:rFonts w:ascii="Arial" w:hAnsi="Arial" w:cs="Arial"/>
                <w:sz w:val="24"/>
                <w:szCs w:val="24"/>
              </w:rPr>
              <w:lastRenderedPageBreak/>
              <w:t>SUDAN</w:t>
            </w:r>
          </w:p>
          <w:p w:rsidR="00F12106" w:rsidRDefault="00F12106"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When the first attempt to Islamize </w:t>
            </w:r>
            <w:r w:rsidR="001227DF">
              <w:rPr>
                <w:rFonts w:ascii="Arial" w:hAnsi="Arial" w:cs="Arial"/>
                <w:sz w:val="24"/>
                <w:szCs w:val="24"/>
              </w:rPr>
              <w:t>banking system in Sudan was made in 1984, through a presidential decree issued, it was not smooth and steady and hence, ended in 1985 with the change In government.</w:t>
            </w:r>
          </w:p>
          <w:p w:rsidR="001227DF" w:rsidRDefault="001227DF"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In May, 1990, it was revived and issued a more comprehensive law in 1992 envisioning and economy-wide </w:t>
            </w:r>
            <w:proofErr w:type="spellStart"/>
            <w:r>
              <w:rPr>
                <w:rFonts w:ascii="Arial" w:hAnsi="Arial" w:cs="Arial"/>
                <w:sz w:val="24"/>
                <w:szCs w:val="24"/>
              </w:rPr>
              <w:t>islamization</w:t>
            </w:r>
            <w:proofErr w:type="spellEnd"/>
            <w:r>
              <w:rPr>
                <w:rFonts w:ascii="Arial" w:hAnsi="Arial" w:cs="Arial"/>
                <w:sz w:val="24"/>
                <w:szCs w:val="24"/>
              </w:rPr>
              <w:t xml:space="preserve"> of the financial system including those in the government sector.</w:t>
            </w:r>
          </w:p>
          <w:p w:rsidR="00D67894" w:rsidRDefault="00D67894" w:rsidP="00D66AF3">
            <w:pPr>
              <w:pStyle w:val="ListParagraph"/>
              <w:spacing w:line="360" w:lineRule="auto"/>
              <w:ind w:left="1440" w:right="379"/>
              <w:jc w:val="both"/>
              <w:rPr>
                <w:rFonts w:ascii="Arial" w:hAnsi="Arial" w:cs="Arial"/>
                <w:sz w:val="24"/>
                <w:szCs w:val="24"/>
              </w:rPr>
            </w:pPr>
          </w:p>
          <w:p w:rsidR="001227DF" w:rsidRDefault="001227DF"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The Government of Sudan launched two funds based on the principles of </w:t>
            </w:r>
            <w:proofErr w:type="spellStart"/>
            <w:r>
              <w:rPr>
                <w:rFonts w:ascii="Arial" w:hAnsi="Arial" w:cs="Arial"/>
                <w:sz w:val="24"/>
                <w:szCs w:val="24"/>
              </w:rPr>
              <w:t>Musharakahto</w:t>
            </w:r>
            <w:proofErr w:type="spellEnd"/>
            <w:r>
              <w:rPr>
                <w:rFonts w:ascii="Arial" w:hAnsi="Arial" w:cs="Arial"/>
                <w:sz w:val="24"/>
                <w:szCs w:val="24"/>
              </w:rPr>
              <w:t xml:space="preserve">.  The first is the Government </w:t>
            </w:r>
            <w:proofErr w:type="spellStart"/>
            <w:r>
              <w:rPr>
                <w:rFonts w:ascii="Arial" w:hAnsi="Arial" w:cs="Arial"/>
                <w:sz w:val="24"/>
                <w:szCs w:val="24"/>
              </w:rPr>
              <w:t>Musharakah</w:t>
            </w:r>
            <w:proofErr w:type="spellEnd"/>
            <w:r>
              <w:rPr>
                <w:rFonts w:ascii="Arial" w:hAnsi="Arial" w:cs="Arial"/>
                <w:sz w:val="24"/>
                <w:szCs w:val="24"/>
              </w:rPr>
              <w:t xml:space="preserve"> Certificate (GMC), which is an instrument </w:t>
            </w:r>
            <w:r w:rsidR="00D67894">
              <w:rPr>
                <w:rFonts w:ascii="Arial" w:hAnsi="Arial" w:cs="Arial"/>
                <w:sz w:val="24"/>
                <w:szCs w:val="24"/>
              </w:rPr>
              <w:t xml:space="preserve">that enables the government to raise funds from investors and issuing </w:t>
            </w:r>
            <w:proofErr w:type="gramStart"/>
            <w:r w:rsidR="00D67894">
              <w:rPr>
                <w:rFonts w:ascii="Arial" w:hAnsi="Arial" w:cs="Arial"/>
                <w:sz w:val="24"/>
                <w:szCs w:val="24"/>
              </w:rPr>
              <w:t>them</w:t>
            </w:r>
            <w:proofErr w:type="gramEnd"/>
            <w:r w:rsidR="00D67894">
              <w:rPr>
                <w:rFonts w:ascii="Arial" w:hAnsi="Arial" w:cs="Arial"/>
                <w:sz w:val="24"/>
                <w:szCs w:val="24"/>
              </w:rPr>
              <w:t xml:space="preserve"> securities with a promise of negotiable returns linked to developments in government revenues. </w:t>
            </w:r>
          </w:p>
          <w:p w:rsidR="00D67894" w:rsidRDefault="00D67894" w:rsidP="00D66AF3">
            <w:pPr>
              <w:pStyle w:val="ListParagraph"/>
              <w:spacing w:line="360" w:lineRule="auto"/>
              <w:ind w:left="1440" w:right="379"/>
              <w:jc w:val="both"/>
              <w:rPr>
                <w:rFonts w:ascii="Arial" w:hAnsi="Arial" w:cs="Arial"/>
                <w:sz w:val="24"/>
                <w:szCs w:val="24"/>
              </w:rPr>
            </w:pPr>
          </w:p>
          <w:p w:rsidR="00D67894" w:rsidRDefault="00D67894"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The second is the Central Bank </w:t>
            </w:r>
            <w:proofErr w:type="spellStart"/>
            <w:r>
              <w:rPr>
                <w:rFonts w:ascii="Arial" w:hAnsi="Arial" w:cs="Arial"/>
                <w:sz w:val="24"/>
                <w:szCs w:val="24"/>
              </w:rPr>
              <w:t>Musharakah</w:t>
            </w:r>
            <w:proofErr w:type="spellEnd"/>
            <w:r>
              <w:rPr>
                <w:rFonts w:ascii="Arial" w:hAnsi="Arial" w:cs="Arial"/>
                <w:sz w:val="24"/>
                <w:szCs w:val="24"/>
              </w:rPr>
              <w:t xml:space="preserve"> Certificate (CMC), which is an equity-based instrument that is issued against the government or central bank ownership in commercial banks.  All profits in the underlying assets shall be divided between the Central bank and the investors as partners and CMC can be sold on a secondary market to another bank or back to the Central bank.</w:t>
            </w:r>
          </w:p>
          <w:p w:rsidR="00D67894" w:rsidRDefault="00D67894" w:rsidP="00D66AF3">
            <w:pPr>
              <w:pStyle w:val="ListParagraph"/>
              <w:spacing w:line="360" w:lineRule="auto"/>
              <w:ind w:left="1440" w:right="379"/>
              <w:jc w:val="both"/>
              <w:rPr>
                <w:rFonts w:ascii="Arial" w:hAnsi="Arial" w:cs="Arial"/>
                <w:sz w:val="24"/>
                <w:szCs w:val="24"/>
              </w:rPr>
            </w:pPr>
          </w:p>
          <w:p w:rsidR="00D67894" w:rsidRDefault="00817AC1" w:rsidP="00D66AF3">
            <w:pPr>
              <w:pStyle w:val="ListParagraph"/>
              <w:numPr>
                <w:ilvl w:val="0"/>
                <w:numId w:val="8"/>
              </w:numPr>
              <w:spacing w:line="360" w:lineRule="auto"/>
              <w:ind w:right="379"/>
              <w:jc w:val="both"/>
              <w:rPr>
                <w:rFonts w:ascii="Arial" w:hAnsi="Arial" w:cs="Arial"/>
                <w:sz w:val="24"/>
                <w:szCs w:val="24"/>
              </w:rPr>
            </w:pPr>
            <w:r>
              <w:rPr>
                <w:rFonts w:ascii="Arial" w:hAnsi="Arial" w:cs="Arial"/>
                <w:sz w:val="24"/>
                <w:szCs w:val="24"/>
              </w:rPr>
              <w:t>IRAN</w:t>
            </w:r>
          </w:p>
          <w:p w:rsidR="00817AC1" w:rsidRDefault="00817AC1" w:rsidP="00D66AF3">
            <w:pPr>
              <w:pStyle w:val="ListParagraph"/>
              <w:spacing w:line="360" w:lineRule="auto"/>
              <w:ind w:left="1440" w:right="379"/>
              <w:jc w:val="both"/>
              <w:rPr>
                <w:rFonts w:ascii="Arial" w:hAnsi="Arial" w:cs="Arial"/>
                <w:sz w:val="24"/>
                <w:szCs w:val="24"/>
              </w:rPr>
            </w:pPr>
            <w:r>
              <w:rPr>
                <w:rFonts w:ascii="Arial" w:hAnsi="Arial" w:cs="Arial"/>
                <w:sz w:val="24"/>
                <w:szCs w:val="24"/>
              </w:rPr>
              <w:t>In Iran, the Law for Usury-Free Banking Operations was enacted in August 1983 which – 1) required the bank to convert their deposits to an interest-free basis within one year from the passage of the law, 2) specified the responsibilities and mechanics of the central bank over the new banking system, and 3) specified the types of transactions to consider which are assets and liability acquisitions by banks.</w:t>
            </w:r>
          </w:p>
          <w:p w:rsidR="00B558A2" w:rsidRDefault="00B558A2" w:rsidP="00D66AF3">
            <w:pPr>
              <w:pStyle w:val="ListParagraph"/>
              <w:spacing w:line="360" w:lineRule="auto"/>
              <w:ind w:left="1440" w:right="379"/>
              <w:jc w:val="both"/>
              <w:rPr>
                <w:rFonts w:ascii="Arial" w:hAnsi="Arial" w:cs="Arial"/>
                <w:sz w:val="24"/>
                <w:szCs w:val="24"/>
              </w:rPr>
            </w:pPr>
          </w:p>
          <w:p w:rsidR="00B558A2" w:rsidRDefault="00B558A2"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The law allows the bank to accept three kinds of deposits, to wit – </w:t>
            </w:r>
            <w:r>
              <w:rPr>
                <w:rFonts w:ascii="Arial" w:hAnsi="Arial" w:cs="Arial"/>
                <w:sz w:val="24"/>
                <w:szCs w:val="24"/>
              </w:rPr>
              <w:lastRenderedPageBreak/>
              <w:t xml:space="preserve">1) the </w:t>
            </w:r>
            <w:proofErr w:type="spellStart"/>
            <w:r>
              <w:rPr>
                <w:rFonts w:ascii="Arial" w:hAnsi="Arial" w:cs="Arial"/>
                <w:sz w:val="24"/>
                <w:szCs w:val="24"/>
              </w:rPr>
              <w:t>Qard</w:t>
            </w:r>
            <w:proofErr w:type="spellEnd"/>
            <w:r>
              <w:rPr>
                <w:rFonts w:ascii="Arial" w:hAnsi="Arial" w:cs="Arial"/>
                <w:sz w:val="24"/>
                <w:szCs w:val="24"/>
              </w:rPr>
              <w:t>-al-</w:t>
            </w:r>
            <w:proofErr w:type="spellStart"/>
            <w:r>
              <w:rPr>
                <w:rFonts w:ascii="Arial" w:hAnsi="Arial" w:cs="Arial"/>
                <w:sz w:val="24"/>
                <w:szCs w:val="24"/>
              </w:rPr>
              <w:t>hasanah</w:t>
            </w:r>
            <w:proofErr w:type="spellEnd"/>
            <w:r>
              <w:rPr>
                <w:rFonts w:ascii="Arial" w:hAnsi="Arial" w:cs="Arial"/>
                <w:sz w:val="24"/>
                <w:szCs w:val="24"/>
              </w:rPr>
              <w:t xml:space="preserve">, which comprise of current and savings account  that guarantee the safety of the deposits and grants </w:t>
            </w:r>
            <w:r w:rsidR="00C44E8F">
              <w:rPr>
                <w:rFonts w:ascii="Arial" w:hAnsi="Arial" w:cs="Arial"/>
                <w:sz w:val="24"/>
                <w:szCs w:val="24"/>
              </w:rPr>
              <w:t>the depositors no fixed return, but in the form of prizes or cash, reductions or exemptions from service charges, and accorded priority in the use of banking finances;</w:t>
            </w:r>
          </w:p>
          <w:p w:rsidR="00C44E8F" w:rsidRDefault="00C44E8F" w:rsidP="00D66AF3">
            <w:pPr>
              <w:pStyle w:val="ListParagraph"/>
              <w:spacing w:line="360" w:lineRule="auto"/>
              <w:ind w:left="1440" w:right="379"/>
              <w:jc w:val="both"/>
              <w:rPr>
                <w:rFonts w:ascii="Arial" w:hAnsi="Arial" w:cs="Arial"/>
                <w:sz w:val="24"/>
                <w:szCs w:val="24"/>
              </w:rPr>
            </w:pPr>
          </w:p>
          <w:p w:rsidR="00C44E8F" w:rsidRDefault="00C44E8F" w:rsidP="00D66AF3">
            <w:pPr>
              <w:pStyle w:val="ListParagraph"/>
              <w:spacing w:line="360" w:lineRule="auto"/>
              <w:ind w:left="1440" w:right="379"/>
              <w:jc w:val="both"/>
              <w:rPr>
                <w:rFonts w:ascii="Arial" w:hAnsi="Arial" w:cs="Arial"/>
                <w:sz w:val="24"/>
                <w:szCs w:val="24"/>
              </w:rPr>
            </w:pPr>
            <w:r>
              <w:rPr>
                <w:rFonts w:ascii="Arial" w:hAnsi="Arial" w:cs="Arial"/>
                <w:sz w:val="24"/>
                <w:szCs w:val="24"/>
              </w:rPr>
              <w:t>2) Investment deposits by which, its holders are entitled to receive a variable return, depending on the profits made by the bank, calculating between the actual rates of return from their operations periodically and the difference between the actual and the expected return as declared.</w:t>
            </w:r>
          </w:p>
          <w:p w:rsidR="00C44E8F" w:rsidRDefault="00C44E8F" w:rsidP="00D66AF3">
            <w:pPr>
              <w:pStyle w:val="ListParagraph"/>
              <w:spacing w:line="360" w:lineRule="auto"/>
              <w:ind w:left="1440" w:right="379"/>
              <w:jc w:val="both"/>
              <w:rPr>
                <w:rFonts w:ascii="Arial" w:hAnsi="Arial" w:cs="Arial"/>
                <w:sz w:val="24"/>
                <w:szCs w:val="24"/>
              </w:rPr>
            </w:pPr>
          </w:p>
          <w:p w:rsidR="00C44E8F" w:rsidRDefault="00C44E8F"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3) Project-specific deposits allow the banks to mobilize savings for specific investment projects.  In this kind of deposits, the rate of return is calculated at the end of the project, after the bank’s administration fee.  </w:t>
            </w:r>
          </w:p>
          <w:p w:rsidR="00817AC1" w:rsidRDefault="00817AC1" w:rsidP="00D66AF3">
            <w:pPr>
              <w:pStyle w:val="ListParagraph"/>
              <w:spacing w:line="360" w:lineRule="auto"/>
              <w:ind w:left="1440" w:right="379"/>
              <w:jc w:val="both"/>
              <w:rPr>
                <w:rFonts w:ascii="Arial" w:hAnsi="Arial" w:cs="Arial"/>
                <w:sz w:val="24"/>
                <w:szCs w:val="24"/>
              </w:rPr>
            </w:pPr>
          </w:p>
          <w:p w:rsidR="00646558" w:rsidRDefault="00646558"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Aside from the deposits, </w:t>
            </w:r>
            <w:r w:rsidR="007D170D">
              <w:rPr>
                <w:rFonts w:ascii="Arial" w:hAnsi="Arial" w:cs="Arial"/>
                <w:sz w:val="24"/>
                <w:szCs w:val="24"/>
              </w:rPr>
              <w:t>Islamic banking in Iran has evolved to now include the bank doing the following -</w:t>
            </w:r>
          </w:p>
          <w:p w:rsidR="007D170D" w:rsidRDefault="007D170D" w:rsidP="00D66AF3">
            <w:pPr>
              <w:pStyle w:val="ListParagraph"/>
              <w:numPr>
                <w:ilvl w:val="0"/>
                <w:numId w:val="10"/>
              </w:numPr>
              <w:spacing w:line="360" w:lineRule="auto"/>
              <w:ind w:right="379"/>
              <w:jc w:val="both"/>
              <w:rPr>
                <w:rFonts w:ascii="Arial" w:hAnsi="Arial" w:cs="Arial"/>
                <w:sz w:val="24"/>
                <w:szCs w:val="24"/>
              </w:rPr>
            </w:pPr>
            <w:r>
              <w:rPr>
                <w:rFonts w:ascii="Arial" w:hAnsi="Arial" w:cs="Arial"/>
                <w:sz w:val="24"/>
                <w:szCs w:val="24"/>
              </w:rPr>
              <w:t xml:space="preserve">Authorized to extend financial assistance for productive ventures on a profit/loss sharing basis in accordance with the principles of </w:t>
            </w:r>
            <w:proofErr w:type="spellStart"/>
            <w:r>
              <w:rPr>
                <w:rFonts w:ascii="Arial" w:hAnsi="Arial" w:cs="Arial"/>
                <w:sz w:val="24"/>
                <w:szCs w:val="24"/>
              </w:rPr>
              <w:t>Mudarabah</w:t>
            </w:r>
            <w:proofErr w:type="spellEnd"/>
            <w:r>
              <w:rPr>
                <w:rFonts w:ascii="Arial" w:hAnsi="Arial" w:cs="Arial"/>
                <w:sz w:val="24"/>
                <w:szCs w:val="24"/>
              </w:rPr>
              <w:t xml:space="preserve"> and </w:t>
            </w:r>
            <w:proofErr w:type="spellStart"/>
            <w:r>
              <w:rPr>
                <w:rFonts w:ascii="Arial" w:hAnsi="Arial" w:cs="Arial"/>
                <w:sz w:val="24"/>
                <w:szCs w:val="24"/>
              </w:rPr>
              <w:t>Musharakah</w:t>
            </w:r>
            <w:proofErr w:type="spellEnd"/>
          </w:p>
          <w:p w:rsidR="007D170D" w:rsidRDefault="007D170D" w:rsidP="00D66AF3">
            <w:pPr>
              <w:pStyle w:val="ListParagraph"/>
              <w:numPr>
                <w:ilvl w:val="0"/>
                <w:numId w:val="10"/>
              </w:numPr>
              <w:spacing w:line="360" w:lineRule="auto"/>
              <w:ind w:right="379"/>
              <w:jc w:val="both"/>
              <w:rPr>
                <w:rFonts w:ascii="Arial" w:hAnsi="Arial" w:cs="Arial"/>
                <w:sz w:val="24"/>
                <w:szCs w:val="24"/>
              </w:rPr>
            </w:pPr>
            <w:r>
              <w:rPr>
                <w:rFonts w:ascii="Arial" w:hAnsi="Arial" w:cs="Arial"/>
                <w:sz w:val="24"/>
                <w:szCs w:val="24"/>
              </w:rPr>
              <w:t>Provide part of the capital for the new or to purchase shares of existing joint stock companies</w:t>
            </w:r>
          </w:p>
          <w:p w:rsidR="007D170D" w:rsidRDefault="007D170D" w:rsidP="00D66AF3">
            <w:pPr>
              <w:pStyle w:val="ListParagraph"/>
              <w:numPr>
                <w:ilvl w:val="0"/>
                <w:numId w:val="10"/>
              </w:numPr>
              <w:spacing w:line="360" w:lineRule="auto"/>
              <w:ind w:right="379"/>
              <w:jc w:val="both"/>
              <w:rPr>
                <w:rFonts w:ascii="Arial" w:hAnsi="Arial" w:cs="Arial"/>
                <w:sz w:val="24"/>
                <w:szCs w:val="24"/>
              </w:rPr>
            </w:pPr>
            <w:r>
              <w:rPr>
                <w:rFonts w:ascii="Arial" w:hAnsi="Arial" w:cs="Arial"/>
                <w:sz w:val="24"/>
                <w:szCs w:val="24"/>
              </w:rPr>
              <w:t xml:space="preserve">Provide working capital to the productive units on the basis of deferred payment by installments, and also to purchase machinery or other equipment for sale </w:t>
            </w:r>
          </w:p>
          <w:p w:rsidR="007D170D" w:rsidRDefault="007D170D" w:rsidP="00D66AF3">
            <w:pPr>
              <w:pStyle w:val="ListParagraph"/>
              <w:numPr>
                <w:ilvl w:val="0"/>
                <w:numId w:val="10"/>
              </w:numPr>
              <w:spacing w:line="360" w:lineRule="auto"/>
              <w:ind w:right="379"/>
              <w:jc w:val="both"/>
              <w:rPr>
                <w:rFonts w:ascii="Arial" w:hAnsi="Arial" w:cs="Arial"/>
                <w:sz w:val="24"/>
                <w:szCs w:val="24"/>
              </w:rPr>
            </w:pPr>
            <w:r>
              <w:rPr>
                <w:rFonts w:ascii="Arial" w:hAnsi="Arial" w:cs="Arial"/>
                <w:sz w:val="24"/>
                <w:szCs w:val="24"/>
              </w:rPr>
              <w:t xml:space="preserve">Authorized to engage in lease-purchase transactions </w:t>
            </w:r>
          </w:p>
          <w:p w:rsidR="007D170D" w:rsidRDefault="007D170D" w:rsidP="00D66AF3">
            <w:pPr>
              <w:pStyle w:val="ListParagraph"/>
              <w:numPr>
                <w:ilvl w:val="0"/>
                <w:numId w:val="10"/>
              </w:numPr>
              <w:spacing w:line="360" w:lineRule="auto"/>
              <w:ind w:right="379"/>
              <w:jc w:val="both"/>
              <w:rPr>
                <w:rFonts w:ascii="Arial" w:hAnsi="Arial" w:cs="Arial"/>
                <w:sz w:val="24"/>
                <w:szCs w:val="24"/>
              </w:rPr>
            </w:pPr>
            <w:r>
              <w:rPr>
                <w:rFonts w:ascii="Arial" w:hAnsi="Arial" w:cs="Arial"/>
                <w:sz w:val="24"/>
                <w:szCs w:val="24"/>
              </w:rPr>
              <w:t xml:space="preserve">Provide finance on the basis of </w:t>
            </w:r>
            <w:proofErr w:type="spellStart"/>
            <w:r>
              <w:rPr>
                <w:rFonts w:ascii="Arial" w:hAnsi="Arial" w:cs="Arial"/>
                <w:sz w:val="24"/>
                <w:szCs w:val="24"/>
              </w:rPr>
              <w:t>jujalah</w:t>
            </w:r>
            <w:proofErr w:type="spellEnd"/>
            <w:r>
              <w:rPr>
                <w:rFonts w:ascii="Arial" w:hAnsi="Arial" w:cs="Arial"/>
                <w:sz w:val="24"/>
                <w:szCs w:val="24"/>
              </w:rPr>
              <w:t xml:space="preserve"> or commission for working as agent </w:t>
            </w:r>
          </w:p>
          <w:p w:rsidR="007D170D" w:rsidRDefault="007D170D" w:rsidP="00D66AF3">
            <w:pPr>
              <w:pStyle w:val="ListParagraph"/>
              <w:numPr>
                <w:ilvl w:val="0"/>
                <w:numId w:val="10"/>
              </w:numPr>
              <w:spacing w:line="360" w:lineRule="auto"/>
              <w:ind w:right="379"/>
              <w:jc w:val="both"/>
              <w:rPr>
                <w:rFonts w:ascii="Arial" w:hAnsi="Arial" w:cs="Arial"/>
                <w:sz w:val="24"/>
                <w:szCs w:val="24"/>
              </w:rPr>
            </w:pPr>
            <w:r>
              <w:rPr>
                <w:rFonts w:ascii="Arial" w:hAnsi="Arial" w:cs="Arial"/>
                <w:sz w:val="24"/>
                <w:szCs w:val="24"/>
              </w:rPr>
              <w:t>Provide finance for both agricultural and orchard production on a profit-sharing basis</w:t>
            </w:r>
          </w:p>
          <w:p w:rsidR="007D170D" w:rsidRDefault="007D170D" w:rsidP="00D66AF3">
            <w:pPr>
              <w:pStyle w:val="ListParagraph"/>
              <w:numPr>
                <w:ilvl w:val="0"/>
                <w:numId w:val="10"/>
              </w:numPr>
              <w:spacing w:line="360" w:lineRule="auto"/>
              <w:ind w:right="379"/>
              <w:jc w:val="both"/>
              <w:rPr>
                <w:rFonts w:ascii="Arial" w:hAnsi="Arial" w:cs="Arial"/>
                <w:sz w:val="24"/>
                <w:szCs w:val="24"/>
              </w:rPr>
            </w:pPr>
            <w:r>
              <w:rPr>
                <w:rFonts w:ascii="Arial" w:hAnsi="Arial" w:cs="Arial"/>
                <w:sz w:val="24"/>
                <w:szCs w:val="24"/>
              </w:rPr>
              <w:t xml:space="preserve">Permitted to purchase debt instruments of less than one year’s </w:t>
            </w:r>
            <w:r>
              <w:rPr>
                <w:rFonts w:ascii="Arial" w:hAnsi="Arial" w:cs="Arial"/>
                <w:sz w:val="24"/>
                <w:szCs w:val="24"/>
              </w:rPr>
              <w:lastRenderedPageBreak/>
              <w:t>maturity if these debts are issued against real estates.</w:t>
            </w:r>
          </w:p>
          <w:p w:rsidR="007D170D" w:rsidRDefault="007D170D" w:rsidP="00D66AF3">
            <w:pPr>
              <w:spacing w:line="360" w:lineRule="auto"/>
              <w:ind w:right="379"/>
              <w:jc w:val="both"/>
              <w:rPr>
                <w:rFonts w:ascii="Arial" w:hAnsi="Arial" w:cs="Arial"/>
                <w:sz w:val="24"/>
                <w:szCs w:val="24"/>
              </w:rPr>
            </w:pPr>
          </w:p>
          <w:p w:rsidR="007D170D" w:rsidRDefault="006551D8" w:rsidP="00D66AF3">
            <w:pPr>
              <w:pStyle w:val="ListParagraph"/>
              <w:numPr>
                <w:ilvl w:val="0"/>
                <w:numId w:val="8"/>
              </w:numPr>
              <w:spacing w:line="360" w:lineRule="auto"/>
              <w:ind w:right="379"/>
              <w:jc w:val="both"/>
              <w:rPr>
                <w:rFonts w:ascii="Arial" w:hAnsi="Arial" w:cs="Arial"/>
                <w:sz w:val="24"/>
                <w:szCs w:val="24"/>
              </w:rPr>
            </w:pPr>
            <w:r>
              <w:rPr>
                <w:rFonts w:ascii="Arial" w:hAnsi="Arial" w:cs="Arial"/>
                <w:sz w:val="24"/>
                <w:szCs w:val="24"/>
              </w:rPr>
              <w:t xml:space="preserve"> PAKISTAN</w:t>
            </w:r>
          </w:p>
          <w:p w:rsidR="006551D8" w:rsidRDefault="006551D8" w:rsidP="00D66AF3">
            <w:pPr>
              <w:pStyle w:val="ListParagraph"/>
              <w:spacing w:line="360" w:lineRule="auto"/>
              <w:ind w:left="1440" w:right="379"/>
              <w:jc w:val="both"/>
              <w:rPr>
                <w:rFonts w:ascii="Arial" w:hAnsi="Arial" w:cs="Arial"/>
                <w:sz w:val="24"/>
                <w:szCs w:val="24"/>
              </w:rPr>
            </w:pPr>
            <w:r>
              <w:rPr>
                <w:rFonts w:ascii="Arial" w:hAnsi="Arial" w:cs="Arial"/>
                <w:sz w:val="24"/>
                <w:szCs w:val="24"/>
              </w:rPr>
              <w:t>The Islamic banking development started in Pakistan when the President of the country drafted a declaration in February 1979, removing the interest from the economy within the period of three years.  To comply, the operations of the House Building Finance Corporation, the National Investment Trust, and the Investment Corporation of Pakistan were re-oriented on a non-interest basis.</w:t>
            </w:r>
          </w:p>
          <w:p w:rsidR="006551D8" w:rsidRDefault="006551D8" w:rsidP="00D66AF3">
            <w:pPr>
              <w:pStyle w:val="ListParagraph"/>
              <w:spacing w:line="360" w:lineRule="auto"/>
              <w:ind w:left="1440" w:right="379"/>
              <w:jc w:val="both"/>
              <w:rPr>
                <w:rFonts w:ascii="Arial" w:hAnsi="Arial" w:cs="Arial"/>
                <w:sz w:val="24"/>
                <w:szCs w:val="24"/>
              </w:rPr>
            </w:pPr>
          </w:p>
          <w:p w:rsidR="00963311" w:rsidRDefault="006551D8"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In January, 1981, separate counters, in all domestic branches of the five nationalized commercial banks, were set up separately for accepting deposits on a profit and loss sharing basis.  The interest-bearing deposits were still accepted until </w:t>
            </w:r>
            <w:r w:rsidR="00963311">
              <w:rPr>
                <w:rFonts w:ascii="Arial" w:hAnsi="Arial" w:cs="Arial"/>
                <w:sz w:val="24"/>
                <w:szCs w:val="24"/>
              </w:rPr>
              <w:t>July of 1985, when all deposits were declared to be in a profit and loss sharing basis, except deposits in current accounts by which only the capital is guaranteed and not any fixed return.</w:t>
            </w:r>
            <w:r w:rsidR="00DA5CCF">
              <w:rPr>
                <w:rFonts w:ascii="Arial" w:hAnsi="Arial" w:cs="Arial"/>
                <w:sz w:val="24"/>
                <w:szCs w:val="24"/>
              </w:rPr>
              <w:t xml:space="preserve">  </w:t>
            </w:r>
          </w:p>
          <w:p w:rsidR="00963311" w:rsidRDefault="00963311" w:rsidP="00D66AF3">
            <w:pPr>
              <w:pStyle w:val="ListParagraph"/>
              <w:spacing w:line="360" w:lineRule="auto"/>
              <w:ind w:left="1440" w:right="379"/>
              <w:jc w:val="both"/>
              <w:rPr>
                <w:rFonts w:ascii="Arial" w:hAnsi="Arial" w:cs="Arial"/>
                <w:sz w:val="24"/>
                <w:szCs w:val="24"/>
              </w:rPr>
            </w:pPr>
          </w:p>
          <w:p w:rsidR="009324E2" w:rsidRDefault="00963311" w:rsidP="00D66AF3">
            <w:pPr>
              <w:pStyle w:val="ListParagraph"/>
              <w:spacing w:line="360" w:lineRule="auto"/>
              <w:ind w:left="1440" w:right="379"/>
              <w:jc w:val="both"/>
              <w:rPr>
                <w:rFonts w:ascii="Arial" w:hAnsi="Arial" w:cs="Arial"/>
                <w:sz w:val="24"/>
                <w:szCs w:val="24"/>
              </w:rPr>
            </w:pPr>
            <w:r>
              <w:rPr>
                <w:rFonts w:ascii="Arial" w:hAnsi="Arial" w:cs="Arial"/>
                <w:sz w:val="24"/>
                <w:szCs w:val="24"/>
              </w:rPr>
              <w:t>Twelve (12) modes of financing,</w:t>
            </w:r>
            <w:r w:rsidR="009324E2">
              <w:rPr>
                <w:rFonts w:ascii="Arial" w:hAnsi="Arial" w:cs="Arial"/>
                <w:sz w:val="24"/>
                <w:szCs w:val="24"/>
              </w:rPr>
              <w:t xml:space="preserve"> broadly classified into three groups, </w:t>
            </w:r>
            <w:proofErr w:type="gramStart"/>
            <w:r w:rsidR="009324E2">
              <w:rPr>
                <w:rFonts w:ascii="Arial" w:hAnsi="Arial" w:cs="Arial"/>
                <w:sz w:val="24"/>
                <w:szCs w:val="24"/>
              </w:rPr>
              <w:t>was</w:t>
            </w:r>
            <w:proofErr w:type="gramEnd"/>
            <w:r w:rsidR="009324E2">
              <w:rPr>
                <w:rFonts w:ascii="Arial" w:hAnsi="Arial" w:cs="Arial"/>
                <w:sz w:val="24"/>
                <w:szCs w:val="24"/>
              </w:rPr>
              <w:t xml:space="preserve"> launched by the Central Bank of the Pakistan.  These three groups are:</w:t>
            </w:r>
          </w:p>
          <w:p w:rsidR="006551D8" w:rsidRDefault="009324E2" w:rsidP="00D66AF3">
            <w:pPr>
              <w:pStyle w:val="ListParagraph"/>
              <w:numPr>
                <w:ilvl w:val="0"/>
                <w:numId w:val="11"/>
              </w:numPr>
              <w:spacing w:line="360" w:lineRule="auto"/>
              <w:ind w:right="379"/>
              <w:jc w:val="both"/>
              <w:rPr>
                <w:rFonts w:ascii="Arial" w:hAnsi="Arial" w:cs="Arial"/>
                <w:sz w:val="24"/>
                <w:szCs w:val="24"/>
              </w:rPr>
            </w:pPr>
            <w:r>
              <w:rPr>
                <w:rFonts w:ascii="Arial" w:hAnsi="Arial" w:cs="Arial"/>
                <w:sz w:val="24"/>
                <w:szCs w:val="24"/>
              </w:rPr>
              <w:t xml:space="preserve">Loan financing, which can be given - on the grounds of compassion free of interest or any charge and payable if and when the </w:t>
            </w:r>
            <w:proofErr w:type="spellStart"/>
            <w:r>
              <w:rPr>
                <w:rFonts w:ascii="Arial" w:hAnsi="Arial" w:cs="Arial"/>
                <w:sz w:val="24"/>
                <w:szCs w:val="24"/>
              </w:rPr>
              <w:t>payor</w:t>
            </w:r>
            <w:proofErr w:type="spellEnd"/>
            <w:r>
              <w:rPr>
                <w:rFonts w:ascii="Arial" w:hAnsi="Arial" w:cs="Arial"/>
                <w:sz w:val="24"/>
                <w:szCs w:val="24"/>
              </w:rPr>
              <w:t xml:space="preserve"> is able to afford, OR, as a loan with a service charge that is proportionate to the cost of the operation;</w:t>
            </w:r>
          </w:p>
          <w:p w:rsidR="00DA5CCF" w:rsidRDefault="00DA5CCF" w:rsidP="00D66AF3">
            <w:pPr>
              <w:pStyle w:val="ListParagraph"/>
              <w:spacing w:line="360" w:lineRule="auto"/>
              <w:ind w:left="1800" w:right="379"/>
              <w:jc w:val="both"/>
              <w:rPr>
                <w:rFonts w:ascii="Arial" w:hAnsi="Arial" w:cs="Arial"/>
                <w:sz w:val="24"/>
                <w:szCs w:val="24"/>
              </w:rPr>
            </w:pPr>
          </w:p>
          <w:p w:rsidR="009324E2" w:rsidRDefault="009324E2" w:rsidP="00D66AF3">
            <w:pPr>
              <w:pStyle w:val="ListParagraph"/>
              <w:numPr>
                <w:ilvl w:val="0"/>
                <w:numId w:val="11"/>
              </w:numPr>
              <w:spacing w:line="360" w:lineRule="auto"/>
              <w:ind w:right="379"/>
              <w:jc w:val="both"/>
              <w:rPr>
                <w:rFonts w:ascii="Arial" w:hAnsi="Arial" w:cs="Arial"/>
                <w:sz w:val="24"/>
                <w:szCs w:val="24"/>
              </w:rPr>
            </w:pPr>
            <w:r>
              <w:rPr>
                <w:rFonts w:ascii="Arial" w:hAnsi="Arial" w:cs="Arial"/>
                <w:sz w:val="24"/>
                <w:szCs w:val="24"/>
              </w:rPr>
              <w:t>Trade-related modes of financing which includes the following :</w:t>
            </w:r>
          </w:p>
          <w:p w:rsidR="009324E2" w:rsidRDefault="009324E2" w:rsidP="00D66AF3">
            <w:pPr>
              <w:pStyle w:val="ListParagraph"/>
              <w:numPr>
                <w:ilvl w:val="0"/>
                <w:numId w:val="12"/>
              </w:numPr>
              <w:spacing w:line="360" w:lineRule="auto"/>
              <w:ind w:right="379"/>
              <w:jc w:val="both"/>
              <w:rPr>
                <w:rFonts w:ascii="Arial" w:hAnsi="Arial" w:cs="Arial"/>
                <w:sz w:val="24"/>
                <w:szCs w:val="24"/>
              </w:rPr>
            </w:pPr>
            <w:r>
              <w:rPr>
                <w:rFonts w:ascii="Arial" w:hAnsi="Arial" w:cs="Arial"/>
                <w:sz w:val="24"/>
                <w:szCs w:val="24"/>
              </w:rPr>
              <w:t>Purchase of goods and sale of the same by banks to their clients on a deferred payment basis</w:t>
            </w:r>
          </w:p>
          <w:p w:rsidR="009324E2" w:rsidRDefault="009324E2" w:rsidP="00D66AF3">
            <w:pPr>
              <w:pStyle w:val="ListParagraph"/>
              <w:numPr>
                <w:ilvl w:val="0"/>
                <w:numId w:val="12"/>
              </w:numPr>
              <w:spacing w:line="360" w:lineRule="auto"/>
              <w:ind w:right="379"/>
              <w:jc w:val="both"/>
              <w:rPr>
                <w:rFonts w:ascii="Arial" w:hAnsi="Arial" w:cs="Arial"/>
                <w:sz w:val="24"/>
                <w:szCs w:val="24"/>
              </w:rPr>
            </w:pPr>
            <w:r>
              <w:rPr>
                <w:rFonts w:ascii="Arial" w:hAnsi="Arial" w:cs="Arial"/>
                <w:sz w:val="24"/>
                <w:szCs w:val="24"/>
              </w:rPr>
              <w:t>Purchase of trade bills</w:t>
            </w:r>
          </w:p>
          <w:p w:rsidR="009324E2" w:rsidRDefault="009324E2" w:rsidP="00D66AF3">
            <w:pPr>
              <w:pStyle w:val="ListParagraph"/>
              <w:numPr>
                <w:ilvl w:val="0"/>
                <w:numId w:val="12"/>
              </w:numPr>
              <w:spacing w:line="360" w:lineRule="auto"/>
              <w:ind w:right="379"/>
              <w:jc w:val="both"/>
              <w:rPr>
                <w:rFonts w:ascii="Arial" w:hAnsi="Arial" w:cs="Arial"/>
                <w:sz w:val="24"/>
                <w:szCs w:val="24"/>
              </w:rPr>
            </w:pPr>
            <w:r>
              <w:rPr>
                <w:rFonts w:ascii="Arial" w:hAnsi="Arial" w:cs="Arial"/>
                <w:sz w:val="24"/>
                <w:szCs w:val="24"/>
              </w:rPr>
              <w:t xml:space="preserve">Purchase of movable or immovable properties </w:t>
            </w:r>
            <w:r w:rsidR="00DA5CCF">
              <w:rPr>
                <w:rFonts w:ascii="Arial" w:hAnsi="Arial" w:cs="Arial"/>
                <w:sz w:val="24"/>
                <w:szCs w:val="24"/>
              </w:rPr>
              <w:t xml:space="preserve">by banks from the clients </w:t>
            </w:r>
            <w:r>
              <w:rPr>
                <w:rFonts w:ascii="Arial" w:hAnsi="Arial" w:cs="Arial"/>
                <w:sz w:val="24"/>
                <w:szCs w:val="24"/>
              </w:rPr>
              <w:t xml:space="preserve">with a buy-back agreement </w:t>
            </w:r>
          </w:p>
          <w:p w:rsidR="00DA5CCF" w:rsidRDefault="00DA5CCF" w:rsidP="00D66AF3">
            <w:pPr>
              <w:pStyle w:val="ListParagraph"/>
              <w:numPr>
                <w:ilvl w:val="0"/>
                <w:numId w:val="12"/>
              </w:numPr>
              <w:spacing w:line="360" w:lineRule="auto"/>
              <w:ind w:right="379"/>
              <w:jc w:val="both"/>
              <w:rPr>
                <w:rFonts w:ascii="Arial" w:hAnsi="Arial" w:cs="Arial"/>
                <w:sz w:val="24"/>
                <w:szCs w:val="24"/>
              </w:rPr>
            </w:pPr>
            <w:r>
              <w:rPr>
                <w:rFonts w:ascii="Arial" w:hAnsi="Arial" w:cs="Arial"/>
                <w:sz w:val="24"/>
                <w:szCs w:val="24"/>
              </w:rPr>
              <w:t>Leasing</w:t>
            </w:r>
          </w:p>
          <w:p w:rsidR="00DA5CCF" w:rsidRDefault="00DA5CCF" w:rsidP="00D66AF3">
            <w:pPr>
              <w:pStyle w:val="ListParagraph"/>
              <w:numPr>
                <w:ilvl w:val="0"/>
                <w:numId w:val="12"/>
              </w:numPr>
              <w:spacing w:line="360" w:lineRule="auto"/>
              <w:ind w:right="379"/>
              <w:jc w:val="both"/>
              <w:rPr>
                <w:rFonts w:ascii="Arial" w:hAnsi="Arial" w:cs="Arial"/>
                <w:sz w:val="24"/>
                <w:szCs w:val="24"/>
              </w:rPr>
            </w:pPr>
            <w:r>
              <w:rPr>
                <w:rFonts w:ascii="Arial" w:hAnsi="Arial" w:cs="Arial"/>
                <w:sz w:val="24"/>
                <w:szCs w:val="24"/>
              </w:rPr>
              <w:lastRenderedPageBreak/>
              <w:t>Hire-purchase</w:t>
            </w:r>
          </w:p>
          <w:p w:rsidR="00DA5CCF" w:rsidRDefault="00DA5CCF" w:rsidP="00D66AF3">
            <w:pPr>
              <w:pStyle w:val="ListParagraph"/>
              <w:numPr>
                <w:ilvl w:val="0"/>
                <w:numId w:val="12"/>
              </w:numPr>
              <w:spacing w:line="360" w:lineRule="auto"/>
              <w:ind w:right="379"/>
              <w:jc w:val="both"/>
              <w:rPr>
                <w:rFonts w:ascii="Arial" w:hAnsi="Arial" w:cs="Arial"/>
                <w:sz w:val="24"/>
                <w:szCs w:val="24"/>
              </w:rPr>
            </w:pPr>
            <w:r>
              <w:rPr>
                <w:rFonts w:ascii="Arial" w:hAnsi="Arial" w:cs="Arial"/>
                <w:sz w:val="24"/>
                <w:szCs w:val="24"/>
              </w:rPr>
              <w:t xml:space="preserve">Financing for development of property on the basis of a development charge </w:t>
            </w:r>
          </w:p>
          <w:p w:rsidR="00DA5CCF" w:rsidRDefault="00DA5CCF" w:rsidP="00D66AF3">
            <w:pPr>
              <w:spacing w:line="360" w:lineRule="auto"/>
              <w:ind w:right="379"/>
              <w:jc w:val="both"/>
              <w:rPr>
                <w:rFonts w:ascii="Arial" w:hAnsi="Arial" w:cs="Arial"/>
                <w:sz w:val="24"/>
                <w:szCs w:val="24"/>
              </w:rPr>
            </w:pPr>
          </w:p>
          <w:p w:rsidR="00DA5CCF" w:rsidRDefault="00DA5CCF" w:rsidP="00D66AF3">
            <w:pPr>
              <w:pStyle w:val="ListParagraph"/>
              <w:numPr>
                <w:ilvl w:val="0"/>
                <w:numId w:val="11"/>
              </w:numPr>
              <w:spacing w:line="360" w:lineRule="auto"/>
              <w:ind w:right="379"/>
              <w:jc w:val="both"/>
              <w:rPr>
                <w:rFonts w:ascii="Arial" w:hAnsi="Arial" w:cs="Arial"/>
                <w:sz w:val="24"/>
                <w:szCs w:val="24"/>
              </w:rPr>
            </w:pPr>
            <w:r>
              <w:rPr>
                <w:rFonts w:ascii="Arial" w:hAnsi="Arial" w:cs="Arial"/>
                <w:sz w:val="24"/>
                <w:szCs w:val="24"/>
              </w:rPr>
              <w:t>Invest Mode of Financing, which authorizes the Central bank to fix the annual maximum rate of profit for itself and for the investors and the sharing of the losses if the same occur, existing in the following forms:</w:t>
            </w:r>
          </w:p>
          <w:p w:rsidR="00DA5CCF" w:rsidRDefault="00DA5CCF" w:rsidP="00D66AF3">
            <w:pPr>
              <w:pStyle w:val="ListParagraph"/>
              <w:numPr>
                <w:ilvl w:val="0"/>
                <w:numId w:val="13"/>
              </w:numPr>
              <w:spacing w:line="360" w:lineRule="auto"/>
              <w:ind w:right="379"/>
              <w:jc w:val="both"/>
              <w:rPr>
                <w:rFonts w:ascii="Arial" w:hAnsi="Arial" w:cs="Arial"/>
                <w:sz w:val="24"/>
                <w:szCs w:val="24"/>
              </w:rPr>
            </w:pPr>
            <w:proofErr w:type="spellStart"/>
            <w:r>
              <w:rPr>
                <w:rFonts w:ascii="Arial" w:hAnsi="Arial" w:cs="Arial"/>
                <w:sz w:val="24"/>
                <w:szCs w:val="24"/>
              </w:rPr>
              <w:t>Musharakah</w:t>
            </w:r>
            <w:proofErr w:type="spellEnd"/>
          </w:p>
          <w:p w:rsidR="00DA5CCF" w:rsidRDefault="00DA5CCF" w:rsidP="00D66AF3">
            <w:pPr>
              <w:pStyle w:val="ListParagraph"/>
              <w:numPr>
                <w:ilvl w:val="0"/>
                <w:numId w:val="13"/>
              </w:numPr>
              <w:spacing w:line="360" w:lineRule="auto"/>
              <w:ind w:right="379"/>
              <w:jc w:val="both"/>
              <w:rPr>
                <w:rFonts w:ascii="Arial" w:hAnsi="Arial" w:cs="Arial"/>
                <w:sz w:val="24"/>
                <w:szCs w:val="24"/>
              </w:rPr>
            </w:pPr>
            <w:r>
              <w:rPr>
                <w:rFonts w:ascii="Arial" w:hAnsi="Arial" w:cs="Arial"/>
                <w:sz w:val="24"/>
                <w:szCs w:val="24"/>
              </w:rPr>
              <w:t>Equity participation and purchase of shares</w:t>
            </w:r>
          </w:p>
          <w:p w:rsidR="00DA5CCF" w:rsidRDefault="00DA5CCF" w:rsidP="00D66AF3">
            <w:pPr>
              <w:pStyle w:val="ListParagraph"/>
              <w:numPr>
                <w:ilvl w:val="0"/>
                <w:numId w:val="13"/>
              </w:numPr>
              <w:spacing w:line="360" w:lineRule="auto"/>
              <w:ind w:right="379"/>
              <w:jc w:val="both"/>
              <w:rPr>
                <w:rFonts w:ascii="Arial" w:hAnsi="Arial" w:cs="Arial"/>
                <w:sz w:val="24"/>
                <w:szCs w:val="24"/>
              </w:rPr>
            </w:pPr>
            <w:r>
              <w:rPr>
                <w:rFonts w:ascii="Arial" w:hAnsi="Arial" w:cs="Arial"/>
                <w:sz w:val="24"/>
                <w:szCs w:val="24"/>
              </w:rPr>
              <w:t xml:space="preserve">Purchase of participation certificates and </w:t>
            </w:r>
            <w:proofErr w:type="spellStart"/>
            <w:r>
              <w:rPr>
                <w:rFonts w:ascii="Arial" w:hAnsi="Arial" w:cs="Arial"/>
                <w:sz w:val="24"/>
                <w:szCs w:val="24"/>
              </w:rPr>
              <w:t>mudarabah</w:t>
            </w:r>
            <w:proofErr w:type="spellEnd"/>
            <w:r>
              <w:rPr>
                <w:rFonts w:ascii="Arial" w:hAnsi="Arial" w:cs="Arial"/>
                <w:sz w:val="24"/>
                <w:szCs w:val="24"/>
              </w:rPr>
              <w:t xml:space="preserve"> certificates (which can only be used in businesses compliant under </w:t>
            </w:r>
            <w:proofErr w:type="spellStart"/>
            <w:r>
              <w:rPr>
                <w:rFonts w:ascii="Arial" w:hAnsi="Arial" w:cs="Arial"/>
                <w:sz w:val="24"/>
                <w:szCs w:val="24"/>
              </w:rPr>
              <w:t>Shari’a</w:t>
            </w:r>
            <w:proofErr w:type="spellEnd"/>
            <w:r>
              <w:rPr>
                <w:rFonts w:ascii="Arial" w:hAnsi="Arial" w:cs="Arial"/>
                <w:sz w:val="24"/>
                <w:szCs w:val="24"/>
              </w:rPr>
              <w:t xml:space="preserve"> and with prior clearance from the Religious Board)</w:t>
            </w:r>
          </w:p>
          <w:p w:rsidR="00DA5CCF" w:rsidRDefault="00DA5CCF" w:rsidP="00D66AF3">
            <w:pPr>
              <w:pStyle w:val="ListParagraph"/>
              <w:numPr>
                <w:ilvl w:val="0"/>
                <w:numId w:val="13"/>
              </w:numPr>
              <w:spacing w:line="360" w:lineRule="auto"/>
              <w:ind w:right="379"/>
              <w:jc w:val="both"/>
              <w:rPr>
                <w:rFonts w:ascii="Arial" w:hAnsi="Arial" w:cs="Arial"/>
                <w:sz w:val="24"/>
                <w:szCs w:val="24"/>
              </w:rPr>
            </w:pPr>
            <w:r>
              <w:rPr>
                <w:rFonts w:ascii="Arial" w:hAnsi="Arial" w:cs="Arial"/>
                <w:sz w:val="24"/>
                <w:szCs w:val="24"/>
              </w:rPr>
              <w:t>Rent sharing.</w:t>
            </w:r>
          </w:p>
          <w:p w:rsidR="00DA5CCF" w:rsidRDefault="00DA5CCF" w:rsidP="00D66AF3">
            <w:pPr>
              <w:spacing w:line="360" w:lineRule="auto"/>
              <w:ind w:right="379"/>
              <w:jc w:val="both"/>
              <w:rPr>
                <w:rFonts w:ascii="Arial" w:hAnsi="Arial" w:cs="Arial"/>
                <w:sz w:val="24"/>
                <w:szCs w:val="24"/>
              </w:rPr>
            </w:pPr>
          </w:p>
          <w:p w:rsidR="00DA5CCF" w:rsidRDefault="00DA5CCF" w:rsidP="00D66AF3">
            <w:pPr>
              <w:pStyle w:val="ListParagraph"/>
              <w:numPr>
                <w:ilvl w:val="0"/>
                <w:numId w:val="8"/>
              </w:numPr>
              <w:spacing w:line="360" w:lineRule="auto"/>
              <w:ind w:right="379"/>
              <w:jc w:val="both"/>
              <w:rPr>
                <w:rFonts w:ascii="Arial" w:hAnsi="Arial" w:cs="Arial"/>
                <w:sz w:val="24"/>
                <w:szCs w:val="24"/>
              </w:rPr>
            </w:pPr>
            <w:r>
              <w:rPr>
                <w:rFonts w:ascii="Arial" w:hAnsi="Arial" w:cs="Arial"/>
                <w:sz w:val="24"/>
                <w:szCs w:val="24"/>
              </w:rPr>
              <w:t>MALAYSIA</w:t>
            </w:r>
          </w:p>
          <w:p w:rsidR="00DA5CCF" w:rsidRDefault="00DA5CCF"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Islamic Banking started to develop in April 1983, through the </w:t>
            </w:r>
            <w:proofErr w:type="spellStart"/>
            <w:r w:rsidR="00906CE1">
              <w:rPr>
                <w:rFonts w:ascii="Arial" w:hAnsi="Arial" w:cs="Arial"/>
                <w:sz w:val="24"/>
                <w:szCs w:val="24"/>
              </w:rPr>
              <w:t>effectivity</w:t>
            </w:r>
            <w:proofErr w:type="spellEnd"/>
            <w:r>
              <w:rPr>
                <w:rFonts w:ascii="Arial" w:hAnsi="Arial" w:cs="Arial"/>
                <w:sz w:val="24"/>
                <w:szCs w:val="24"/>
              </w:rPr>
              <w:t xml:space="preserve"> of </w:t>
            </w:r>
            <w:r w:rsidR="00906CE1">
              <w:rPr>
                <w:rFonts w:ascii="Arial" w:hAnsi="Arial" w:cs="Arial"/>
                <w:sz w:val="24"/>
                <w:szCs w:val="24"/>
              </w:rPr>
              <w:t xml:space="preserve">Islamic Banking Act of 1983 which empowered the Bank Negara Malaysia (BNM) to supervise and regulate Islamic banks.  In the same period, the Government Investment Act of 1983 empowered the government of Malaysia to issue Government Investment Certificates (GIC), government securities that were </w:t>
            </w:r>
            <w:proofErr w:type="spellStart"/>
            <w:r w:rsidR="00906CE1">
              <w:rPr>
                <w:rFonts w:ascii="Arial" w:hAnsi="Arial" w:cs="Arial"/>
                <w:sz w:val="24"/>
                <w:szCs w:val="24"/>
              </w:rPr>
              <w:t>shari’a</w:t>
            </w:r>
            <w:proofErr w:type="spellEnd"/>
            <w:r w:rsidR="00906CE1">
              <w:rPr>
                <w:rFonts w:ascii="Arial" w:hAnsi="Arial" w:cs="Arial"/>
                <w:sz w:val="24"/>
                <w:szCs w:val="24"/>
              </w:rPr>
              <w:t xml:space="preserve"> compliant, which were regarded as liquid assets.</w:t>
            </w:r>
          </w:p>
          <w:p w:rsidR="00906CE1" w:rsidRDefault="00906CE1" w:rsidP="00D66AF3">
            <w:pPr>
              <w:pStyle w:val="ListParagraph"/>
              <w:spacing w:line="360" w:lineRule="auto"/>
              <w:ind w:left="1440" w:right="379"/>
              <w:jc w:val="both"/>
              <w:rPr>
                <w:rFonts w:ascii="Arial" w:hAnsi="Arial" w:cs="Arial"/>
                <w:sz w:val="24"/>
                <w:szCs w:val="24"/>
              </w:rPr>
            </w:pPr>
          </w:p>
          <w:p w:rsidR="00906CE1" w:rsidRDefault="00906CE1"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Bank Islam Malaysia </w:t>
            </w:r>
            <w:proofErr w:type="spellStart"/>
            <w:r>
              <w:rPr>
                <w:rFonts w:ascii="Arial" w:hAnsi="Arial" w:cs="Arial"/>
                <w:sz w:val="24"/>
                <w:szCs w:val="24"/>
              </w:rPr>
              <w:t>Berhad</w:t>
            </w:r>
            <w:proofErr w:type="spellEnd"/>
            <w:r>
              <w:rPr>
                <w:rFonts w:ascii="Arial" w:hAnsi="Arial" w:cs="Arial"/>
                <w:sz w:val="24"/>
                <w:szCs w:val="24"/>
              </w:rPr>
              <w:t xml:space="preserve"> (BIMB) was established and commenced its operation in July 1983 and has expanded into 80 branches and with 1,200 employees in two decades</w:t>
            </w:r>
            <w:r w:rsidR="00994FB0">
              <w:rPr>
                <w:rFonts w:ascii="Arial" w:hAnsi="Arial" w:cs="Arial"/>
                <w:sz w:val="24"/>
                <w:szCs w:val="24"/>
              </w:rPr>
              <w:t xml:space="preserve">, and got listed on the Main Board of the Kuala Lumpur Stock Exchange.  </w:t>
            </w:r>
          </w:p>
          <w:p w:rsidR="00994FB0" w:rsidRDefault="00994FB0" w:rsidP="00D66AF3">
            <w:pPr>
              <w:pStyle w:val="ListParagraph"/>
              <w:spacing w:line="360" w:lineRule="auto"/>
              <w:ind w:left="1440" w:right="379"/>
              <w:jc w:val="both"/>
              <w:rPr>
                <w:rFonts w:ascii="Arial" w:hAnsi="Arial" w:cs="Arial"/>
                <w:sz w:val="24"/>
                <w:szCs w:val="24"/>
              </w:rPr>
            </w:pPr>
          </w:p>
          <w:p w:rsidR="00994FB0" w:rsidRDefault="00994FB0"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In 1999, the second Islamic bank namely, Bank </w:t>
            </w:r>
            <w:proofErr w:type="spellStart"/>
            <w:r>
              <w:rPr>
                <w:rFonts w:ascii="Arial" w:hAnsi="Arial" w:cs="Arial"/>
                <w:sz w:val="24"/>
                <w:szCs w:val="24"/>
              </w:rPr>
              <w:t>Muamalat</w:t>
            </w:r>
            <w:proofErr w:type="spellEnd"/>
            <w:r>
              <w:rPr>
                <w:rFonts w:ascii="Arial" w:hAnsi="Arial" w:cs="Arial"/>
                <w:sz w:val="24"/>
                <w:szCs w:val="24"/>
              </w:rPr>
              <w:t xml:space="preserve"> Malaysia </w:t>
            </w:r>
            <w:proofErr w:type="spellStart"/>
            <w:r>
              <w:rPr>
                <w:rFonts w:ascii="Arial" w:hAnsi="Arial" w:cs="Arial"/>
                <w:sz w:val="24"/>
                <w:szCs w:val="24"/>
              </w:rPr>
              <w:t>Berhad</w:t>
            </w:r>
            <w:proofErr w:type="spellEnd"/>
            <w:r>
              <w:rPr>
                <w:rFonts w:ascii="Arial" w:hAnsi="Arial" w:cs="Arial"/>
                <w:sz w:val="24"/>
                <w:szCs w:val="24"/>
              </w:rPr>
              <w:t xml:space="preserve"> (BMMB), commenced operations following a merger, and was given 40 branches of the merged companies throughout </w:t>
            </w:r>
            <w:r>
              <w:rPr>
                <w:rFonts w:ascii="Arial" w:hAnsi="Arial" w:cs="Arial"/>
                <w:sz w:val="24"/>
                <w:szCs w:val="24"/>
              </w:rPr>
              <w:lastRenderedPageBreak/>
              <w:t xml:space="preserve">Malaysia. </w:t>
            </w:r>
          </w:p>
          <w:p w:rsidR="00994FB0" w:rsidRDefault="00994FB0" w:rsidP="00D66AF3">
            <w:pPr>
              <w:pStyle w:val="ListParagraph"/>
              <w:spacing w:line="360" w:lineRule="auto"/>
              <w:ind w:left="1440" w:right="379"/>
              <w:jc w:val="both"/>
              <w:rPr>
                <w:rFonts w:ascii="Arial" w:hAnsi="Arial" w:cs="Arial"/>
                <w:sz w:val="24"/>
                <w:szCs w:val="24"/>
              </w:rPr>
            </w:pPr>
          </w:p>
          <w:p w:rsidR="00994FB0" w:rsidRDefault="00994FB0" w:rsidP="00D66AF3">
            <w:pPr>
              <w:pStyle w:val="ListParagraph"/>
              <w:spacing w:line="360" w:lineRule="auto"/>
              <w:ind w:left="1440" w:right="379"/>
              <w:jc w:val="both"/>
              <w:rPr>
                <w:rFonts w:ascii="Arial" w:hAnsi="Arial" w:cs="Arial"/>
                <w:sz w:val="24"/>
                <w:szCs w:val="24"/>
              </w:rPr>
            </w:pPr>
            <w:r>
              <w:rPr>
                <w:rFonts w:ascii="Arial" w:hAnsi="Arial" w:cs="Arial"/>
                <w:sz w:val="24"/>
                <w:szCs w:val="24"/>
              </w:rPr>
              <w:t>How the Bank of Negara Malaysia perpetuated the spread of Islamic ba</w:t>
            </w:r>
            <w:r w:rsidR="003A5FCF">
              <w:rPr>
                <w:rFonts w:ascii="Arial" w:hAnsi="Arial" w:cs="Arial"/>
                <w:sz w:val="24"/>
                <w:szCs w:val="24"/>
              </w:rPr>
              <w:t xml:space="preserve">nking was through the following manner:  allowing the existing banking institutions to offer Islamic banking services using their existing infrastructure and branches, introducing Interest-Free Banking Scheme or better known as Skim </w:t>
            </w:r>
            <w:proofErr w:type="spellStart"/>
            <w:r w:rsidR="003A5FCF">
              <w:rPr>
                <w:rFonts w:ascii="Arial" w:hAnsi="Arial" w:cs="Arial"/>
                <w:sz w:val="24"/>
                <w:szCs w:val="24"/>
              </w:rPr>
              <w:t>Perbankan</w:t>
            </w:r>
            <w:proofErr w:type="spellEnd"/>
            <w:r w:rsidR="003A5FCF">
              <w:rPr>
                <w:rFonts w:ascii="Arial" w:hAnsi="Arial" w:cs="Arial"/>
                <w:sz w:val="24"/>
                <w:szCs w:val="24"/>
              </w:rPr>
              <w:t xml:space="preserve"> </w:t>
            </w:r>
            <w:proofErr w:type="spellStart"/>
            <w:r w:rsidR="003A5FCF">
              <w:rPr>
                <w:rFonts w:ascii="Arial" w:hAnsi="Arial" w:cs="Arial"/>
                <w:sz w:val="24"/>
                <w:szCs w:val="24"/>
              </w:rPr>
              <w:t>Tanpa</w:t>
            </w:r>
            <w:proofErr w:type="spellEnd"/>
            <w:r w:rsidR="003A5FCF">
              <w:rPr>
                <w:rFonts w:ascii="Arial" w:hAnsi="Arial" w:cs="Arial"/>
                <w:sz w:val="24"/>
                <w:szCs w:val="24"/>
              </w:rPr>
              <w:t xml:space="preserve"> </w:t>
            </w:r>
            <w:proofErr w:type="spellStart"/>
            <w:r w:rsidR="003A5FCF">
              <w:rPr>
                <w:rFonts w:ascii="Arial" w:hAnsi="Arial" w:cs="Arial"/>
                <w:sz w:val="24"/>
                <w:szCs w:val="24"/>
              </w:rPr>
              <w:t>Faedah</w:t>
            </w:r>
            <w:proofErr w:type="spellEnd"/>
            <w:r w:rsidR="003A5FCF">
              <w:rPr>
                <w:rFonts w:ascii="Arial" w:hAnsi="Arial" w:cs="Arial"/>
                <w:sz w:val="24"/>
                <w:szCs w:val="24"/>
              </w:rPr>
              <w:t xml:space="preserve"> (SPTF), and the launching of Malaysian Financial Sector Master Plan in 2001.</w:t>
            </w:r>
          </w:p>
          <w:p w:rsidR="003A5FCF" w:rsidRDefault="003A5FCF" w:rsidP="00D66AF3">
            <w:pPr>
              <w:pStyle w:val="ListParagraph"/>
              <w:spacing w:line="360" w:lineRule="auto"/>
              <w:ind w:left="1440" w:right="379"/>
              <w:jc w:val="both"/>
              <w:rPr>
                <w:rFonts w:ascii="Arial" w:hAnsi="Arial" w:cs="Arial"/>
                <w:sz w:val="24"/>
                <w:szCs w:val="24"/>
              </w:rPr>
            </w:pPr>
          </w:p>
          <w:p w:rsidR="003A5FCF" w:rsidRDefault="003A5FCF" w:rsidP="00D66AF3">
            <w:pPr>
              <w:pStyle w:val="ListParagraph"/>
              <w:spacing w:line="360" w:lineRule="auto"/>
              <w:ind w:left="1440" w:right="379"/>
              <w:jc w:val="both"/>
              <w:rPr>
                <w:rFonts w:ascii="Arial" w:hAnsi="Arial" w:cs="Arial"/>
                <w:sz w:val="24"/>
                <w:szCs w:val="24"/>
              </w:rPr>
            </w:pPr>
            <w:r>
              <w:rPr>
                <w:rFonts w:ascii="Arial" w:hAnsi="Arial" w:cs="Arial"/>
                <w:sz w:val="24"/>
                <w:szCs w:val="24"/>
              </w:rPr>
              <w:t>Following after,</w:t>
            </w:r>
            <w:r w:rsidR="007D27EB">
              <w:rPr>
                <w:rFonts w:ascii="Arial" w:hAnsi="Arial" w:cs="Arial"/>
                <w:sz w:val="24"/>
                <w:szCs w:val="24"/>
              </w:rPr>
              <w:t xml:space="preserve"> an international body which is called</w:t>
            </w:r>
            <w:r>
              <w:rPr>
                <w:rFonts w:ascii="Arial" w:hAnsi="Arial" w:cs="Arial"/>
                <w:sz w:val="24"/>
                <w:szCs w:val="24"/>
              </w:rPr>
              <w:t xml:space="preserve"> the Islamic Financial Services Board</w:t>
            </w:r>
            <w:r w:rsidR="007D27EB">
              <w:rPr>
                <w:rFonts w:ascii="Arial" w:hAnsi="Arial" w:cs="Arial"/>
                <w:sz w:val="24"/>
                <w:szCs w:val="24"/>
              </w:rPr>
              <w:t xml:space="preserve"> (IFSB) was established in 2002, to develop prudential standards in accordance with the unique features of the Islamic financial institutions.</w:t>
            </w:r>
          </w:p>
          <w:p w:rsidR="007D27EB" w:rsidRDefault="007D27EB" w:rsidP="00D66AF3">
            <w:pPr>
              <w:spacing w:line="360" w:lineRule="auto"/>
              <w:ind w:right="379"/>
              <w:jc w:val="both"/>
              <w:rPr>
                <w:rFonts w:ascii="Arial" w:hAnsi="Arial" w:cs="Arial"/>
                <w:sz w:val="24"/>
                <w:szCs w:val="24"/>
              </w:rPr>
            </w:pPr>
          </w:p>
          <w:p w:rsidR="007D27EB" w:rsidRDefault="007D27EB" w:rsidP="00D66AF3">
            <w:pPr>
              <w:spacing w:line="360" w:lineRule="auto"/>
              <w:ind w:right="379"/>
              <w:jc w:val="both"/>
              <w:rPr>
                <w:rFonts w:ascii="Arial" w:hAnsi="Arial" w:cs="Arial"/>
                <w:sz w:val="24"/>
                <w:szCs w:val="24"/>
              </w:rPr>
            </w:pPr>
          </w:p>
          <w:p w:rsidR="007D27EB" w:rsidRDefault="007D27EB" w:rsidP="00D66AF3">
            <w:pPr>
              <w:pStyle w:val="ListParagraph"/>
              <w:numPr>
                <w:ilvl w:val="0"/>
                <w:numId w:val="8"/>
              </w:numPr>
              <w:spacing w:line="360" w:lineRule="auto"/>
              <w:ind w:right="379"/>
              <w:jc w:val="both"/>
              <w:rPr>
                <w:rFonts w:ascii="Arial" w:hAnsi="Arial" w:cs="Arial"/>
                <w:sz w:val="24"/>
                <w:szCs w:val="24"/>
              </w:rPr>
            </w:pPr>
            <w:r>
              <w:rPr>
                <w:rFonts w:ascii="Arial" w:hAnsi="Arial" w:cs="Arial"/>
                <w:sz w:val="24"/>
                <w:szCs w:val="24"/>
              </w:rPr>
              <w:t>BAHRAIN</w:t>
            </w:r>
          </w:p>
          <w:p w:rsidR="007D27EB" w:rsidRDefault="007D27EB" w:rsidP="00D66AF3">
            <w:pPr>
              <w:pStyle w:val="ListParagraph"/>
              <w:spacing w:line="360" w:lineRule="auto"/>
              <w:ind w:left="1440" w:right="379"/>
              <w:jc w:val="both"/>
              <w:rPr>
                <w:rFonts w:ascii="Arial" w:hAnsi="Arial" w:cs="Arial"/>
                <w:sz w:val="24"/>
                <w:szCs w:val="24"/>
              </w:rPr>
            </w:pPr>
          </w:p>
          <w:p w:rsidR="007D27EB" w:rsidRDefault="007D27EB"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Hailed as one of the countries to first recognize the importance of introducing Islamic banking and finance to its constituents, the first </w:t>
            </w:r>
            <w:proofErr w:type="spellStart"/>
            <w:r>
              <w:rPr>
                <w:rFonts w:ascii="Arial" w:hAnsi="Arial" w:cs="Arial"/>
                <w:sz w:val="24"/>
                <w:szCs w:val="24"/>
              </w:rPr>
              <w:t>islamic</w:t>
            </w:r>
            <w:proofErr w:type="spellEnd"/>
            <w:r>
              <w:rPr>
                <w:rFonts w:ascii="Arial" w:hAnsi="Arial" w:cs="Arial"/>
                <w:sz w:val="24"/>
                <w:szCs w:val="24"/>
              </w:rPr>
              <w:t xml:space="preserve"> bank in Bahrain, known as Bahrain Islamic Bank was introduced and licensed in 1979.</w:t>
            </w:r>
          </w:p>
          <w:p w:rsidR="007D27EB" w:rsidRDefault="007D27EB" w:rsidP="00D66AF3">
            <w:pPr>
              <w:pStyle w:val="ListParagraph"/>
              <w:spacing w:line="360" w:lineRule="auto"/>
              <w:ind w:left="1440" w:right="379"/>
              <w:jc w:val="both"/>
              <w:rPr>
                <w:rFonts w:ascii="Arial" w:hAnsi="Arial" w:cs="Arial"/>
                <w:sz w:val="24"/>
                <w:szCs w:val="24"/>
              </w:rPr>
            </w:pPr>
          </w:p>
          <w:p w:rsidR="007D27EB" w:rsidRDefault="007D27EB" w:rsidP="00D66AF3">
            <w:pPr>
              <w:pStyle w:val="ListParagraph"/>
              <w:spacing w:line="360" w:lineRule="auto"/>
              <w:ind w:left="1440" w:right="379"/>
              <w:jc w:val="both"/>
              <w:rPr>
                <w:rFonts w:ascii="Arial" w:hAnsi="Arial" w:cs="Arial"/>
                <w:sz w:val="24"/>
                <w:szCs w:val="24"/>
              </w:rPr>
            </w:pPr>
            <w:r>
              <w:rPr>
                <w:rFonts w:ascii="Arial" w:hAnsi="Arial" w:cs="Arial"/>
                <w:sz w:val="24"/>
                <w:szCs w:val="24"/>
              </w:rPr>
              <w:t>Afterwards, the Bahrain Monetary A</w:t>
            </w:r>
            <w:r w:rsidR="00553A84">
              <w:rPr>
                <w:rFonts w:ascii="Arial" w:hAnsi="Arial" w:cs="Arial"/>
                <w:sz w:val="24"/>
                <w:szCs w:val="24"/>
              </w:rPr>
              <w:t xml:space="preserve">gency (BMA) issued a framework or </w:t>
            </w:r>
            <w:r w:rsidR="00D66AF3">
              <w:rPr>
                <w:rFonts w:ascii="Arial" w:hAnsi="Arial" w:cs="Arial"/>
                <w:sz w:val="24"/>
                <w:szCs w:val="24"/>
              </w:rPr>
              <w:t>rules and regulations, known as</w:t>
            </w:r>
            <w:r w:rsidR="00553A84">
              <w:rPr>
                <w:rFonts w:ascii="Arial" w:hAnsi="Arial" w:cs="Arial"/>
                <w:sz w:val="24"/>
                <w:szCs w:val="24"/>
              </w:rPr>
              <w:t xml:space="preserve"> Prudential information and Regulations for Islamic Banks (</w:t>
            </w:r>
            <w:r w:rsidR="00D66AF3">
              <w:rPr>
                <w:rFonts w:ascii="Arial" w:hAnsi="Arial" w:cs="Arial"/>
                <w:sz w:val="24"/>
                <w:szCs w:val="24"/>
              </w:rPr>
              <w:t xml:space="preserve">PIRI), which covers areas such as capital adequacy, asset quality, management of investment accounts, corporate governance and liquidity management.  </w:t>
            </w:r>
          </w:p>
          <w:p w:rsidR="00D66AF3" w:rsidRDefault="00D66AF3" w:rsidP="00D66AF3">
            <w:pPr>
              <w:pStyle w:val="ListParagraph"/>
              <w:spacing w:line="360" w:lineRule="auto"/>
              <w:ind w:left="1440" w:right="379"/>
              <w:jc w:val="both"/>
              <w:rPr>
                <w:rFonts w:ascii="Arial" w:hAnsi="Arial" w:cs="Arial"/>
                <w:sz w:val="24"/>
                <w:szCs w:val="24"/>
              </w:rPr>
            </w:pPr>
          </w:p>
          <w:p w:rsidR="00D66AF3" w:rsidRDefault="00D66AF3" w:rsidP="00D66AF3">
            <w:pPr>
              <w:pStyle w:val="ListParagraph"/>
              <w:spacing w:line="360" w:lineRule="auto"/>
              <w:ind w:left="1440" w:right="379"/>
              <w:jc w:val="both"/>
              <w:rPr>
                <w:rFonts w:ascii="Arial" w:hAnsi="Arial" w:cs="Arial"/>
                <w:sz w:val="24"/>
                <w:szCs w:val="24"/>
              </w:rPr>
            </w:pPr>
            <w:r>
              <w:rPr>
                <w:rFonts w:ascii="Arial" w:hAnsi="Arial" w:cs="Arial"/>
                <w:sz w:val="24"/>
                <w:szCs w:val="24"/>
              </w:rPr>
              <w:t xml:space="preserve">As of the present, Bahrain has 26 Islamic Banks and financial institutions, five industry-support organizations, six Islamic insurance companies, and 34 Islamic mutual funds, with the </w:t>
            </w:r>
            <w:proofErr w:type="spellStart"/>
            <w:r>
              <w:rPr>
                <w:rFonts w:ascii="Arial" w:hAnsi="Arial" w:cs="Arial"/>
                <w:sz w:val="24"/>
                <w:szCs w:val="24"/>
              </w:rPr>
              <w:t>ijarah</w:t>
            </w:r>
            <w:proofErr w:type="spellEnd"/>
            <w:r>
              <w:rPr>
                <w:rFonts w:ascii="Arial" w:hAnsi="Arial" w:cs="Arial"/>
                <w:sz w:val="24"/>
                <w:szCs w:val="24"/>
              </w:rPr>
              <w:t xml:space="preserve"> </w:t>
            </w:r>
            <w:r>
              <w:rPr>
                <w:rFonts w:ascii="Arial" w:hAnsi="Arial" w:cs="Arial"/>
                <w:sz w:val="24"/>
                <w:szCs w:val="24"/>
              </w:rPr>
              <w:lastRenderedPageBreak/>
              <w:t xml:space="preserve">and </w:t>
            </w:r>
            <w:proofErr w:type="spellStart"/>
            <w:r>
              <w:rPr>
                <w:rFonts w:ascii="Arial" w:hAnsi="Arial" w:cs="Arial"/>
                <w:sz w:val="24"/>
                <w:szCs w:val="24"/>
              </w:rPr>
              <w:t>sukuk</w:t>
            </w:r>
            <w:proofErr w:type="spellEnd"/>
            <w:r>
              <w:rPr>
                <w:rFonts w:ascii="Arial" w:hAnsi="Arial" w:cs="Arial"/>
                <w:sz w:val="24"/>
                <w:szCs w:val="24"/>
              </w:rPr>
              <w:t xml:space="preserve"> firmly established, and the international bond market being concurrently developed.</w:t>
            </w:r>
          </w:p>
          <w:bookmarkEnd w:id="0"/>
          <w:p w:rsidR="00D66AF3" w:rsidRDefault="00D66AF3" w:rsidP="007D27EB">
            <w:pPr>
              <w:pStyle w:val="ListParagraph"/>
              <w:spacing w:line="360" w:lineRule="auto"/>
              <w:ind w:left="1440"/>
              <w:jc w:val="both"/>
              <w:rPr>
                <w:rFonts w:ascii="Arial" w:hAnsi="Arial" w:cs="Arial"/>
                <w:sz w:val="24"/>
                <w:szCs w:val="24"/>
              </w:rPr>
            </w:pPr>
          </w:p>
          <w:p w:rsidR="00D66AF3" w:rsidRDefault="00D66AF3" w:rsidP="007D27EB">
            <w:pPr>
              <w:pStyle w:val="ListParagraph"/>
              <w:spacing w:line="360" w:lineRule="auto"/>
              <w:ind w:left="1440"/>
              <w:jc w:val="both"/>
              <w:rPr>
                <w:rFonts w:ascii="Arial" w:hAnsi="Arial" w:cs="Arial"/>
                <w:sz w:val="24"/>
                <w:szCs w:val="24"/>
              </w:rPr>
            </w:pPr>
          </w:p>
          <w:p w:rsidR="007D27EB" w:rsidRPr="007D27EB" w:rsidRDefault="007D27EB" w:rsidP="007D27EB">
            <w:pPr>
              <w:pStyle w:val="ListParagraph"/>
              <w:spacing w:line="360" w:lineRule="auto"/>
              <w:ind w:left="1440"/>
              <w:jc w:val="both"/>
              <w:rPr>
                <w:rFonts w:ascii="Arial" w:hAnsi="Arial" w:cs="Arial"/>
                <w:sz w:val="24"/>
                <w:szCs w:val="24"/>
              </w:rPr>
            </w:pPr>
          </w:p>
          <w:p w:rsidR="00DA5CCF" w:rsidRPr="00DA5CCF" w:rsidRDefault="00DA5CCF" w:rsidP="00DA5CCF">
            <w:pPr>
              <w:pStyle w:val="ListParagraph"/>
              <w:spacing w:line="360" w:lineRule="auto"/>
              <w:ind w:left="1440"/>
              <w:jc w:val="both"/>
              <w:rPr>
                <w:rFonts w:ascii="Arial" w:hAnsi="Arial" w:cs="Arial"/>
                <w:sz w:val="24"/>
                <w:szCs w:val="24"/>
              </w:rPr>
            </w:pPr>
          </w:p>
          <w:p w:rsidR="007D170D" w:rsidRDefault="007D170D" w:rsidP="007D170D">
            <w:pPr>
              <w:pStyle w:val="ListParagraph"/>
              <w:spacing w:line="360" w:lineRule="auto"/>
              <w:ind w:left="1800"/>
              <w:jc w:val="both"/>
              <w:rPr>
                <w:rFonts w:ascii="Arial" w:hAnsi="Arial" w:cs="Arial"/>
                <w:sz w:val="24"/>
                <w:szCs w:val="24"/>
              </w:rPr>
            </w:pPr>
          </w:p>
          <w:p w:rsidR="007D170D" w:rsidRPr="007D170D" w:rsidRDefault="007D170D" w:rsidP="007D170D">
            <w:pPr>
              <w:spacing w:line="360" w:lineRule="auto"/>
              <w:ind w:left="1440"/>
              <w:jc w:val="both"/>
              <w:rPr>
                <w:rFonts w:ascii="Arial" w:hAnsi="Arial" w:cs="Arial"/>
                <w:sz w:val="24"/>
                <w:szCs w:val="24"/>
              </w:rPr>
            </w:pPr>
          </w:p>
          <w:p w:rsidR="00D67894" w:rsidRPr="001227DF" w:rsidRDefault="00D67894" w:rsidP="00D67894">
            <w:pPr>
              <w:pStyle w:val="ListParagraph"/>
              <w:spacing w:line="360" w:lineRule="auto"/>
              <w:ind w:left="1440"/>
              <w:jc w:val="both"/>
              <w:rPr>
                <w:rFonts w:ascii="Arial" w:hAnsi="Arial" w:cs="Arial"/>
                <w:sz w:val="24"/>
                <w:szCs w:val="24"/>
                <w:lang w:val="en-GB"/>
              </w:rPr>
            </w:pPr>
          </w:p>
          <w:p w:rsidR="00F12106" w:rsidRPr="00F12106" w:rsidRDefault="00F12106" w:rsidP="001227DF">
            <w:pPr>
              <w:pStyle w:val="ListParagraph"/>
              <w:spacing w:line="360" w:lineRule="auto"/>
              <w:ind w:left="1440"/>
              <w:jc w:val="both"/>
              <w:rPr>
                <w:rFonts w:ascii="Arial" w:hAnsi="Arial" w:cs="Arial"/>
                <w:sz w:val="24"/>
                <w:szCs w:val="24"/>
              </w:rPr>
            </w:pPr>
          </w:p>
          <w:p w:rsidR="00CC2FB3" w:rsidRPr="00F12106" w:rsidRDefault="00CC2FB3" w:rsidP="001227DF">
            <w:pPr>
              <w:spacing w:line="360" w:lineRule="auto"/>
              <w:jc w:val="both"/>
              <w:rPr>
                <w:rFonts w:ascii="Arial" w:hAnsi="Arial" w:cs="Arial"/>
                <w:sz w:val="24"/>
                <w:szCs w:val="24"/>
              </w:rPr>
            </w:pPr>
          </w:p>
          <w:p w:rsidR="00CC2FB3" w:rsidRPr="00F12106" w:rsidRDefault="00CC2FB3" w:rsidP="001227DF">
            <w:pPr>
              <w:spacing w:line="360" w:lineRule="auto"/>
              <w:rPr>
                <w:rFonts w:ascii="Arial" w:hAnsi="Arial" w:cs="Arial"/>
                <w:b/>
                <w:sz w:val="24"/>
                <w:szCs w:val="24"/>
              </w:rPr>
            </w:pPr>
          </w:p>
          <w:p w:rsidR="00CC2FB3" w:rsidRPr="00F12106" w:rsidRDefault="00CC2FB3" w:rsidP="001227DF">
            <w:pPr>
              <w:spacing w:line="360" w:lineRule="auto"/>
              <w:rPr>
                <w:rFonts w:ascii="Arial" w:hAnsi="Arial" w:cs="Arial"/>
                <w:b/>
                <w:sz w:val="24"/>
                <w:szCs w:val="24"/>
              </w:rPr>
            </w:pPr>
          </w:p>
          <w:p w:rsidR="00CC2FB3" w:rsidRPr="00F12106" w:rsidRDefault="00CC2FB3" w:rsidP="00A851DA">
            <w:pPr>
              <w:rPr>
                <w:rFonts w:ascii="Arial" w:hAnsi="Arial" w:cs="Arial"/>
                <w:b/>
                <w:sz w:val="24"/>
                <w:szCs w:val="24"/>
              </w:rPr>
            </w:pPr>
          </w:p>
          <w:p w:rsidR="00CC2FB3" w:rsidRPr="00F12106" w:rsidRDefault="00CC2FB3" w:rsidP="00A851DA">
            <w:pPr>
              <w:rPr>
                <w:rFonts w:ascii="Arial" w:hAnsi="Arial" w:cs="Arial"/>
                <w:b/>
                <w:sz w:val="24"/>
                <w:szCs w:val="24"/>
              </w:rPr>
            </w:pPr>
          </w:p>
          <w:p w:rsidR="00CC2FB3" w:rsidRPr="00F12106" w:rsidRDefault="00CC2FB3" w:rsidP="00A851DA">
            <w:pPr>
              <w:rPr>
                <w:rFonts w:ascii="Arial" w:hAnsi="Arial" w:cs="Arial"/>
                <w:b/>
                <w:sz w:val="24"/>
                <w:szCs w:val="24"/>
              </w:rPr>
            </w:pPr>
          </w:p>
          <w:p w:rsidR="00CC2FB3" w:rsidRPr="00F12106" w:rsidRDefault="00CC2FB3" w:rsidP="00A851DA">
            <w:pPr>
              <w:rPr>
                <w:rFonts w:ascii="Arial" w:hAnsi="Arial" w:cs="Arial"/>
                <w:b/>
                <w:sz w:val="24"/>
                <w:szCs w:val="24"/>
              </w:rPr>
            </w:pPr>
          </w:p>
          <w:p w:rsidR="00CC2FB3" w:rsidRPr="00F12106" w:rsidRDefault="00CC2FB3" w:rsidP="00A851DA">
            <w:pPr>
              <w:rPr>
                <w:rFonts w:ascii="Arial" w:hAnsi="Arial" w:cs="Arial"/>
                <w:b/>
                <w:sz w:val="24"/>
                <w:szCs w:val="24"/>
              </w:rPr>
            </w:pPr>
          </w:p>
          <w:p w:rsidR="00CC2FB3" w:rsidRPr="00F12106" w:rsidRDefault="00CC2FB3" w:rsidP="00A851DA">
            <w:pPr>
              <w:rPr>
                <w:rFonts w:ascii="Arial" w:hAnsi="Arial" w:cs="Arial"/>
                <w:b/>
                <w:sz w:val="24"/>
                <w:szCs w:val="24"/>
              </w:rPr>
            </w:pPr>
          </w:p>
          <w:p w:rsidR="00CC2FB3" w:rsidRPr="00F12106" w:rsidRDefault="00CC2FB3" w:rsidP="00A851DA">
            <w:pPr>
              <w:rPr>
                <w:rFonts w:ascii="Arial" w:hAnsi="Arial" w:cs="Arial"/>
                <w:b/>
                <w:sz w:val="24"/>
                <w:szCs w:val="24"/>
              </w:rPr>
            </w:pPr>
          </w:p>
          <w:p w:rsidR="00CC2FB3" w:rsidRPr="00F12106"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r w:rsidR="00686191" w:rsidTr="00CC2FB3">
        <w:tc>
          <w:tcPr>
            <w:tcW w:w="9242" w:type="dxa"/>
          </w:tcPr>
          <w:p w:rsidR="00686191" w:rsidRDefault="00686191"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6AF3" w:rsidP="00A851DA">
            <w:pPr>
              <w:rPr>
                <w:rFonts w:cs="Bliss-Regular"/>
                <w:color w:val="000000"/>
              </w:rPr>
            </w:pPr>
            <w:proofErr w:type="spellStart"/>
            <w:r>
              <w:rPr>
                <w:rFonts w:cs="Bliss-Regular"/>
                <w:color w:val="000000"/>
              </w:rPr>
              <w:t>Sheridzma</w:t>
            </w:r>
            <w:proofErr w:type="spellEnd"/>
            <w:r>
              <w:rPr>
                <w:rFonts w:cs="Bliss-Regular"/>
                <w:color w:val="000000"/>
              </w:rPr>
              <w:t xml:space="preserve"> L. </w:t>
            </w:r>
            <w:proofErr w:type="spellStart"/>
            <w:r>
              <w:rPr>
                <w:rFonts w:cs="Bliss-Regular"/>
                <w:color w:val="000000"/>
              </w:rPr>
              <w:t>Ladjabangsa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6AF3" w:rsidP="00A851DA">
            <w:pPr>
              <w:rPr>
                <w:rFonts w:cs="Bliss-Regular"/>
                <w:color w:val="000000"/>
              </w:rPr>
            </w:pPr>
            <w:r>
              <w:rPr>
                <w:rFonts w:cs="Bliss-Regular"/>
                <w:color w:val="000000"/>
              </w:rPr>
              <w:t>29/12/2016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931" w:rsidRDefault="005B7931" w:rsidP="00CB4D0A">
      <w:pPr>
        <w:spacing w:after="0" w:line="240" w:lineRule="auto"/>
      </w:pPr>
      <w:r>
        <w:separator/>
      </w:r>
    </w:p>
  </w:endnote>
  <w:endnote w:type="continuationSeparator" w:id="0">
    <w:p w:rsidR="005B7931" w:rsidRDefault="005B79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931" w:rsidRDefault="005B7931" w:rsidP="00CB4D0A">
      <w:pPr>
        <w:spacing w:after="0" w:line="240" w:lineRule="auto"/>
      </w:pPr>
      <w:r>
        <w:separator/>
      </w:r>
    </w:p>
  </w:footnote>
  <w:footnote w:type="continuationSeparator" w:id="0">
    <w:p w:rsidR="005B7931" w:rsidRDefault="005B793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13B18"/>
    <w:multiLevelType w:val="hybridMultilevel"/>
    <w:tmpl w:val="83860AA4"/>
    <w:lvl w:ilvl="0" w:tplc="34090001">
      <w:start w:val="1"/>
      <w:numFmt w:val="bullet"/>
      <w:lvlText w:val=""/>
      <w:lvlJc w:val="left"/>
      <w:pPr>
        <w:ind w:left="2520" w:hanging="360"/>
      </w:pPr>
      <w:rPr>
        <w:rFonts w:ascii="Symbol" w:hAnsi="Symbol" w:hint="default"/>
      </w:rPr>
    </w:lvl>
    <w:lvl w:ilvl="1" w:tplc="34090003" w:tentative="1">
      <w:start w:val="1"/>
      <w:numFmt w:val="bullet"/>
      <w:lvlText w:val="o"/>
      <w:lvlJc w:val="left"/>
      <w:pPr>
        <w:ind w:left="3240" w:hanging="360"/>
      </w:pPr>
      <w:rPr>
        <w:rFonts w:ascii="Courier New" w:hAnsi="Courier New" w:cs="Courier New" w:hint="default"/>
      </w:rPr>
    </w:lvl>
    <w:lvl w:ilvl="2" w:tplc="34090005" w:tentative="1">
      <w:start w:val="1"/>
      <w:numFmt w:val="bullet"/>
      <w:lvlText w:val=""/>
      <w:lvlJc w:val="left"/>
      <w:pPr>
        <w:ind w:left="3960" w:hanging="360"/>
      </w:pPr>
      <w:rPr>
        <w:rFonts w:ascii="Wingdings" w:hAnsi="Wingdings" w:hint="default"/>
      </w:rPr>
    </w:lvl>
    <w:lvl w:ilvl="3" w:tplc="34090001" w:tentative="1">
      <w:start w:val="1"/>
      <w:numFmt w:val="bullet"/>
      <w:lvlText w:val=""/>
      <w:lvlJc w:val="left"/>
      <w:pPr>
        <w:ind w:left="4680" w:hanging="360"/>
      </w:pPr>
      <w:rPr>
        <w:rFonts w:ascii="Symbol" w:hAnsi="Symbol" w:hint="default"/>
      </w:rPr>
    </w:lvl>
    <w:lvl w:ilvl="4" w:tplc="34090003" w:tentative="1">
      <w:start w:val="1"/>
      <w:numFmt w:val="bullet"/>
      <w:lvlText w:val="o"/>
      <w:lvlJc w:val="left"/>
      <w:pPr>
        <w:ind w:left="5400" w:hanging="360"/>
      </w:pPr>
      <w:rPr>
        <w:rFonts w:ascii="Courier New" w:hAnsi="Courier New" w:cs="Courier New" w:hint="default"/>
      </w:rPr>
    </w:lvl>
    <w:lvl w:ilvl="5" w:tplc="34090005" w:tentative="1">
      <w:start w:val="1"/>
      <w:numFmt w:val="bullet"/>
      <w:lvlText w:val=""/>
      <w:lvlJc w:val="left"/>
      <w:pPr>
        <w:ind w:left="6120" w:hanging="360"/>
      </w:pPr>
      <w:rPr>
        <w:rFonts w:ascii="Wingdings" w:hAnsi="Wingdings" w:hint="default"/>
      </w:rPr>
    </w:lvl>
    <w:lvl w:ilvl="6" w:tplc="34090001" w:tentative="1">
      <w:start w:val="1"/>
      <w:numFmt w:val="bullet"/>
      <w:lvlText w:val=""/>
      <w:lvlJc w:val="left"/>
      <w:pPr>
        <w:ind w:left="6840" w:hanging="360"/>
      </w:pPr>
      <w:rPr>
        <w:rFonts w:ascii="Symbol" w:hAnsi="Symbol" w:hint="default"/>
      </w:rPr>
    </w:lvl>
    <w:lvl w:ilvl="7" w:tplc="34090003" w:tentative="1">
      <w:start w:val="1"/>
      <w:numFmt w:val="bullet"/>
      <w:lvlText w:val="o"/>
      <w:lvlJc w:val="left"/>
      <w:pPr>
        <w:ind w:left="7560" w:hanging="360"/>
      </w:pPr>
      <w:rPr>
        <w:rFonts w:ascii="Courier New" w:hAnsi="Courier New" w:cs="Courier New" w:hint="default"/>
      </w:rPr>
    </w:lvl>
    <w:lvl w:ilvl="8" w:tplc="34090005" w:tentative="1">
      <w:start w:val="1"/>
      <w:numFmt w:val="bullet"/>
      <w:lvlText w:val=""/>
      <w:lvlJc w:val="left"/>
      <w:pPr>
        <w:ind w:left="8280" w:hanging="360"/>
      </w:pPr>
      <w:rPr>
        <w:rFonts w:ascii="Wingdings" w:hAnsi="Wingdings" w:hint="default"/>
      </w:rPr>
    </w:lvl>
  </w:abstractNum>
  <w:abstractNum w:abstractNumId="1">
    <w:nsid w:val="0E8E0D65"/>
    <w:multiLevelType w:val="hybridMultilevel"/>
    <w:tmpl w:val="4CCCAD5E"/>
    <w:lvl w:ilvl="0" w:tplc="6DE4474E">
      <w:start w:val="1"/>
      <w:numFmt w:val="lowerLetter"/>
      <w:lvlText w:val="%1."/>
      <w:lvlJc w:val="left"/>
      <w:pPr>
        <w:ind w:left="1080" w:hanging="360"/>
      </w:pPr>
      <w:rPr>
        <w:rFonts w:hint="default"/>
        <w:b w:val="0"/>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
    <w:nsid w:val="0EE93F3B"/>
    <w:multiLevelType w:val="hybridMultilevel"/>
    <w:tmpl w:val="AA843C86"/>
    <w:lvl w:ilvl="0" w:tplc="E898BF48">
      <w:start w:val="1"/>
      <w:numFmt w:val="decimal"/>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3">
    <w:nsid w:val="1BEC5265"/>
    <w:multiLevelType w:val="hybridMultilevel"/>
    <w:tmpl w:val="8B34BAD4"/>
    <w:lvl w:ilvl="0" w:tplc="E38E5090">
      <w:start w:val="1"/>
      <w:numFmt w:val="lowerLetter"/>
      <w:lvlText w:val="%1."/>
      <w:lvlJc w:val="left"/>
      <w:pPr>
        <w:ind w:left="1800" w:hanging="360"/>
      </w:pPr>
      <w:rPr>
        <w:rFonts w:hint="default"/>
        <w:b w:val="0"/>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4">
    <w:nsid w:val="286602C0"/>
    <w:multiLevelType w:val="hybridMultilevel"/>
    <w:tmpl w:val="45E863B2"/>
    <w:lvl w:ilvl="0" w:tplc="34090001">
      <w:start w:val="1"/>
      <w:numFmt w:val="bullet"/>
      <w:lvlText w:val=""/>
      <w:lvlJc w:val="left"/>
      <w:pPr>
        <w:ind w:left="2595" w:hanging="360"/>
      </w:pPr>
      <w:rPr>
        <w:rFonts w:ascii="Symbol" w:hAnsi="Symbol" w:hint="default"/>
      </w:rPr>
    </w:lvl>
    <w:lvl w:ilvl="1" w:tplc="34090003" w:tentative="1">
      <w:start w:val="1"/>
      <w:numFmt w:val="bullet"/>
      <w:lvlText w:val="o"/>
      <w:lvlJc w:val="left"/>
      <w:pPr>
        <w:ind w:left="3315" w:hanging="360"/>
      </w:pPr>
      <w:rPr>
        <w:rFonts w:ascii="Courier New" w:hAnsi="Courier New" w:cs="Courier New" w:hint="default"/>
      </w:rPr>
    </w:lvl>
    <w:lvl w:ilvl="2" w:tplc="34090005" w:tentative="1">
      <w:start w:val="1"/>
      <w:numFmt w:val="bullet"/>
      <w:lvlText w:val=""/>
      <w:lvlJc w:val="left"/>
      <w:pPr>
        <w:ind w:left="4035" w:hanging="360"/>
      </w:pPr>
      <w:rPr>
        <w:rFonts w:ascii="Wingdings" w:hAnsi="Wingdings" w:hint="default"/>
      </w:rPr>
    </w:lvl>
    <w:lvl w:ilvl="3" w:tplc="34090001" w:tentative="1">
      <w:start w:val="1"/>
      <w:numFmt w:val="bullet"/>
      <w:lvlText w:val=""/>
      <w:lvlJc w:val="left"/>
      <w:pPr>
        <w:ind w:left="4755" w:hanging="360"/>
      </w:pPr>
      <w:rPr>
        <w:rFonts w:ascii="Symbol" w:hAnsi="Symbol" w:hint="default"/>
      </w:rPr>
    </w:lvl>
    <w:lvl w:ilvl="4" w:tplc="34090003" w:tentative="1">
      <w:start w:val="1"/>
      <w:numFmt w:val="bullet"/>
      <w:lvlText w:val="o"/>
      <w:lvlJc w:val="left"/>
      <w:pPr>
        <w:ind w:left="5475" w:hanging="360"/>
      </w:pPr>
      <w:rPr>
        <w:rFonts w:ascii="Courier New" w:hAnsi="Courier New" w:cs="Courier New" w:hint="default"/>
      </w:rPr>
    </w:lvl>
    <w:lvl w:ilvl="5" w:tplc="34090005" w:tentative="1">
      <w:start w:val="1"/>
      <w:numFmt w:val="bullet"/>
      <w:lvlText w:val=""/>
      <w:lvlJc w:val="left"/>
      <w:pPr>
        <w:ind w:left="6195" w:hanging="360"/>
      </w:pPr>
      <w:rPr>
        <w:rFonts w:ascii="Wingdings" w:hAnsi="Wingdings" w:hint="default"/>
      </w:rPr>
    </w:lvl>
    <w:lvl w:ilvl="6" w:tplc="34090001" w:tentative="1">
      <w:start w:val="1"/>
      <w:numFmt w:val="bullet"/>
      <w:lvlText w:val=""/>
      <w:lvlJc w:val="left"/>
      <w:pPr>
        <w:ind w:left="6915" w:hanging="360"/>
      </w:pPr>
      <w:rPr>
        <w:rFonts w:ascii="Symbol" w:hAnsi="Symbol" w:hint="default"/>
      </w:rPr>
    </w:lvl>
    <w:lvl w:ilvl="7" w:tplc="34090003" w:tentative="1">
      <w:start w:val="1"/>
      <w:numFmt w:val="bullet"/>
      <w:lvlText w:val="o"/>
      <w:lvlJc w:val="left"/>
      <w:pPr>
        <w:ind w:left="7635" w:hanging="360"/>
      </w:pPr>
      <w:rPr>
        <w:rFonts w:ascii="Courier New" w:hAnsi="Courier New" w:cs="Courier New" w:hint="default"/>
      </w:rPr>
    </w:lvl>
    <w:lvl w:ilvl="8" w:tplc="34090005" w:tentative="1">
      <w:start w:val="1"/>
      <w:numFmt w:val="bullet"/>
      <w:lvlText w:val=""/>
      <w:lvlJc w:val="left"/>
      <w:pPr>
        <w:ind w:left="8355" w:hanging="360"/>
      </w:pPr>
      <w:rPr>
        <w:rFonts w:ascii="Wingdings" w:hAnsi="Wingdings" w:hint="default"/>
      </w:rPr>
    </w:lvl>
  </w:abstractNum>
  <w:abstractNum w:abstractNumId="5">
    <w:nsid w:val="2D903C33"/>
    <w:multiLevelType w:val="hybridMultilevel"/>
    <w:tmpl w:val="CFE63CD0"/>
    <w:lvl w:ilvl="0" w:tplc="DA26A20A">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6">
    <w:nsid w:val="305143E8"/>
    <w:multiLevelType w:val="hybridMultilevel"/>
    <w:tmpl w:val="B56EE8BC"/>
    <w:lvl w:ilvl="0" w:tplc="D80E0D62">
      <w:start w:val="1"/>
      <w:numFmt w:val="decimal"/>
      <w:lvlText w:val="%1."/>
      <w:lvlJc w:val="left"/>
      <w:pPr>
        <w:ind w:left="720" w:hanging="360"/>
      </w:pPr>
      <w:rPr>
        <w:rFonts w:ascii="Arial" w:hAnsi="Arial" w:cs="Arial" w:hint="default"/>
        <w:b w:val="0"/>
        <w:sz w:val="24"/>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nsid w:val="335D2794"/>
    <w:multiLevelType w:val="hybridMultilevel"/>
    <w:tmpl w:val="13783472"/>
    <w:lvl w:ilvl="0" w:tplc="34090001">
      <w:start w:val="1"/>
      <w:numFmt w:val="bullet"/>
      <w:lvlText w:val=""/>
      <w:lvlJc w:val="left"/>
      <w:pPr>
        <w:ind w:left="1800" w:hanging="360"/>
      </w:pPr>
      <w:rPr>
        <w:rFonts w:ascii="Symbol" w:hAnsi="Symbol"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8">
    <w:nsid w:val="36187151"/>
    <w:multiLevelType w:val="hybridMultilevel"/>
    <w:tmpl w:val="E28A8596"/>
    <w:lvl w:ilvl="0" w:tplc="EBA4A20A">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9">
    <w:nsid w:val="3F4B558E"/>
    <w:multiLevelType w:val="hybridMultilevel"/>
    <w:tmpl w:val="AF20FC5E"/>
    <w:lvl w:ilvl="0" w:tplc="80AE2C88">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492F87"/>
    <w:multiLevelType w:val="hybridMultilevel"/>
    <w:tmpl w:val="69A8EFD0"/>
    <w:lvl w:ilvl="0" w:tplc="B1405B06">
      <w:start w:val="1"/>
      <w:numFmt w:val="upp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2">
    <w:nsid w:val="6C5430AA"/>
    <w:multiLevelType w:val="hybridMultilevel"/>
    <w:tmpl w:val="2ABA6716"/>
    <w:lvl w:ilvl="0" w:tplc="3AD214A4">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num w:numId="1">
    <w:abstractNumId w:val="10"/>
  </w:num>
  <w:num w:numId="2">
    <w:abstractNumId w:val="6"/>
  </w:num>
  <w:num w:numId="3">
    <w:abstractNumId w:val="5"/>
  </w:num>
  <w:num w:numId="4">
    <w:abstractNumId w:val="9"/>
  </w:num>
  <w:num w:numId="5">
    <w:abstractNumId w:val="12"/>
  </w:num>
  <w:num w:numId="6">
    <w:abstractNumId w:val="3"/>
  </w:num>
  <w:num w:numId="7">
    <w:abstractNumId w:val="1"/>
  </w:num>
  <w:num w:numId="8">
    <w:abstractNumId w:val="11"/>
  </w:num>
  <w:num w:numId="9">
    <w:abstractNumId w:val="8"/>
  </w:num>
  <w:num w:numId="10">
    <w:abstractNumId w:val="7"/>
  </w:num>
  <w:num w:numId="11">
    <w:abstractNumId w:val="2"/>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227DF"/>
    <w:rsid w:val="00157CF6"/>
    <w:rsid w:val="00182416"/>
    <w:rsid w:val="00187EB4"/>
    <w:rsid w:val="001F0481"/>
    <w:rsid w:val="00200C92"/>
    <w:rsid w:val="0020451E"/>
    <w:rsid w:val="00206B9D"/>
    <w:rsid w:val="0023259C"/>
    <w:rsid w:val="002B0BD7"/>
    <w:rsid w:val="002B573D"/>
    <w:rsid w:val="002C5CB2"/>
    <w:rsid w:val="002F779F"/>
    <w:rsid w:val="00371885"/>
    <w:rsid w:val="003A5FCF"/>
    <w:rsid w:val="003E2B87"/>
    <w:rsid w:val="003F1EDD"/>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3A84"/>
    <w:rsid w:val="00574D64"/>
    <w:rsid w:val="00591365"/>
    <w:rsid w:val="005B31E4"/>
    <w:rsid w:val="005B7931"/>
    <w:rsid w:val="006034F6"/>
    <w:rsid w:val="00607874"/>
    <w:rsid w:val="00607E77"/>
    <w:rsid w:val="00617BB3"/>
    <w:rsid w:val="00644476"/>
    <w:rsid w:val="00645CDD"/>
    <w:rsid w:val="00646558"/>
    <w:rsid w:val="0065152D"/>
    <w:rsid w:val="006551D8"/>
    <w:rsid w:val="006823A7"/>
    <w:rsid w:val="00686191"/>
    <w:rsid w:val="00687EE8"/>
    <w:rsid w:val="0070347F"/>
    <w:rsid w:val="0070678E"/>
    <w:rsid w:val="007D170D"/>
    <w:rsid w:val="007D27EB"/>
    <w:rsid w:val="007E6CFD"/>
    <w:rsid w:val="00802512"/>
    <w:rsid w:val="00817AC1"/>
    <w:rsid w:val="00831C11"/>
    <w:rsid w:val="008A60B4"/>
    <w:rsid w:val="008B3C31"/>
    <w:rsid w:val="008B64FE"/>
    <w:rsid w:val="00906CE1"/>
    <w:rsid w:val="009324E2"/>
    <w:rsid w:val="00935BF7"/>
    <w:rsid w:val="0095442C"/>
    <w:rsid w:val="00963311"/>
    <w:rsid w:val="00983942"/>
    <w:rsid w:val="00994FB0"/>
    <w:rsid w:val="009C37E0"/>
    <w:rsid w:val="009E41F4"/>
    <w:rsid w:val="00A14B66"/>
    <w:rsid w:val="00A65CF7"/>
    <w:rsid w:val="00A81AB4"/>
    <w:rsid w:val="00A851DA"/>
    <w:rsid w:val="00AC7D5B"/>
    <w:rsid w:val="00AE1481"/>
    <w:rsid w:val="00B0415E"/>
    <w:rsid w:val="00B04678"/>
    <w:rsid w:val="00B4558A"/>
    <w:rsid w:val="00B558A2"/>
    <w:rsid w:val="00BC46DF"/>
    <w:rsid w:val="00BE6A3B"/>
    <w:rsid w:val="00C03577"/>
    <w:rsid w:val="00C34150"/>
    <w:rsid w:val="00C44E8F"/>
    <w:rsid w:val="00C53029"/>
    <w:rsid w:val="00C65FEA"/>
    <w:rsid w:val="00CA0AC2"/>
    <w:rsid w:val="00CB4D0A"/>
    <w:rsid w:val="00CC2FB3"/>
    <w:rsid w:val="00CC575A"/>
    <w:rsid w:val="00CF123B"/>
    <w:rsid w:val="00D039AC"/>
    <w:rsid w:val="00D427DE"/>
    <w:rsid w:val="00D5587D"/>
    <w:rsid w:val="00D66AF3"/>
    <w:rsid w:val="00D67894"/>
    <w:rsid w:val="00D707CC"/>
    <w:rsid w:val="00D821FE"/>
    <w:rsid w:val="00D84617"/>
    <w:rsid w:val="00DA5CCF"/>
    <w:rsid w:val="00DB0793"/>
    <w:rsid w:val="00DD522F"/>
    <w:rsid w:val="00E00821"/>
    <w:rsid w:val="00E04DB4"/>
    <w:rsid w:val="00E05409"/>
    <w:rsid w:val="00E30679"/>
    <w:rsid w:val="00E4597D"/>
    <w:rsid w:val="00E46E25"/>
    <w:rsid w:val="00E54832"/>
    <w:rsid w:val="00E56A90"/>
    <w:rsid w:val="00E641CC"/>
    <w:rsid w:val="00EA30AB"/>
    <w:rsid w:val="00EB3925"/>
    <w:rsid w:val="00EB5383"/>
    <w:rsid w:val="00F12106"/>
    <w:rsid w:val="00F9341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1A1E4-FC24-4B1C-BEBB-5AA047AF7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10</Pages>
  <Words>1892</Words>
  <Characters>10785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Marigold Falconer</cp:lastModifiedBy>
  <cp:revision>6</cp:revision>
  <dcterms:created xsi:type="dcterms:W3CDTF">2016-12-27T08:41:00Z</dcterms:created>
  <dcterms:modified xsi:type="dcterms:W3CDTF">2016-12-29T06:49:00Z</dcterms:modified>
</cp:coreProperties>
</file>