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820" w:rsidRDefault="009D39E4">
      <w:r>
        <w:t>Assignment 6</w:t>
      </w:r>
    </w:p>
    <w:p w:rsidR="009D39E4" w:rsidRPr="007A3FB2" w:rsidRDefault="00DE485C">
      <w:pPr>
        <w:rPr>
          <w:rFonts w:ascii="Arial" w:hAnsi="Arial" w:cs="Arial"/>
          <w:sz w:val="24"/>
          <w:szCs w:val="24"/>
        </w:rPr>
      </w:pPr>
      <w:r w:rsidRPr="001B59DD">
        <w:rPr>
          <w:rFonts w:ascii="Arial" w:hAnsi="Arial" w:cs="Arial"/>
          <w:b/>
          <w:sz w:val="24"/>
          <w:szCs w:val="24"/>
        </w:rPr>
        <w:t>1</w:t>
      </w:r>
      <w:r w:rsidR="006B0128" w:rsidRPr="001B59DD">
        <w:rPr>
          <w:rFonts w:ascii="Arial" w:hAnsi="Arial" w:cs="Arial"/>
          <w:b/>
          <w:sz w:val="24"/>
          <w:szCs w:val="24"/>
        </w:rPr>
        <w:t>i</w:t>
      </w:r>
      <w:r w:rsidR="009D39E4" w:rsidRPr="007A3FB2">
        <w:rPr>
          <w:rFonts w:ascii="Arial" w:hAnsi="Arial" w:cs="Arial"/>
          <w:sz w:val="24"/>
          <w:szCs w:val="24"/>
        </w:rPr>
        <w:t>. Best evidence is another word for primary evidence. This is an original document or instrument that is admissible in court for evidence of a crime. Best evidence is distinguish from secondary evidence- which is a copy of best/primary evidence. It is advisable to present best evidence rather than secondary evidence as presenting the best evidence in court is one of the best evidence rule.</w:t>
      </w:r>
    </w:p>
    <w:p w:rsidR="006B0128" w:rsidRPr="007A3FB2" w:rsidRDefault="006B0128">
      <w:pPr>
        <w:rPr>
          <w:rFonts w:ascii="Arial" w:hAnsi="Arial" w:cs="Arial"/>
          <w:sz w:val="24"/>
          <w:szCs w:val="24"/>
        </w:rPr>
      </w:pPr>
      <w:r w:rsidRPr="001B59DD">
        <w:rPr>
          <w:rFonts w:ascii="Arial" w:hAnsi="Arial" w:cs="Arial"/>
          <w:b/>
          <w:sz w:val="24"/>
          <w:szCs w:val="24"/>
        </w:rPr>
        <w:t>ii.</w:t>
      </w:r>
      <w:r w:rsidRPr="007A3FB2">
        <w:rPr>
          <w:rFonts w:ascii="Arial" w:hAnsi="Arial" w:cs="Arial"/>
          <w:sz w:val="24"/>
          <w:szCs w:val="24"/>
        </w:rPr>
        <w:t xml:space="preserve"> It is important to keep the collected evidence in a well organised manner as the final decision in court will be drawn from the evidence gathered, depending on how reliable the evidence is.</w:t>
      </w:r>
      <w:r w:rsidR="00A862F5" w:rsidRPr="007A3FB2">
        <w:rPr>
          <w:rFonts w:ascii="Arial" w:hAnsi="Arial" w:cs="Arial"/>
          <w:sz w:val="24"/>
          <w:szCs w:val="24"/>
        </w:rPr>
        <w:t xml:space="preserve"> It is also important to keep collected evidence in an organised manner so that it can be easily followed by the judge or magistrate who are supervising the case.</w:t>
      </w:r>
    </w:p>
    <w:p w:rsidR="00773722" w:rsidRPr="007A3FB2" w:rsidRDefault="00773722">
      <w:pPr>
        <w:rPr>
          <w:rFonts w:ascii="Arial" w:hAnsi="Arial" w:cs="Arial"/>
          <w:sz w:val="24"/>
          <w:szCs w:val="24"/>
        </w:rPr>
      </w:pPr>
      <w:r w:rsidRPr="001B59DD">
        <w:rPr>
          <w:rFonts w:ascii="Arial" w:hAnsi="Arial" w:cs="Arial"/>
          <w:b/>
          <w:sz w:val="24"/>
          <w:szCs w:val="24"/>
        </w:rPr>
        <w:t>iii.</w:t>
      </w:r>
      <w:r w:rsidRPr="007A3FB2">
        <w:rPr>
          <w:rFonts w:ascii="Arial" w:hAnsi="Arial" w:cs="Arial"/>
          <w:sz w:val="24"/>
          <w:szCs w:val="24"/>
        </w:rPr>
        <w:t xml:space="preserve"> </w:t>
      </w:r>
      <w:r w:rsidR="00270807" w:rsidRPr="007A3FB2">
        <w:rPr>
          <w:rFonts w:ascii="Arial" w:hAnsi="Arial" w:cs="Arial"/>
          <w:sz w:val="24"/>
          <w:szCs w:val="24"/>
        </w:rPr>
        <w:t>The devices that could help in collecting evidence are:</w:t>
      </w:r>
    </w:p>
    <w:p w:rsidR="00270807" w:rsidRPr="007A3FB2" w:rsidRDefault="00270807" w:rsidP="00270807">
      <w:pPr>
        <w:pStyle w:val="ListParagraph"/>
        <w:numPr>
          <w:ilvl w:val="0"/>
          <w:numId w:val="1"/>
        </w:numPr>
        <w:rPr>
          <w:rFonts w:ascii="Arial" w:hAnsi="Arial" w:cs="Arial"/>
          <w:sz w:val="24"/>
          <w:szCs w:val="24"/>
        </w:rPr>
      </w:pPr>
      <w:r w:rsidRPr="007A3FB2">
        <w:rPr>
          <w:rFonts w:ascii="Arial" w:hAnsi="Arial" w:cs="Arial"/>
          <w:sz w:val="24"/>
          <w:szCs w:val="24"/>
        </w:rPr>
        <w:t>Personal computers</w:t>
      </w:r>
    </w:p>
    <w:p w:rsidR="00270807" w:rsidRPr="007A3FB2" w:rsidRDefault="00270807" w:rsidP="00270807">
      <w:pPr>
        <w:pStyle w:val="ListParagraph"/>
        <w:numPr>
          <w:ilvl w:val="0"/>
          <w:numId w:val="1"/>
        </w:numPr>
        <w:rPr>
          <w:rFonts w:ascii="Arial" w:hAnsi="Arial" w:cs="Arial"/>
          <w:sz w:val="24"/>
          <w:szCs w:val="24"/>
        </w:rPr>
      </w:pPr>
      <w:r w:rsidRPr="007A3FB2">
        <w:rPr>
          <w:rFonts w:ascii="Arial" w:hAnsi="Arial" w:cs="Arial"/>
          <w:sz w:val="24"/>
          <w:szCs w:val="24"/>
        </w:rPr>
        <w:t>Telephone and mobile phones</w:t>
      </w:r>
    </w:p>
    <w:p w:rsidR="00270807" w:rsidRPr="007A3FB2" w:rsidRDefault="00A969C2" w:rsidP="00270807">
      <w:pPr>
        <w:pStyle w:val="ListParagraph"/>
        <w:numPr>
          <w:ilvl w:val="0"/>
          <w:numId w:val="1"/>
        </w:numPr>
        <w:rPr>
          <w:rFonts w:ascii="Arial" w:hAnsi="Arial" w:cs="Arial"/>
          <w:sz w:val="24"/>
          <w:szCs w:val="24"/>
        </w:rPr>
      </w:pPr>
      <w:r w:rsidRPr="007A3FB2">
        <w:rPr>
          <w:rFonts w:ascii="Arial" w:hAnsi="Arial" w:cs="Arial"/>
          <w:sz w:val="24"/>
          <w:szCs w:val="24"/>
        </w:rPr>
        <w:t>Answer machines</w:t>
      </w:r>
    </w:p>
    <w:p w:rsidR="00CE156E" w:rsidRPr="007A3FB2" w:rsidRDefault="00CE156E" w:rsidP="00270807">
      <w:pPr>
        <w:pStyle w:val="ListParagraph"/>
        <w:numPr>
          <w:ilvl w:val="0"/>
          <w:numId w:val="1"/>
        </w:numPr>
        <w:rPr>
          <w:rFonts w:ascii="Arial" w:hAnsi="Arial" w:cs="Arial"/>
          <w:sz w:val="24"/>
          <w:szCs w:val="24"/>
        </w:rPr>
      </w:pPr>
      <w:r w:rsidRPr="007A3FB2">
        <w:rPr>
          <w:rFonts w:ascii="Arial" w:hAnsi="Arial" w:cs="Arial"/>
          <w:sz w:val="24"/>
          <w:szCs w:val="24"/>
        </w:rPr>
        <w:t>Caller ID and pagers</w:t>
      </w:r>
    </w:p>
    <w:p w:rsidR="00CE156E" w:rsidRPr="007A3FB2" w:rsidRDefault="0051129B" w:rsidP="00270807">
      <w:pPr>
        <w:pStyle w:val="ListParagraph"/>
        <w:numPr>
          <w:ilvl w:val="0"/>
          <w:numId w:val="1"/>
        </w:numPr>
        <w:rPr>
          <w:rFonts w:ascii="Arial" w:hAnsi="Arial" w:cs="Arial"/>
          <w:sz w:val="24"/>
          <w:szCs w:val="24"/>
        </w:rPr>
      </w:pPr>
      <w:r w:rsidRPr="007A3FB2">
        <w:rPr>
          <w:rFonts w:ascii="Arial" w:hAnsi="Arial" w:cs="Arial"/>
          <w:sz w:val="24"/>
          <w:szCs w:val="24"/>
        </w:rPr>
        <w:t>Cameras including mobile phone cameras</w:t>
      </w:r>
    </w:p>
    <w:p w:rsidR="0051129B" w:rsidRPr="007A3FB2" w:rsidRDefault="0051129B" w:rsidP="00270807">
      <w:pPr>
        <w:pStyle w:val="ListParagraph"/>
        <w:numPr>
          <w:ilvl w:val="0"/>
          <w:numId w:val="1"/>
        </w:numPr>
        <w:rPr>
          <w:rFonts w:ascii="Arial" w:hAnsi="Arial" w:cs="Arial"/>
          <w:sz w:val="24"/>
          <w:szCs w:val="24"/>
        </w:rPr>
      </w:pPr>
      <w:r w:rsidRPr="007A3FB2">
        <w:rPr>
          <w:rFonts w:ascii="Arial" w:hAnsi="Arial" w:cs="Arial"/>
          <w:sz w:val="24"/>
          <w:szCs w:val="24"/>
        </w:rPr>
        <w:t>Printer, Scanner and photocopiers.</w:t>
      </w:r>
    </w:p>
    <w:p w:rsidR="0051129B" w:rsidRPr="007A3FB2" w:rsidRDefault="0051129B" w:rsidP="00270807">
      <w:pPr>
        <w:pStyle w:val="ListParagraph"/>
        <w:numPr>
          <w:ilvl w:val="0"/>
          <w:numId w:val="1"/>
        </w:numPr>
        <w:rPr>
          <w:rFonts w:ascii="Arial" w:hAnsi="Arial" w:cs="Arial"/>
          <w:sz w:val="24"/>
          <w:szCs w:val="24"/>
        </w:rPr>
      </w:pPr>
      <w:r w:rsidRPr="007A3FB2">
        <w:rPr>
          <w:rFonts w:ascii="Arial" w:hAnsi="Arial" w:cs="Arial"/>
          <w:sz w:val="24"/>
          <w:szCs w:val="24"/>
        </w:rPr>
        <w:t>Security cameras</w:t>
      </w:r>
    </w:p>
    <w:p w:rsidR="0051129B" w:rsidRPr="007A3FB2" w:rsidRDefault="0051129B" w:rsidP="00270807">
      <w:pPr>
        <w:pStyle w:val="ListParagraph"/>
        <w:numPr>
          <w:ilvl w:val="0"/>
          <w:numId w:val="1"/>
        </w:numPr>
        <w:rPr>
          <w:rFonts w:ascii="Arial" w:hAnsi="Arial" w:cs="Arial"/>
          <w:sz w:val="24"/>
          <w:szCs w:val="24"/>
        </w:rPr>
      </w:pPr>
      <w:r w:rsidRPr="007A3FB2">
        <w:rPr>
          <w:rFonts w:ascii="Arial" w:hAnsi="Arial" w:cs="Arial"/>
          <w:sz w:val="24"/>
          <w:szCs w:val="24"/>
        </w:rPr>
        <w:t>Vehicle computer devises</w:t>
      </w:r>
    </w:p>
    <w:p w:rsidR="00E50ABA" w:rsidRPr="007A3FB2" w:rsidRDefault="0051129B" w:rsidP="0051129B">
      <w:pPr>
        <w:rPr>
          <w:rFonts w:ascii="Arial" w:hAnsi="Arial" w:cs="Arial"/>
          <w:sz w:val="24"/>
          <w:szCs w:val="24"/>
        </w:rPr>
      </w:pPr>
      <w:proofErr w:type="gramStart"/>
      <w:r w:rsidRPr="001B59DD">
        <w:rPr>
          <w:rFonts w:ascii="Arial" w:hAnsi="Arial" w:cs="Arial"/>
          <w:b/>
          <w:sz w:val="24"/>
          <w:szCs w:val="24"/>
        </w:rPr>
        <w:t>iv</w:t>
      </w:r>
      <w:proofErr w:type="gramEnd"/>
      <w:r w:rsidRPr="007A3FB2">
        <w:rPr>
          <w:rFonts w:ascii="Arial" w:hAnsi="Arial" w:cs="Arial"/>
          <w:sz w:val="24"/>
          <w:szCs w:val="24"/>
        </w:rPr>
        <w:t xml:space="preserve">. Points that should be considered when planning for the evidence gathering process are, the forensic expert must consider with the team what evidence they would require to scrutinize. </w:t>
      </w:r>
    </w:p>
    <w:p w:rsidR="00E50ABA" w:rsidRPr="007A3FB2" w:rsidRDefault="0051129B" w:rsidP="0051129B">
      <w:pPr>
        <w:rPr>
          <w:rFonts w:ascii="Arial" w:hAnsi="Arial" w:cs="Arial"/>
          <w:sz w:val="24"/>
          <w:szCs w:val="24"/>
        </w:rPr>
      </w:pPr>
      <w:r w:rsidRPr="007A3FB2">
        <w:rPr>
          <w:rFonts w:ascii="Arial" w:hAnsi="Arial" w:cs="Arial"/>
          <w:sz w:val="24"/>
          <w:szCs w:val="24"/>
        </w:rPr>
        <w:t xml:space="preserve">They would also need to consider the location of the evidence need. </w:t>
      </w:r>
    </w:p>
    <w:p w:rsidR="00E50ABA" w:rsidRPr="007A3FB2" w:rsidRDefault="0051129B" w:rsidP="0051129B">
      <w:pPr>
        <w:rPr>
          <w:rFonts w:ascii="Arial" w:hAnsi="Arial" w:cs="Arial"/>
          <w:sz w:val="24"/>
          <w:szCs w:val="24"/>
        </w:rPr>
      </w:pPr>
      <w:r w:rsidRPr="007A3FB2">
        <w:rPr>
          <w:rFonts w:ascii="Arial" w:hAnsi="Arial" w:cs="Arial"/>
          <w:sz w:val="24"/>
          <w:szCs w:val="24"/>
        </w:rPr>
        <w:t xml:space="preserve">The time period over which the suspected crime </w:t>
      </w:r>
      <w:r w:rsidR="00E96F3C" w:rsidRPr="007A3FB2">
        <w:rPr>
          <w:rFonts w:ascii="Arial" w:hAnsi="Arial" w:cs="Arial"/>
          <w:sz w:val="24"/>
          <w:szCs w:val="24"/>
        </w:rPr>
        <w:t>prolonged would</w:t>
      </w:r>
      <w:r w:rsidRPr="007A3FB2">
        <w:rPr>
          <w:rFonts w:ascii="Arial" w:hAnsi="Arial" w:cs="Arial"/>
          <w:sz w:val="24"/>
          <w:szCs w:val="24"/>
        </w:rPr>
        <w:t xml:space="preserve"> also have to be considered so as to plan over what time period the required evidence prolonged.</w:t>
      </w:r>
      <w:r w:rsidR="00D6040A" w:rsidRPr="007A3FB2">
        <w:rPr>
          <w:rFonts w:ascii="Arial" w:hAnsi="Arial" w:cs="Arial"/>
          <w:sz w:val="24"/>
          <w:szCs w:val="24"/>
        </w:rPr>
        <w:t xml:space="preserve"> For example the suspected employees emails for the time period of 2 years may need to be scrutinises as they are suspected to be committing the crime over that period of time. </w:t>
      </w:r>
    </w:p>
    <w:p w:rsidR="0051129B" w:rsidRPr="007A3FB2" w:rsidRDefault="00D6040A" w:rsidP="0051129B">
      <w:pPr>
        <w:rPr>
          <w:rFonts w:ascii="Arial" w:hAnsi="Arial" w:cs="Arial"/>
          <w:sz w:val="24"/>
          <w:szCs w:val="24"/>
        </w:rPr>
      </w:pPr>
      <w:r w:rsidRPr="007A3FB2">
        <w:rPr>
          <w:rFonts w:ascii="Arial" w:hAnsi="Arial" w:cs="Arial"/>
          <w:sz w:val="24"/>
          <w:szCs w:val="24"/>
        </w:rPr>
        <w:t xml:space="preserve">The expert may also have to consider whether the </w:t>
      </w:r>
      <w:r w:rsidR="00190E9B" w:rsidRPr="007A3FB2">
        <w:rPr>
          <w:rFonts w:ascii="Arial" w:hAnsi="Arial" w:cs="Arial"/>
          <w:sz w:val="24"/>
          <w:szCs w:val="24"/>
        </w:rPr>
        <w:t>client stores</w:t>
      </w:r>
      <w:r w:rsidRPr="007A3FB2">
        <w:rPr>
          <w:rFonts w:ascii="Arial" w:hAnsi="Arial" w:cs="Arial"/>
          <w:sz w:val="24"/>
          <w:szCs w:val="24"/>
        </w:rPr>
        <w:t xml:space="preserve"> information for that length of period or not depending on the company’s policy</w:t>
      </w:r>
      <w:r w:rsidR="00E50ABA" w:rsidRPr="007A3FB2">
        <w:rPr>
          <w:rFonts w:ascii="Arial" w:hAnsi="Arial" w:cs="Arial"/>
          <w:sz w:val="24"/>
          <w:szCs w:val="24"/>
        </w:rPr>
        <w:t>.</w:t>
      </w:r>
    </w:p>
    <w:p w:rsidR="00E50ABA" w:rsidRPr="007A3FB2" w:rsidRDefault="00E50ABA" w:rsidP="0051129B">
      <w:pPr>
        <w:rPr>
          <w:rFonts w:ascii="Arial" w:hAnsi="Arial" w:cs="Arial"/>
          <w:sz w:val="24"/>
          <w:szCs w:val="24"/>
        </w:rPr>
      </w:pPr>
      <w:r w:rsidRPr="007A3FB2">
        <w:rPr>
          <w:rFonts w:ascii="Arial" w:hAnsi="Arial" w:cs="Arial"/>
          <w:sz w:val="24"/>
          <w:szCs w:val="24"/>
        </w:rPr>
        <w:t xml:space="preserve">The </w:t>
      </w:r>
      <w:r w:rsidR="00712E1D" w:rsidRPr="007A3FB2">
        <w:rPr>
          <w:rFonts w:ascii="Arial" w:hAnsi="Arial" w:cs="Arial"/>
          <w:sz w:val="24"/>
          <w:szCs w:val="24"/>
        </w:rPr>
        <w:t>technology used by the company must also be considered so as to ascertain whether the experts have the required experience to use this technology.</w:t>
      </w:r>
    </w:p>
    <w:p w:rsidR="00712E1D" w:rsidRPr="007A3FB2" w:rsidRDefault="00712E1D" w:rsidP="0051129B">
      <w:pPr>
        <w:rPr>
          <w:rFonts w:ascii="Arial" w:hAnsi="Arial" w:cs="Arial"/>
          <w:sz w:val="24"/>
          <w:szCs w:val="24"/>
        </w:rPr>
      </w:pPr>
      <w:r w:rsidRPr="007A3FB2">
        <w:rPr>
          <w:rFonts w:ascii="Arial" w:hAnsi="Arial" w:cs="Arial"/>
          <w:sz w:val="24"/>
          <w:szCs w:val="24"/>
        </w:rPr>
        <w:t>The expert should also check whether there are any other information stored in other personal, external systems or with other employees for example former employees.</w:t>
      </w:r>
      <w:r w:rsidR="00915062" w:rsidRPr="007A3FB2">
        <w:rPr>
          <w:rFonts w:ascii="Arial" w:hAnsi="Arial" w:cs="Arial"/>
          <w:sz w:val="24"/>
          <w:szCs w:val="24"/>
        </w:rPr>
        <w:t xml:space="preserve"> There may be information off site with outsourcing company’s who for example does payroll.</w:t>
      </w:r>
    </w:p>
    <w:p w:rsidR="00712E1D" w:rsidRPr="007A3FB2" w:rsidRDefault="00712E1D" w:rsidP="0051129B">
      <w:pPr>
        <w:rPr>
          <w:rFonts w:ascii="Arial" w:hAnsi="Arial" w:cs="Arial"/>
          <w:sz w:val="24"/>
          <w:szCs w:val="24"/>
        </w:rPr>
      </w:pPr>
      <w:r w:rsidRPr="007A3FB2">
        <w:rPr>
          <w:rFonts w:ascii="Arial" w:hAnsi="Arial" w:cs="Arial"/>
          <w:sz w:val="24"/>
          <w:szCs w:val="24"/>
        </w:rPr>
        <w:t>The settings or hierarchy of the company must also be considered to know who reports to whom.</w:t>
      </w:r>
    </w:p>
    <w:p w:rsidR="0057252D" w:rsidRPr="007A3FB2" w:rsidRDefault="0057252D" w:rsidP="0051129B">
      <w:pPr>
        <w:rPr>
          <w:rFonts w:ascii="Arial" w:hAnsi="Arial" w:cs="Arial"/>
          <w:sz w:val="24"/>
          <w:szCs w:val="24"/>
        </w:rPr>
      </w:pPr>
      <w:r w:rsidRPr="007A3FB2">
        <w:rPr>
          <w:rFonts w:ascii="Arial" w:hAnsi="Arial" w:cs="Arial"/>
          <w:sz w:val="24"/>
          <w:szCs w:val="24"/>
        </w:rPr>
        <w:lastRenderedPageBreak/>
        <w:t>Finally a written plan must also be considered so that information can be collected in an orderly manner that can be easily followed by a non-expert.</w:t>
      </w:r>
    </w:p>
    <w:p w:rsidR="008A68BB" w:rsidRPr="007A3FB2" w:rsidRDefault="001B59DD" w:rsidP="0051129B">
      <w:pPr>
        <w:rPr>
          <w:rFonts w:ascii="Arial" w:hAnsi="Arial" w:cs="Arial"/>
          <w:sz w:val="24"/>
          <w:szCs w:val="24"/>
        </w:rPr>
      </w:pPr>
      <w:r w:rsidRPr="001B59DD">
        <w:rPr>
          <w:rFonts w:ascii="Arial" w:hAnsi="Arial" w:cs="Arial"/>
          <w:b/>
          <w:sz w:val="24"/>
          <w:szCs w:val="24"/>
        </w:rPr>
        <w:t>v.</w:t>
      </w:r>
      <w:r>
        <w:rPr>
          <w:rFonts w:ascii="Arial" w:hAnsi="Arial" w:cs="Arial"/>
          <w:sz w:val="24"/>
          <w:szCs w:val="24"/>
        </w:rPr>
        <w:t xml:space="preserve"> </w:t>
      </w:r>
      <w:r w:rsidR="008A68BB" w:rsidRPr="007A3FB2">
        <w:rPr>
          <w:rFonts w:ascii="Arial" w:hAnsi="Arial" w:cs="Arial"/>
          <w:sz w:val="24"/>
          <w:szCs w:val="24"/>
        </w:rPr>
        <w:t>Working papers are documents or materials that can be used as proof in an investigation. This differs depending on the type of investigation. Typical examples of working papers are accounting records such as purchase ledgers, general ledgers, purchase orders and accounting journals. Other information such as emails, websites, security system files, photographs, interviews, and audio recordings</w:t>
      </w:r>
      <w:r w:rsidR="005F6F15" w:rsidRPr="007A3FB2">
        <w:rPr>
          <w:rFonts w:ascii="Arial" w:hAnsi="Arial" w:cs="Arial"/>
          <w:sz w:val="24"/>
          <w:szCs w:val="24"/>
        </w:rPr>
        <w:t xml:space="preserve"> are all classed as working papers.</w:t>
      </w:r>
      <w:r w:rsidR="00190E9B" w:rsidRPr="007A3FB2">
        <w:rPr>
          <w:rFonts w:ascii="Arial" w:hAnsi="Arial" w:cs="Arial"/>
          <w:sz w:val="24"/>
          <w:szCs w:val="24"/>
        </w:rPr>
        <w:t xml:space="preserve"> Third part information such</w:t>
      </w:r>
      <w:r w:rsidR="008976CF">
        <w:rPr>
          <w:rFonts w:ascii="Arial" w:hAnsi="Arial" w:cs="Arial"/>
          <w:sz w:val="24"/>
          <w:szCs w:val="24"/>
        </w:rPr>
        <w:t xml:space="preserve"> as banking information, checks</w:t>
      </w:r>
      <w:bookmarkStart w:id="0" w:name="_GoBack"/>
      <w:bookmarkEnd w:id="0"/>
      <w:r w:rsidR="00190E9B" w:rsidRPr="007A3FB2">
        <w:rPr>
          <w:rFonts w:ascii="Arial" w:hAnsi="Arial" w:cs="Arial"/>
          <w:sz w:val="24"/>
          <w:szCs w:val="24"/>
        </w:rPr>
        <w:t>, warrants, subpoenas, court pleadings and deposition transcripts are also working papers.</w:t>
      </w:r>
    </w:p>
    <w:p w:rsidR="00190E9B" w:rsidRPr="007A3FB2" w:rsidRDefault="00190E9B" w:rsidP="0051129B">
      <w:pPr>
        <w:rPr>
          <w:rFonts w:ascii="Arial" w:hAnsi="Arial" w:cs="Arial"/>
          <w:sz w:val="24"/>
          <w:szCs w:val="24"/>
        </w:rPr>
      </w:pPr>
      <w:r w:rsidRPr="007A3FB2">
        <w:rPr>
          <w:rFonts w:ascii="Arial" w:hAnsi="Arial" w:cs="Arial"/>
          <w:sz w:val="24"/>
          <w:szCs w:val="24"/>
        </w:rPr>
        <w:t>The type of information they can contain are concrete and incriminating evidence that are admissible in court.</w:t>
      </w:r>
      <w:r w:rsidR="00063EC9" w:rsidRPr="007A3FB2">
        <w:rPr>
          <w:rFonts w:ascii="Arial" w:hAnsi="Arial" w:cs="Arial"/>
          <w:sz w:val="24"/>
          <w:szCs w:val="24"/>
        </w:rPr>
        <w:t xml:space="preserve"> They also contain record of the company’s financial history and trend which can be used to compare and contrast information to prove whether there’s fraudulent activities taking place or not.</w:t>
      </w:r>
    </w:p>
    <w:p w:rsidR="00597F22" w:rsidRPr="007A3FB2" w:rsidRDefault="00597F22" w:rsidP="0051129B">
      <w:pPr>
        <w:rPr>
          <w:rFonts w:ascii="Arial" w:hAnsi="Arial" w:cs="Arial"/>
          <w:sz w:val="24"/>
          <w:szCs w:val="24"/>
        </w:rPr>
      </w:pPr>
      <w:r w:rsidRPr="001B59DD">
        <w:rPr>
          <w:rFonts w:ascii="Arial" w:hAnsi="Arial" w:cs="Arial"/>
          <w:b/>
          <w:sz w:val="24"/>
          <w:szCs w:val="24"/>
        </w:rPr>
        <w:t>vi.</w:t>
      </w:r>
      <w:r w:rsidRPr="007A3FB2">
        <w:rPr>
          <w:rFonts w:ascii="Arial" w:hAnsi="Arial" w:cs="Arial"/>
          <w:sz w:val="24"/>
          <w:szCs w:val="24"/>
        </w:rPr>
        <w:t xml:space="preserve"> The main steps involved in the evidence gathering process are:</w:t>
      </w:r>
    </w:p>
    <w:p w:rsidR="00B54BA6" w:rsidRPr="007A3FB2" w:rsidRDefault="00B54BA6" w:rsidP="0051129B">
      <w:pPr>
        <w:rPr>
          <w:rFonts w:ascii="Arial" w:hAnsi="Arial" w:cs="Arial"/>
          <w:sz w:val="24"/>
          <w:szCs w:val="24"/>
        </w:rPr>
      </w:pPr>
      <w:r w:rsidRPr="007A3FB2">
        <w:rPr>
          <w:rFonts w:ascii="Arial" w:hAnsi="Arial" w:cs="Arial"/>
          <w:sz w:val="24"/>
          <w:szCs w:val="24"/>
        </w:rPr>
        <w:t>1.</w:t>
      </w:r>
      <w:r w:rsidR="00803F99" w:rsidRPr="007A3FB2">
        <w:rPr>
          <w:rFonts w:ascii="Arial" w:hAnsi="Arial" w:cs="Arial"/>
          <w:sz w:val="24"/>
          <w:szCs w:val="24"/>
        </w:rPr>
        <w:t xml:space="preserve"> </w:t>
      </w:r>
      <w:r w:rsidRPr="007A3FB2">
        <w:rPr>
          <w:rFonts w:ascii="Arial" w:hAnsi="Arial" w:cs="Arial"/>
          <w:sz w:val="24"/>
          <w:szCs w:val="24"/>
        </w:rPr>
        <w:t>Document retention gathering</w:t>
      </w:r>
    </w:p>
    <w:p w:rsidR="00B54BA6" w:rsidRPr="007A3FB2" w:rsidRDefault="00803F99" w:rsidP="0051129B">
      <w:pPr>
        <w:rPr>
          <w:rFonts w:ascii="Arial" w:hAnsi="Arial" w:cs="Arial"/>
          <w:sz w:val="24"/>
          <w:szCs w:val="24"/>
        </w:rPr>
      </w:pPr>
      <w:r w:rsidRPr="007A3FB2">
        <w:rPr>
          <w:rFonts w:ascii="Arial" w:hAnsi="Arial" w:cs="Arial"/>
          <w:sz w:val="24"/>
          <w:szCs w:val="24"/>
        </w:rPr>
        <w:t>2.</w:t>
      </w:r>
      <w:r w:rsidR="00B54BA6" w:rsidRPr="007A3FB2">
        <w:rPr>
          <w:rFonts w:ascii="Arial" w:hAnsi="Arial" w:cs="Arial"/>
          <w:sz w:val="24"/>
          <w:szCs w:val="24"/>
        </w:rPr>
        <w:t xml:space="preserve"> Planning consideration</w:t>
      </w:r>
    </w:p>
    <w:p w:rsidR="00597F22" w:rsidRPr="007A3FB2" w:rsidRDefault="00803F99" w:rsidP="0051129B">
      <w:pPr>
        <w:rPr>
          <w:rFonts w:ascii="Arial" w:hAnsi="Arial" w:cs="Arial"/>
          <w:sz w:val="24"/>
          <w:szCs w:val="24"/>
        </w:rPr>
      </w:pPr>
      <w:r w:rsidRPr="007A3FB2">
        <w:rPr>
          <w:rFonts w:ascii="Arial" w:hAnsi="Arial" w:cs="Arial"/>
          <w:sz w:val="24"/>
          <w:szCs w:val="24"/>
        </w:rPr>
        <w:t xml:space="preserve">3. </w:t>
      </w:r>
      <w:r w:rsidR="00B54BA6" w:rsidRPr="007A3FB2">
        <w:rPr>
          <w:rFonts w:ascii="Arial" w:hAnsi="Arial" w:cs="Arial"/>
          <w:sz w:val="24"/>
          <w:szCs w:val="24"/>
        </w:rPr>
        <w:t>C</w:t>
      </w:r>
      <w:r w:rsidR="00597F22" w:rsidRPr="007A3FB2">
        <w:rPr>
          <w:rFonts w:ascii="Arial" w:hAnsi="Arial" w:cs="Arial"/>
          <w:sz w:val="24"/>
          <w:szCs w:val="24"/>
        </w:rPr>
        <w:t>reating a chain of custody.</w:t>
      </w:r>
    </w:p>
    <w:p w:rsidR="002E1917" w:rsidRPr="007A3FB2" w:rsidRDefault="00210076" w:rsidP="0051129B">
      <w:pPr>
        <w:rPr>
          <w:rFonts w:ascii="Arial" w:hAnsi="Arial" w:cs="Arial"/>
          <w:sz w:val="24"/>
          <w:szCs w:val="24"/>
        </w:rPr>
      </w:pPr>
      <w:r w:rsidRPr="007A3FB2">
        <w:rPr>
          <w:rFonts w:ascii="Arial" w:hAnsi="Arial" w:cs="Arial"/>
          <w:sz w:val="24"/>
          <w:szCs w:val="24"/>
        </w:rPr>
        <w:t xml:space="preserve">1. </w:t>
      </w:r>
      <w:r w:rsidR="00B54BA6" w:rsidRPr="007A3FB2">
        <w:rPr>
          <w:rFonts w:ascii="Arial" w:hAnsi="Arial" w:cs="Arial"/>
          <w:sz w:val="24"/>
          <w:szCs w:val="24"/>
        </w:rPr>
        <w:t xml:space="preserve">Document retention gathering- In financial </w:t>
      </w:r>
      <w:r w:rsidR="00786ABE" w:rsidRPr="007A3FB2">
        <w:rPr>
          <w:rFonts w:ascii="Arial" w:hAnsi="Arial" w:cs="Arial"/>
          <w:sz w:val="24"/>
          <w:szCs w:val="24"/>
        </w:rPr>
        <w:t>investigations evidences</w:t>
      </w:r>
      <w:r w:rsidR="008616AB" w:rsidRPr="007A3FB2">
        <w:rPr>
          <w:rFonts w:ascii="Arial" w:hAnsi="Arial" w:cs="Arial"/>
          <w:sz w:val="24"/>
          <w:szCs w:val="24"/>
        </w:rPr>
        <w:t xml:space="preserve"> are </w:t>
      </w:r>
      <w:r w:rsidR="001B59DD" w:rsidRPr="007A3FB2">
        <w:rPr>
          <w:rFonts w:ascii="Arial" w:hAnsi="Arial" w:cs="Arial"/>
          <w:sz w:val="24"/>
          <w:szCs w:val="24"/>
        </w:rPr>
        <w:t>heavily based</w:t>
      </w:r>
      <w:r w:rsidR="008616AB" w:rsidRPr="007A3FB2">
        <w:rPr>
          <w:rFonts w:ascii="Arial" w:hAnsi="Arial" w:cs="Arial"/>
          <w:sz w:val="24"/>
          <w:szCs w:val="24"/>
        </w:rPr>
        <w:t xml:space="preserve"> on a large number of documents and so the expert must prioritise what evidence will be kept to present in court or to the regulatory body.</w:t>
      </w:r>
      <w:r w:rsidR="002E1917" w:rsidRPr="007A3FB2">
        <w:rPr>
          <w:rFonts w:ascii="Arial" w:hAnsi="Arial" w:cs="Arial"/>
          <w:sz w:val="24"/>
          <w:szCs w:val="24"/>
        </w:rPr>
        <w:t xml:space="preserve"> </w:t>
      </w:r>
    </w:p>
    <w:p w:rsidR="00B54BA6" w:rsidRPr="007A3FB2" w:rsidRDefault="002E1917" w:rsidP="0051129B">
      <w:pPr>
        <w:rPr>
          <w:rFonts w:ascii="Arial" w:hAnsi="Arial" w:cs="Arial"/>
          <w:sz w:val="24"/>
          <w:szCs w:val="24"/>
        </w:rPr>
      </w:pPr>
      <w:r w:rsidRPr="007A3FB2">
        <w:rPr>
          <w:rFonts w:ascii="Arial" w:hAnsi="Arial" w:cs="Arial"/>
          <w:sz w:val="24"/>
          <w:szCs w:val="24"/>
        </w:rPr>
        <w:t xml:space="preserve">Though in some cases the subpoenas would require that all documents must be presented. The expert must establish who will hold the evidence so as </w:t>
      </w:r>
      <w:proofErr w:type="spellStart"/>
      <w:r w:rsidRPr="007A3FB2">
        <w:rPr>
          <w:rFonts w:ascii="Arial" w:hAnsi="Arial" w:cs="Arial"/>
          <w:sz w:val="24"/>
          <w:szCs w:val="24"/>
        </w:rPr>
        <w:t>no</w:t>
      </w:r>
      <w:proofErr w:type="spellEnd"/>
      <w:r w:rsidRPr="007A3FB2">
        <w:rPr>
          <w:rFonts w:ascii="Arial" w:hAnsi="Arial" w:cs="Arial"/>
          <w:sz w:val="24"/>
          <w:szCs w:val="24"/>
        </w:rPr>
        <w:t xml:space="preserve"> to compromise </w:t>
      </w:r>
      <w:r w:rsidR="001B59DD" w:rsidRPr="007A3FB2">
        <w:rPr>
          <w:rFonts w:ascii="Arial" w:hAnsi="Arial" w:cs="Arial"/>
          <w:sz w:val="24"/>
          <w:szCs w:val="24"/>
        </w:rPr>
        <w:t>its</w:t>
      </w:r>
      <w:r w:rsidRPr="007A3FB2">
        <w:rPr>
          <w:rFonts w:ascii="Arial" w:hAnsi="Arial" w:cs="Arial"/>
          <w:sz w:val="24"/>
          <w:szCs w:val="24"/>
        </w:rPr>
        <w:t xml:space="preserve"> validity and for it to be admissible in court.</w:t>
      </w:r>
    </w:p>
    <w:p w:rsidR="00210076" w:rsidRPr="007A3FB2" w:rsidRDefault="00210076" w:rsidP="0051129B">
      <w:pPr>
        <w:rPr>
          <w:rFonts w:ascii="Arial" w:hAnsi="Arial" w:cs="Arial"/>
          <w:sz w:val="24"/>
          <w:szCs w:val="24"/>
        </w:rPr>
      </w:pPr>
      <w:r w:rsidRPr="007A3FB2">
        <w:rPr>
          <w:rFonts w:ascii="Arial" w:hAnsi="Arial" w:cs="Arial"/>
          <w:sz w:val="24"/>
          <w:szCs w:val="24"/>
        </w:rPr>
        <w:t xml:space="preserve">2. Planning consideration- This is where the experts would meet to plan the </w:t>
      </w:r>
      <w:r w:rsidR="00FF3339" w:rsidRPr="007A3FB2">
        <w:rPr>
          <w:rFonts w:ascii="Arial" w:hAnsi="Arial" w:cs="Arial"/>
          <w:sz w:val="24"/>
          <w:szCs w:val="24"/>
        </w:rPr>
        <w:t>gathering of</w:t>
      </w:r>
      <w:r w:rsidRPr="007A3FB2">
        <w:rPr>
          <w:rFonts w:ascii="Arial" w:hAnsi="Arial" w:cs="Arial"/>
          <w:sz w:val="24"/>
          <w:szCs w:val="24"/>
        </w:rPr>
        <w:t xml:space="preserve"> information. This may be to plan what information to gather and over what period of time depending on what the investigation requires. Evidence may have to be col</w:t>
      </w:r>
      <w:r w:rsidR="00786ABE" w:rsidRPr="007A3FB2">
        <w:rPr>
          <w:rFonts w:ascii="Arial" w:hAnsi="Arial" w:cs="Arial"/>
          <w:sz w:val="24"/>
          <w:szCs w:val="24"/>
        </w:rPr>
        <w:t xml:space="preserve">lected over a period of 2 to </w:t>
      </w:r>
      <w:r w:rsidRPr="007A3FB2">
        <w:rPr>
          <w:rFonts w:ascii="Arial" w:hAnsi="Arial" w:cs="Arial"/>
          <w:sz w:val="24"/>
          <w:szCs w:val="24"/>
        </w:rPr>
        <w:t>3 years and the experts may have to ascertain whether the company holds past information for that length of period.</w:t>
      </w:r>
      <w:r w:rsidR="00786ABE" w:rsidRPr="007A3FB2">
        <w:rPr>
          <w:rFonts w:ascii="Arial" w:hAnsi="Arial" w:cs="Arial"/>
          <w:sz w:val="24"/>
          <w:szCs w:val="24"/>
        </w:rPr>
        <w:t xml:space="preserve"> The expert must also ensure all information are reviewed</w:t>
      </w:r>
      <w:r w:rsidR="00DE7539" w:rsidRPr="007A3FB2">
        <w:rPr>
          <w:rFonts w:ascii="Arial" w:hAnsi="Arial" w:cs="Arial"/>
          <w:sz w:val="24"/>
          <w:szCs w:val="24"/>
        </w:rPr>
        <w:t xml:space="preserve"> and contrasted against each other</w:t>
      </w:r>
      <w:r w:rsidR="00786ABE" w:rsidRPr="007A3FB2">
        <w:rPr>
          <w:rFonts w:ascii="Arial" w:hAnsi="Arial" w:cs="Arial"/>
          <w:sz w:val="24"/>
          <w:szCs w:val="24"/>
        </w:rPr>
        <w:t>, in that some information may be stored off site</w:t>
      </w:r>
      <w:r w:rsidR="00FF3339" w:rsidRPr="007A3FB2">
        <w:rPr>
          <w:rFonts w:ascii="Arial" w:hAnsi="Arial" w:cs="Arial"/>
          <w:sz w:val="24"/>
          <w:szCs w:val="24"/>
        </w:rPr>
        <w:t>.</w:t>
      </w:r>
    </w:p>
    <w:p w:rsidR="00C9247C" w:rsidRPr="007A3FB2" w:rsidRDefault="00C9247C" w:rsidP="0051129B">
      <w:pPr>
        <w:rPr>
          <w:rFonts w:ascii="Arial" w:hAnsi="Arial" w:cs="Arial"/>
          <w:sz w:val="24"/>
          <w:szCs w:val="24"/>
        </w:rPr>
      </w:pPr>
      <w:r w:rsidRPr="007A3FB2">
        <w:rPr>
          <w:rFonts w:ascii="Arial" w:hAnsi="Arial" w:cs="Arial"/>
          <w:sz w:val="24"/>
          <w:szCs w:val="24"/>
        </w:rPr>
        <w:t>3. Creating a chain of custody- This is to show the court and the regulatory body that the evidence collected were kept safe from any amendments or damage and are admissible in court. The expert must show that the evidence has probative value from the beginning until the date of the hearing.</w:t>
      </w:r>
      <w:r w:rsidR="006864ED" w:rsidRPr="007A3FB2">
        <w:rPr>
          <w:rFonts w:ascii="Arial" w:hAnsi="Arial" w:cs="Arial"/>
          <w:sz w:val="24"/>
          <w:szCs w:val="24"/>
        </w:rPr>
        <w:t xml:space="preserve"> Therefore the record keeping of all evidence must be detailed, a chain that can be followed by a non- expert and free from any alterations.</w:t>
      </w:r>
    </w:p>
    <w:p w:rsidR="00594AF3" w:rsidRPr="007A3FB2" w:rsidRDefault="00594AF3" w:rsidP="0051129B">
      <w:pPr>
        <w:rPr>
          <w:rFonts w:ascii="Arial" w:hAnsi="Arial" w:cs="Arial"/>
          <w:sz w:val="24"/>
          <w:szCs w:val="24"/>
        </w:rPr>
      </w:pPr>
      <w:r w:rsidRPr="001B59DD">
        <w:rPr>
          <w:rFonts w:ascii="Arial" w:hAnsi="Arial" w:cs="Arial"/>
          <w:b/>
          <w:sz w:val="24"/>
          <w:szCs w:val="24"/>
        </w:rPr>
        <w:t>vii.</w:t>
      </w:r>
      <w:r w:rsidRPr="007A3FB2">
        <w:rPr>
          <w:rFonts w:ascii="Arial" w:hAnsi="Arial" w:cs="Arial"/>
          <w:sz w:val="24"/>
          <w:szCs w:val="24"/>
        </w:rPr>
        <w:t xml:space="preserve"> The types of documents that are collected in the evidence gathering process and the sources of these are: </w:t>
      </w:r>
    </w:p>
    <w:p w:rsidR="00594AF3" w:rsidRPr="007A3FB2" w:rsidRDefault="00594AF3" w:rsidP="00594AF3">
      <w:pPr>
        <w:pStyle w:val="ListParagraph"/>
        <w:numPr>
          <w:ilvl w:val="0"/>
          <w:numId w:val="1"/>
        </w:numPr>
        <w:rPr>
          <w:rFonts w:ascii="Arial" w:hAnsi="Arial" w:cs="Arial"/>
          <w:sz w:val="24"/>
          <w:szCs w:val="24"/>
        </w:rPr>
      </w:pPr>
      <w:r w:rsidRPr="007A3FB2">
        <w:rPr>
          <w:rFonts w:ascii="Arial" w:hAnsi="Arial" w:cs="Arial"/>
          <w:sz w:val="24"/>
          <w:szCs w:val="24"/>
        </w:rPr>
        <w:lastRenderedPageBreak/>
        <w:t>Signed statements from the witnesses and complainants gathered from interviews. This will help the experts to know what to expect at the trial testimony.</w:t>
      </w:r>
    </w:p>
    <w:p w:rsidR="00594AF3" w:rsidRPr="007A3FB2" w:rsidRDefault="00594AF3" w:rsidP="00594AF3">
      <w:pPr>
        <w:pStyle w:val="ListParagraph"/>
        <w:numPr>
          <w:ilvl w:val="0"/>
          <w:numId w:val="1"/>
        </w:numPr>
        <w:rPr>
          <w:rFonts w:ascii="Arial" w:hAnsi="Arial" w:cs="Arial"/>
          <w:sz w:val="24"/>
          <w:szCs w:val="24"/>
        </w:rPr>
      </w:pPr>
      <w:r w:rsidRPr="007A3FB2">
        <w:rPr>
          <w:rFonts w:ascii="Arial" w:hAnsi="Arial" w:cs="Arial"/>
          <w:sz w:val="24"/>
          <w:szCs w:val="24"/>
        </w:rPr>
        <w:t>Transactional paper work which indicates any flow of money. Transactions such as invoices, voucher receipts etc.</w:t>
      </w:r>
      <w:r w:rsidR="00147E84" w:rsidRPr="007A3FB2">
        <w:rPr>
          <w:rFonts w:ascii="Arial" w:hAnsi="Arial" w:cs="Arial"/>
          <w:sz w:val="24"/>
          <w:szCs w:val="24"/>
        </w:rPr>
        <w:t xml:space="preserve"> which can be sourced from the company or client’s accountant or accounts department.</w:t>
      </w:r>
    </w:p>
    <w:p w:rsidR="00DE485C" w:rsidRPr="007A3FB2" w:rsidRDefault="00DE485C" w:rsidP="00594AF3">
      <w:pPr>
        <w:pStyle w:val="ListParagraph"/>
        <w:numPr>
          <w:ilvl w:val="0"/>
          <w:numId w:val="1"/>
        </w:numPr>
        <w:rPr>
          <w:rFonts w:ascii="Arial" w:hAnsi="Arial" w:cs="Arial"/>
          <w:sz w:val="24"/>
          <w:szCs w:val="24"/>
        </w:rPr>
      </w:pPr>
      <w:r w:rsidRPr="007A3FB2">
        <w:rPr>
          <w:rFonts w:ascii="Arial" w:hAnsi="Arial" w:cs="Arial"/>
          <w:sz w:val="24"/>
          <w:szCs w:val="24"/>
        </w:rPr>
        <w:t>Internet or intranet sources of information which can be gathered from the company’s computer. Information such as chats and weblogs. Financial information may not be found here but other information such as rumours, gossips and other background information may be found which can help the investigation.</w:t>
      </w:r>
    </w:p>
    <w:p w:rsidR="00DE485C" w:rsidRPr="007A3FB2" w:rsidRDefault="00DE485C" w:rsidP="00594AF3">
      <w:pPr>
        <w:pStyle w:val="ListParagraph"/>
        <w:numPr>
          <w:ilvl w:val="0"/>
          <w:numId w:val="1"/>
        </w:numPr>
        <w:rPr>
          <w:rFonts w:ascii="Arial" w:hAnsi="Arial" w:cs="Arial"/>
          <w:sz w:val="24"/>
          <w:szCs w:val="24"/>
        </w:rPr>
      </w:pPr>
      <w:r w:rsidRPr="007A3FB2">
        <w:rPr>
          <w:rFonts w:ascii="Arial" w:hAnsi="Arial" w:cs="Arial"/>
          <w:sz w:val="24"/>
          <w:szCs w:val="24"/>
        </w:rPr>
        <w:t>Emails are other sources of information. The business may save these on their corporate servers for a length of period. The expert can sift through these to see if there are any valuable information as not everyone is careful about the emails they would send.</w:t>
      </w:r>
    </w:p>
    <w:p w:rsidR="009A1020" w:rsidRPr="007A3FB2" w:rsidRDefault="009A1020" w:rsidP="00594AF3">
      <w:pPr>
        <w:pStyle w:val="ListParagraph"/>
        <w:numPr>
          <w:ilvl w:val="0"/>
          <w:numId w:val="1"/>
        </w:numPr>
        <w:rPr>
          <w:rFonts w:ascii="Arial" w:hAnsi="Arial" w:cs="Arial"/>
          <w:sz w:val="24"/>
          <w:szCs w:val="24"/>
        </w:rPr>
      </w:pPr>
      <w:r w:rsidRPr="007A3FB2">
        <w:rPr>
          <w:rFonts w:ascii="Arial" w:hAnsi="Arial" w:cs="Arial"/>
          <w:sz w:val="24"/>
          <w:szCs w:val="24"/>
        </w:rPr>
        <w:t>The trash can and other notes such as post it notes can also be gathered for those employees who do not use emails and weblogs.</w:t>
      </w:r>
    </w:p>
    <w:p w:rsidR="00B24F65" w:rsidRPr="007A3FB2" w:rsidRDefault="00B24F65" w:rsidP="00B24F65">
      <w:pPr>
        <w:rPr>
          <w:rFonts w:ascii="Arial" w:hAnsi="Arial" w:cs="Arial"/>
          <w:sz w:val="24"/>
          <w:szCs w:val="24"/>
        </w:rPr>
      </w:pPr>
      <w:r w:rsidRPr="007A3FB2">
        <w:rPr>
          <w:rFonts w:ascii="Arial" w:hAnsi="Arial" w:cs="Arial"/>
          <w:sz w:val="24"/>
          <w:szCs w:val="24"/>
        </w:rPr>
        <w:t xml:space="preserve">In regards to the sources of </w:t>
      </w:r>
      <w:r w:rsidR="00787BE2" w:rsidRPr="007A3FB2">
        <w:rPr>
          <w:rFonts w:ascii="Arial" w:hAnsi="Arial" w:cs="Arial"/>
          <w:sz w:val="24"/>
          <w:szCs w:val="24"/>
        </w:rPr>
        <w:t>this</w:t>
      </w:r>
      <w:r w:rsidRPr="007A3FB2">
        <w:rPr>
          <w:rFonts w:ascii="Arial" w:hAnsi="Arial" w:cs="Arial"/>
          <w:sz w:val="24"/>
          <w:szCs w:val="24"/>
        </w:rPr>
        <w:t xml:space="preserve"> information, this can come from the victim including all documents associated with them. The second source could be from a third party who has anything tot do with victim’s fraud. The third source is the suspect who allegedly committed the crime.</w:t>
      </w:r>
    </w:p>
    <w:p w:rsidR="00787BE2" w:rsidRPr="007A3FB2" w:rsidRDefault="00787BE2" w:rsidP="00B24F65">
      <w:pPr>
        <w:rPr>
          <w:rFonts w:ascii="Arial" w:hAnsi="Arial" w:cs="Arial"/>
          <w:sz w:val="24"/>
          <w:szCs w:val="24"/>
        </w:rPr>
      </w:pPr>
      <w:r w:rsidRPr="001B59DD">
        <w:rPr>
          <w:rFonts w:ascii="Arial" w:hAnsi="Arial" w:cs="Arial"/>
          <w:b/>
          <w:sz w:val="24"/>
          <w:szCs w:val="24"/>
        </w:rPr>
        <w:t>2</w:t>
      </w:r>
      <w:r w:rsidRPr="007A3FB2">
        <w:rPr>
          <w:rFonts w:ascii="Arial" w:hAnsi="Arial" w:cs="Arial"/>
          <w:sz w:val="24"/>
          <w:szCs w:val="24"/>
        </w:rPr>
        <w:t>.  There are various types of evidences that are used in a financial crime investigation. One type of evidence is direct evidence. This is evidence that is may be from an individual who has witnessed a crime and has made a confession. It is evidence that doesn’t need any inference or presumption to be proven.</w:t>
      </w:r>
    </w:p>
    <w:p w:rsidR="007C78BC" w:rsidRPr="007A3FB2" w:rsidRDefault="007C78BC" w:rsidP="00B24F65">
      <w:pPr>
        <w:rPr>
          <w:rFonts w:ascii="Arial" w:hAnsi="Arial" w:cs="Arial"/>
          <w:sz w:val="24"/>
          <w:szCs w:val="24"/>
        </w:rPr>
      </w:pPr>
      <w:r w:rsidRPr="007A3FB2">
        <w:rPr>
          <w:rFonts w:ascii="Arial" w:hAnsi="Arial" w:cs="Arial"/>
          <w:sz w:val="24"/>
          <w:szCs w:val="24"/>
        </w:rPr>
        <w:t>Another type of evidence is circumstantial evidence. This is evidence that requires inference or presumption in order for it to be proven. It requires other supporting facts to be analysed against each other in order to arrive at a conclusion and be classed as evidence. This type of evidence is admissible in court and can be stronger than direct evidence depending on the type of case.</w:t>
      </w:r>
      <w:r w:rsidR="00A122A7" w:rsidRPr="007A3FB2">
        <w:rPr>
          <w:rFonts w:ascii="Arial" w:hAnsi="Arial" w:cs="Arial"/>
          <w:sz w:val="24"/>
          <w:szCs w:val="24"/>
        </w:rPr>
        <w:t xml:space="preserve"> For example cases where malicious, intent and motives are present can benefit from circumstantial evidence.</w:t>
      </w:r>
    </w:p>
    <w:p w:rsidR="007230A5" w:rsidRPr="007A3FB2" w:rsidRDefault="007230A5" w:rsidP="00B24F65">
      <w:pPr>
        <w:rPr>
          <w:rFonts w:ascii="Arial" w:hAnsi="Arial" w:cs="Arial"/>
          <w:sz w:val="24"/>
          <w:szCs w:val="24"/>
        </w:rPr>
      </w:pPr>
      <w:r w:rsidRPr="007A3FB2">
        <w:rPr>
          <w:rFonts w:ascii="Arial" w:hAnsi="Arial" w:cs="Arial"/>
          <w:sz w:val="24"/>
          <w:szCs w:val="24"/>
        </w:rPr>
        <w:t>A further type of evidence is oral evidence. This is any testimony or recorded interviews done by the expert and signed for by the interviewee under oath.</w:t>
      </w:r>
    </w:p>
    <w:p w:rsidR="008860ED" w:rsidRPr="007A3FB2" w:rsidRDefault="008860ED" w:rsidP="00B24F65">
      <w:pPr>
        <w:rPr>
          <w:rFonts w:ascii="Arial" w:hAnsi="Arial" w:cs="Arial"/>
          <w:sz w:val="24"/>
          <w:szCs w:val="24"/>
        </w:rPr>
      </w:pPr>
      <w:r w:rsidRPr="007A3FB2">
        <w:rPr>
          <w:rFonts w:ascii="Arial" w:hAnsi="Arial" w:cs="Arial"/>
          <w:sz w:val="24"/>
          <w:szCs w:val="24"/>
        </w:rPr>
        <w:t>There is also documentary evidence which includes written official or private documents such as contracts, deeds, letters, memoranda, private diaries, maps, photographs and diagrams.</w:t>
      </w:r>
    </w:p>
    <w:p w:rsidR="00712664" w:rsidRPr="007A3FB2" w:rsidRDefault="00712664" w:rsidP="00B24F65">
      <w:pPr>
        <w:rPr>
          <w:rFonts w:ascii="Arial" w:hAnsi="Arial" w:cs="Arial"/>
          <w:sz w:val="24"/>
          <w:szCs w:val="24"/>
        </w:rPr>
      </w:pPr>
      <w:r w:rsidRPr="007A3FB2">
        <w:rPr>
          <w:rFonts w:ascii="Arial" w:hAnsi="Arial" w:cs="Arial"/>
          <w:sz w:val="24"/>
          <w:szCs w:val="24"/>
        </w:rPr>
        <w:t xml:space="preserve">Other types of evidence may include information where the expert may have to obtain a search warrant or subpoenas to collect it. Evidence from a suspect’s bank account for example may be protected under bank secrecy laws and would need authorisation to be inspected. There are also digital evidence that the Forensic Accountant may need an expert to analyse depending on the software that is used </w:t>
      </w:r>
      <w:r w:rsidRPr="007A3FB2">
        <w:rPr>
          <w:rFonts w:ascii="Arial" w:hAnsi="Arial" w:cs="Arial"/>
          <w:sz w:val="24"/>
          <w:szCs w:val="24"/>
        </w:rPr>
        <w:lastRenderedPageBreak/>
        <w:t>as accountants and other experts are constantly using new technology software for accounting and other business practices.</w:t>
      </w:r>
    </w:p>
    <w:p w:rsidR="0040105B" w:rsidRPr="007A3FB2" w:rsidRDefault="0040105B" w:rsidP="00B24F65">
      <w:pPr>
        <w:rPr>
          <w:rFonts w:ascii="Arial" w:hAnsi="Arial" w:cs="Arial"/>
          <w:sz w:val="24"/>
          <w:szCs w:val="24"/>
        </w:rPr>
      </w:pPr>
      <w:r w:rsidRPr="001B59DD">
        <w:rPr>
          <w:rFonts w:ascii="Arial" w:hAnsi="Arial" w:cs="Arial"/>
          <w:b/>
          <w:sz w:val="24"/>
          <w:szCs w:val="24"/>
        </w:rPr>
        <w:t>3.</w:t>
      </w:r>
      <w:r w:rsidRPr="007A3FB2">
        <w:rPr>
          <w:rFonts w:ascii="Arial" w:hAnsi="Arial" w:cs="Arial"/>
          <w:sz w:val="24"/>
          <w:szCs w:val="24"/>
        </w:rPr>
        <w:t xml:space="preserve"> The basic difference in the evidence composition for non-financial crime evidence and financial crime evidence are financial crime cases are document heavy in other words the composition of the evidence is heavily based on written documents and paper trails for example bank statements and financial statements. In comparison to non-financial crimes such as murders and the</w:t>
      </w:r>
      <w:r w:rsidR="00FA0644" w:rsidRPr="007A3FB2">
        <w:rPr>
          <w:rFonts w:ascii="Arial" w:hAnsi="Arial" w:cs="Arial"/>
          <w:sz w:val="24"/>
          <w:szCs w:val="24"/>
        </w:rPr>
        <w:t>fts where the evidence are real</w:t>
      </w:r>
      <w:r w:rsidRPr="007A3FB2">
        <w:rPr>
          <w:rFonts w:ascii="Arial" w:hAnsi="Arial" w:cs="Arial"/>
          <w:sz w:val="24"/>
          <w:szCs w:val="24"/>
        </w:rPr>
        <w:t xml:space="preserve"> evidence such as the suspect’s fingerprints. In a non-financial</w:t>
      </w:r>
      <w:r w:rsidR="00FA0644" w:rsidRPr="007A3FB2">
        <w:rPr>
          <w:rFonts w:ascii="Arial" w:hAnsi="Arial" w:cs="Arial"/>
          <w:sz w:val="24"/>
          <w:szCs w:val="24"/>
        </w:rPr>
        <w:t xml:space="preserve"> </w:t>
      </w:r>
      <w:r w:rsidR="00FB7A95">
        <w:rPr>
          <w:rFonts w:ascii="Arial" w:hAnsi="Arial" w:cs="Arial"/>
          <w:sz w:val="24"/>
          <w:szCs w:val="24"/>
        </w:rPr>
        <w:t xml:space="preserve">crime </w:t>
      </w:r>
      <w:r w:rsidR="00FA0644" w:rsidRPr="007A3FB2">
        <w:rPr>
          <w:rFonts w:ascii="Arial" w:hAnsi="Arial" w:cs="Arial"/>
          <w:sz w:val="24"/>
          <w:szCs w:val="24"/>
        </w:rPr>
        <w:t>they may occasionally have to use evidence such as photographs and receipts but generally non-financial crime evidence</w:t>
      </w:r>
      <w:r w:rsidR="005F2244" w:rsidRPr="007A3FB2">
        <w:rPr>
          <w:rFonts w:ascii="Arial" w:hAnsi="Arial" w:cs="Arial"/>
          <w:sz w:val="24"/>
          <w:szCs w:val="24"/>
        </w:rPr>
        <w:t>s</w:t>
      </w:r>
      <w:r w:rsidR="00FA0644" w:rsidRPr="007A3FB2">
        <w:rPr>
          <w:rFonts w:ascii="Arial" w:hAnsi="Arial" w:cs="Arial"/>
          <w:sz w:val="24"/>
          <w:szCs w:val="24"/>
        </w:rPr>
        <w:t xml:space="preserve"> are usually non-document cases.</w:t>
      </w:r>
    </w:p>
    <w:p w:rsidR="00556198" w:rsidRPr="007A3FB2" w:rsidRDefault="00556198" w:rsidP="00B24F65">
      <w:pPr>
        <w:rPr>
          <w:rFonts w:ascii="Arial" w:hAnsi="Arial" w:cs="Arial"/>
          <w:sz w:val="24"/>
          <w:szCs w:val="24"/>
        </w:rPr>
      </w:pPr>
      <w:r w:rsidRPr="007A3FB2">
        <w:rPr>
          <w:rFonts w:ascii="Arial" w:hAnsi="Arial" w:cs="Arial"/>
          <w:sz w:val="24"/>
          <w:szCs w:val="24"/>
        </w:rPr>
        <w:t>In a non-financial case</w:t>
      </w:r>
      <w:r w:rsidR="00297B32">
        <w:rPr>
          <w:rFonts w:ascii="Arial" w:hAnsi="Arial" w:cs="Arial"/>
          <w:sz w:val="24"/>
          <w:szCs w:val="24"/>
        </w:rPr>
        <w:t>,</w:t>
      </w:r>
      <w:r w:rsidRPr="007A3FB2">
        <w:rPr>
          <w:rFonts w:ascii="Arial" w:hAnsi="Arial" w:cs="Arial"/>
          <w:sz w:val="24"/>
          <w:szCs w:val="24"/>
        </w:rPr>
        <w:t xml:space="preserve"> if the combination of all the documents exceed 500 then this would be considered to be a high volume but in a financial crime the number of documents collected can easily exceed 500, for example the number of checks in a single account can exceed this amount within the time frame of a year.</w:t>
      </w:r>
    </w:p>
    <w:p w:rsidR="00E574CD" w:rsidRPr="007A3FB2" w:rsidRDefault="00E574CD" w:rsidP="00B24F65">
      <w:pPr>
        <w:rPr>
          <w:rFonts w:ascii="Arial" w:hAnsi="Arial" w:cs="Arial"/>
          <w:sz w:val="24"/>
          <w:szCs w:val="24"/>
        </w:rPr>
      </w:pPr>
      <w:r w:rsidRPr="007A3FB2">
        <w:rPr>
          <w:rFonts w:ascii="Arial" w:hAnsi="Arial" w:cs="Arial"/>
          <w:sz w:val="24"/>
          <w:szCs w:val="24"/>
        </w:rPr>
        <w:t>Another basic diffe</w:t>
      </w:r>
      <w:r w:rsidR="00297B32">
        <w:rPr>
          <w:rFonts w:ascii="Arial" w:hAnsi="Arial" w:cs="Arial"/>
          <w:sz w:val="24"/>
          <w:szCs w:val="24"/>
        </w:rPr>
        <w:t>rence in the evidence composition</w:t>
      </w:r>
      <w:r w:rsidRPr="007A3FB2">
        <w:rPr>
          <w:rFonts w:ascii="Arial" w:hAnsi="Arial" w:cs="Arial"/>
          <w:sz w:val="24"/>
          <w:szCs w:val="24"/>
        </w:rPr>
        <w:t xml:space="preserve"> is that financial crime evidence must be collected in an organised manner as the cases are primarily document base and can be compiled of a heavy load of information. It must be collected in an organised manner in order for a non-expert to be able to follow and under</w:t>
      </w:r>
      <w:r w:rsidR="00C33ADC" w:rsidRPr="007A3FB2">
        <w:rPr>
          <w:rFonts w:ascii="Arial" w:hAnsi="Arial" w:cs="Arial"/>
          <w:sz w:val="24"/>
          <w:szCs w:val="24"/>
        </w:rPr>
        <w:t>s</w:t>
      </w:r>
      <w:r w:rsidRPr="007A3FB2">
        <w:rPr>
          <w:rFonts w:ascii="Arial" w:hAnsi="Arial" w:cs="Arial"/>
          <w:sz w:val="24"/>
          <w:szCs w:val="24"/>
        </w:rPr>
        <w:t>tand.</w:t>
      </w:r>
      <w:r w:rsidR="00FB7A95">
        <w:rPr>
          <w:rFonts w:ascii="Arial" w:hAnsi="Arial" w:cs="Arial"/>
          <w:sz w:val="24"/>
          <w:szCs w:val="24"/>
        </w:rPr>
        <w:t xml:space="preserve"> In comparison to non-financial</w:t>
      </w:r>
      <w:r w:rsidR="005F2244" w:rsidRPr="007A3FB2">
        <w:rPr>
          <w:rFonts w:ascii="Arial" w:hAnsi="Arial" w:cs="Arial"/>
          <w:sz w:val="24"/>
          <w:szCs w:val="24"/>
        </w:rPr>
        <w:t xml:space="preserve"> crime evidence which may not need to be collected in a systematic and organised manner seeing as most of the evidence are real and non-document.</w:t>
      </w:r>
      <w:r w:rsidR="00297B32">
        <w:rPr>
          <w:rFonts w:ascii="Arial" w:hAnsi="Arial" w:cs="Arial"/>
          <w:sz w:val="24"/>
          <w:szCs w:val="24"/>
        </w:rPr>
        <w:t xml:space="preserve"> The documents in a financial crime must also be collected as soon as possible and stored in a safe place to prevent amendments and to be admissible in court.</w:t>
      </w:r>
    </w:p>
    <w:p w:rsidR="00210076" w:rsidRPr="007A3FB2" w:rsidRDefault="00210076" w:rsidP="0051129B">
      <w:pPr>
        <w:rPr>
          <w:rFonts w:ascii="Arial" w:hAnsi="Arial" w:cs="Arial"/>
          <w:sz w:val="24"/>
          <w:szCs w:val="24"/>
        </w:rPr>
      </w:pPr>
    </w:p>
    <w:sectPr w:rsidR="00210076" w:rsidRPr="007A3F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EF7360"/>
    <w:multiLevelType w:val="hybridMultilevel"/>
    <w:tmpl w:val="6ACEBAC0"/>
    <w:lvl w:ilvl="0" w:tplc="CBB20E6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9E4"/>
    <w:rsid w:val="00063EC9"/>
    <w:rsid w:val="00147E84"/>
    <w:rsid w:val="00190E9B"/>
    <w:rsid w:val="001B59DD"/>
    <w:rsid w:val="00210076"/>
    <w:rsid w:val="00270807"/>
    <w:rsid w:val="00297B32"/>
    <w:rsid w:val="002E1917"/>
    <w:rsid w:val="00377794"/>
    <w:rsid w:val="0040105B"/>
    <w:rsid w:val="0051129B"/>
    <w:rsid w:val="00556198"/>
    <w:rsid w:val="0057252D"/>
    <w:rsid w:val="00594AF3"/>
    <w:rsid w:val="00597F22"/>
    <w:rsid w:val="005F2244"/>
    <w:rsid w:val="005F6F15"/>
    <w:rsid w:val="006864ED"/>
    <w:rsid w:val="006B0128"/>
    <w:rsid w:val="006B3BF2"/>
    <w:rsid w:val="00712664"/>
    <w:rsid w:val="00712E1D"/>
    <w:rsid w:val="007230A5"/>
    <w:rsid w:val="00773722"/>
    <w:rsid w:val="00786ABE"/>
    <w:rsid w:val="00787BE2"/>
    <w:rsid w:val="007A3FB2"/>
    <w:rsid w:val="007C78BC"/>
    <w:rsid w:val="00803F99"/>
    <w:rsid w:val="008616AB"/>
    <w:rsid w:val="008860ED"/>
    <w:rsid w:val="008976CF"/>
    <w:rsid w:val="008A68BB"/>
    <w:rsid w:val="00915062"/>
    <w:rsid w:val="009A1020"/>
    <w:rsid w:val="009D39E4"/>
    <w:rsid w:val="00A122A7"/>
    <w:rsid w:val="00A862F5"/>
    <w:rsid w:val="00A969C2"/>
    <w:rsid w:val="00B24F65"/>
    <w:rsid w:val="00B54BA6"/>
    <w:rsid w:val="00C02A60"/>
    <w:rsid w:val="00C33ADC"/>
    <w:rsid w:val="00C9247C"/>
    <w:rsid w:val="00CE156E"/>
    <w:rsid w:val="00D6040A"/>
    <w:rsid w:val="00DE485C"/>
    <w:rsid w:val="00DE7539"/>
    <w:rsid w:val="00E50ABA"/>
    <w:rsid w:val="00E574CD"/>
    <w:rsid w:val="00E96F3C"/>
    <w:rsid w:val="00FA0644"/>
    <w:rsid w:val="00FB7A95"/>
    <w:rsid w:val="00FD4741"/>
    <w:rsid w:val="00FF3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08801B-D60F-4DFE-A1C8-04DB8A38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9564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Suewayne Williams</dc:creator>
  <cp:lastModifiedBy>Suewayne Williams</cp:lastModifiedBy>
  <cp:revision>6</cp:revision>
  <dcterms:created xsi:type="dcterms:W3CDTF">2016-05-16T07:45:00Z</dcterms:created>
  <dcterms:modified xsi:type="dcterms:W3CDTF">2016-05-16T07:51:00Z</dcterms:modified>
</cp:coreProperties>
</file>