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405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48D2" w:rsidRDefault="00D648D2" w:rsidP="00405895">
                            <w:pPr>
                              <w:jc w:val="center"/>
                              <w:rPr>
                                <w:b/>
                                <w:bCs/>
                                <w:color w:val="002060"/>
                                <w:sz w:val="44"/>
                                <w:szCs w:val="40"/>
                              </w:rPr>
                            </w:pPr>
                            <w:r>
                              <w:rPr>
                                <w:sz w:val="24"/>
                              </w:rPr>
                              <w:t xml:space="preserve">   </w:t>
                            </w:r>
                            <w:r>
                              <w:rPr>
                                <w:b/>
                                <w:bCs/>
                                <w:color w:val="002060"/>
                                <w:sz w:val="44"/>
                                <w:szCs w:val="40"/>
                              </w:rPr>
                              <w:t>Assignment Cover Sheet</w:t>
                            </w:r>
                          </w:p>
                          <w:p w:rsidR="00D648D2" w:rsidRDefault="00D648D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648D2" w:rsidRDefault="00D648D2" w:rsidP="00405895">
                      <w:pPr>
                        <w:jc w:val="center"/>
                        <w:rPr>
                          <w:b/>
                          <w:bCs/>
                          <w:color w:val="002060"/>
                          <w:sz w:val="44"/>
                          <w:szCs w:val="40"/>
                        </w:rPr>
                      </w:pPr>
                      <w:r>
                        <w:rPr>
                          <w:sz w:val="24"/>
                        </w:rPr>
                        <w:t xml:space="preserve">   </w:t>
                      </w:r>
                      <w:r>
                        <w:rPr>
                          <w:b/>
                          <w:bCs/>
                          <w:color w:val="002060"/>
                          <w:sz w:val="44"/>
                          <w:szCs w:val="40"/>
                        </w:rPr>
                        <w:t>Assignment Cover Sheet</w:t>
                      </w:r>
                    </w:p>
                    <w:p w:rsidR="00D648D2" w:rsidRDefault="00D648D2"/>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Theme="minorHAnsi" w:hAnsiTheme="minorHAnsi"/>
              </w:rPr>
              <w:t>Thomas Brophy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6ACC">
            <w:pPr>
              <w:pStyle w:val="Default"/>
              <w:rPr>
                <w:rFonts w:asciiTheme="minorHAnsi" w:hAnsiTheme="minorHAnsi"/>
              </w:rPr>
            </w:pPr>
            <w:r>
              <w:rPr>
                <w:rFonts w:asciiTheme="minorHAnsi" w:hAnsiTheme="minorHAnsi"/>
              </w:rPr>
              <w:t>1688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Helvetica" w:hAnsi="Helvetica" w:cs="Helvetica"/>
                <w:sz w:val="18"/>
                <w:szCs w:val="18"/>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13AA">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66ACC" w:rsidRPr="000D6168" w:rsidRDefault="00466ACC" w:rsidP="00466ACC">
            <w:pPr>
              <w:rPr>
                <w:rFonts w:ascii="Arial" w:hAnsi="Arial" w:cs="Arial"/>
                <w:sz w:val="24"/>
                <w:szCs w:val="24"/>
              </w:rPr>
            </w:pPr>
          </w:p>
          <w:p w:rsidR="00BE3622" w:rsidRDefault="003D2DA9" w:rsidP="00466ACC">
            <w:r>
              <w:t xml:space="preserve">1.i.   Best evidence describes original evidence that </w:t>
            </w:r>
            <w:r w:rsidR="00825693">
              <w:t xml:space="preserve">has the least amount of </w:t>
            </w:r>
            <w:r>
              <w:t>tamper</w:t>
            </w:r>
            <w:r w:rsidR="00825693">
              <w:t xml:space="preserve">ing, </w:t>
            </w:r>
            <w:r>
              <w:t>modifi</w:t>
            </w:r>
            <w:r w:rsidR="00825693">
              <w:t>cations</w:t>
            </w:r>
            <w:r>
              <w:t>, amend</w:t>
            </w:r>
            <w:r w:rsidR="00D83C8D">
              <w:t>ments or interference</w:t>
            </w:r>
            <w:r>
              <w:t>.</w:t>
            </w:r>
            <w:r w:rsidR="00D83C8D">
              <w:t xml:space="preserve"> An original change of name deed with the original signature and seal for example is best evidence, whereas a photocopy cannot so easily be verified and repudiated and therefore the copy can be rebutted as a copy can be uses as evidence but not best evidence.</w:t>
            </w:r>
          </w:p>
          <w:p w:rsidR="00825693" w:rsidRDefault="00825693" w:rsidP="00466ACC"/>
          <w:p w:rsidR="00BE3622" w:rsidRDefault="00BE3622" w:rsidP="00466ACC">
            <w:r>
              <w:t xml:space="preserve">1.ii. It is important to keep evidence well organized using exhibit references for the claimant or prosecutor to present in court and cross reference as needed. </w:t>
            </w:r>
            <w:r w:rsidR="00825693">
              <w:t>Misfiled evidence can result in wrongful Judgment or gross miscalculations as seen in: Taylor vs Freedbird Farm.  In order to generate forensics reports, we must   keep evidence categorized, labelled and available for referencing in audits and cross examination.</w:t>
            </w:r>
          </w:p>
          <w:p w:rsidR="00825693" w:rsidRDefault="00825693" w:rsidP="00466ACC"/>
          <w:p w:rsidR="00825693" w:rsidRDefault="00825693" w:rsidP="00466ACC">
            <w:r>
              <w:t xml:space="preserve">1.iii. </w:t>
            </w:r>
            <w:r w:rsidR="00D83C8D">
              <w:t>Computer storage devices, databases with logs, deal logging recording technology record evidence in real time as legally required for traders acting on behalf of customers in many contexts. Security systems such as CCTV and security logs are a second category of gathering evidence</w:t>
            </w:r>
            <w:r w:rsidR="00DC45BF">
              <w:t xml:space="preserve"> as I implemented for the Dakar port after the Senegal Present’s son embezzling case</w:t>
            </w:r>
            <w:r w:rsidR="00D83C8D">
              <w:t>. Litigation search technology such as retention and litigation hold policies applied to email servers</w:t>
            </w:r>
            <w:r w:rsidR="00DC45BF">
              <w:t xml:space="preserve"> is now replacing the older note taking and transcript type evidence as were prevalent in Weatherford International and the recent U.S. president elect gathering but court recording and transcripts are still a valuable device.</w:t>
            </w:r>
          </w:p>
          <w:p w:rsidR="00DC45BF" w:rsidRDefault="00DC45BF" w:rsidP="00466ACC"/>
          <w:p w:rsidR="00DC45BF" w:rsidRDefault="00DC45BF" w:rsidP="00466ACC">
            <w:r>
              <w:t xml:space="preserve">1.iv. </w:t>
            </w:r>
            <w:r w:rsidR="00A31039">
              <w:t xml:space="preserve">Retention is a critically important point to plan for especially given state of limitations and retention requires set by state laws for financial records. The location of files is a key point in planning which can range from a person’s home in Australia to a distributed Cloud file system that spans continents.  While backups are a life savior, documenting the plan and documenting search criteria are very important points </w:t>
            </w:r>
            <w:r w:rsidR="00570256">
              <w:t>in planning to keep control of forensics investigations.</w:t>
            </w:r>
          </w:p>
          <w:p w:rsidR="00570256" w:rsidRDefault="00570256" w:rsidP="00466ACC"/>
          <w:p w:rsidR="00570256" w:rsidRDefault="00570256" w:rsidP="00466ACC"/>
          <w:p w:rsidR="0045592A" w:rsidRDefault="00570256" w:rsidP="00466ACC">
            <w:r>
              <w:t xml:space="preserve">1.v. Working papers are best described in the context of depositions and pre-action protocol as active investigative documents. Search records are very common working papers as are data request applications, e-discovery or postal discovery enquiry documents. Working papers also include reconciliation, </w:t>
            </w:r>
            <w:r w:rsidR="0045592A">
              <w:t xml:space="preserve">analytical spreadsheets and reports and journals such as statement of expenses per user. </w:t>
            </w:r>
            <w:r>
              <w:t>Business Intelligence data</w:t>
            </w:r>
            <w:r w:rsidR="0045592A">
              <w:t>, auditor documents are also important working papers as are insolvency updates and reports during an insolvency that give us vital facts on the dynamics of an investigation and changes in bank balances.</w:t>
            </w:r>
          </w:p>
          <w:p w:rsidR="0045592A" w:rsidRDefault="0045592A" w:rsidP="00466ACC"/>
          <w:p w:rsidR="00570256" w:rsidRDefault="0045592A" w:rsidP="00764125">
            <w:r>
              <w:t xml:space="preserve">1.vi. </w:t>
            </w:r>
            <w:r w:rsidR="00764125">
              <w:t xml:space="preserve">Step one is to plan the evidence gathering as planning is step one to all professional work and defines the difference between professional and hap hazard evidence gathering. Retention and gathering of evidence physical is a critical step when working against those who wish to destroy evidence or cover up their crime. The chain of custody is mandatory in medical and criminal forensics to maintain integrity and control while developing sufficient evidence to assert and prove </w:t>
            </w:r>
            <w:r w:rsidR="00B822F5">
              <w:t>facts.</w:t>
            </w:r>
          </w:p>
          <w:p w:rsidR="00B822F5" w:rsidRDefault="00B822F5" w:rsidP="00764125"/>
          <w:p w:rsidR="00906F9A" w:rsidRDefault="00B822F5" w:rsidP="00764125">
            <w:r>
              <w:t xml:space="preserve">1.vii. </w:t>
            </w:r>
            <w:r w:rsidR="00906F9A">
              <w:t>Documentary evidence includes state’s evidence or official evidence repudiated by the state’s integrity such as Company’s articles of association. Descriptive evidence such as relevant transaction records, maps, SLA’s , SOP’s are collected to explain the actions and inactions being questioned. Diary’s, transcripts, emails and notes are collected to focus on an individual’s intentions and behavior such as meeting minutes in which a conflict of interest was declared or email in which insider tr</w:t>
            </w:r>
            <w:r w:rsidR="004B1F40">
              <w:t>ading information was disclosed or deal was negotiated.</w:t>
            </w:r>
          </w:p>
          <w:p w:rsidR="004B1F40" w:rsidRDefault="004B1F40" w:rsidP="00764125"/>
          <w:p w:rsidR="004B1F40" w:rsidRDefault="004B1F40" w:rsidP="00764125">
            <w:r>
              <w:t xml:space="preserve">2. Direct evidence such as a County Court Judgment or bank statement is required to support and validate an investigation.  Circumstantial evidence such as reporting missing payments may lead to fraud by omission charges or liability orders. Oral evidence is required in the effort to establish the human element of perpetrator or victim and their status such as a non-guilty position. Documentary evidence includes all official, business or even personal documents such as a passport on which to base facts. Physical evidence such as a fake painting is gathered to for visual presentation to prove or disprove fraud. </w:t>
            </w:r>
          </w:p>
          <w:p w:rsidR="00E65EAF" w:rsidRDefault="00E65EAF" w:rsidP="00764125"/>
          <w:p w:rsidR="00E65EAF" w:rsidRDefault="00E65EAF" w:rsidP="00764125">
            <w:r>
              <w:t xml:space="preserve">3. </w:t>
            </w:r>
            <w:r w:rsidR="00D648D2">
              <w:t xml:space="preserve">Evidence gathered in financial crime is done to financially quantity loss or ill-gotten financial gain and prove wrongful profit or loss. A simple example would be in case of money stolen from a child, the evidence must go to prove or disprove the quantity, source, crime and destination of the money. </w:t>
            </w:r>
            <w:r w:rsidR="00397584">
              <w:t>Non-financial crime such as a bully pushing a child to the ground requires evidence that is non-financial and does not involve a financial transaction or change in the status of money or financially valued assets such as pushing a new car off a cliff.</w:t>
            </w:r>
          </w:p>
          <w:p w:rsidR="00397584" w:rsidRDefault="00397584" w:rsidP="00764125"/>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97584" w:rsidRDefault="00397584"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6ACC" w:rsidP="00A851DA">
            <w:pPr>
              <w:rPr>
                <w:rFonts w:cs="Bliss-Regular"/>
                <w:color w:val="000000"/>
              </w:rPr>
            </w:pPr>
            <w:r>
              <w:rPr>
                <w:rFonts w:cs="Bliss-Regular"/>
                <w:color w:val="000000"/>
              </w:rPr>
              <w:t>Thomas Brophy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7584" w:rsidP="00397584">
            <w:pPr>
              <w:rPr>
                <w:rFonts w:cs="Bliss-Regular"/>
                <w:color w:val="000000"/>
              </w:rPr>
            </w:pPr>
            <w:r>
              <w:rPr>
                <w:rFonts w:cs="Bliss-Regular"/>
                <w:color w:val="000000"/>
              </w:rPr>
              <w:t>16</w:t>
            </w:r>
            <w:r w:rsidR="00466ACC">
              <w:rPr>
                <w:rFonts w:cs="Bliss-Regular"/>
                <w:color w:val="000000"/>
              </w:rPr>
              <w:t>/1</w:t>
            </w:r>
            <w:r>
              <w:rPr>
                <w:rFonts w:cs="Bliss-Regular"/>
                <w:color w:val="000000"/>
              </w:rPr>
              <w:t>1</w:t>
            </w:r>
            <w:r w:rsidR="00466ACC">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8D2" w:rsidRDefault="00D648D2" w:rsidP="00CB4D0A">
      <w:pPr>
        <w:spacing w:after="0" w:line="240" w:lineRule="auto"/>
      </w:pPr>
      <w:r>
        <w:separator/>
      </w:r>
    </w:p>
  </w:endnote>
  <w:endnote w:type="continuationSeparator" w:id="0">
    <w:p w:rsidR="00D648D2" w:rsidRDefault="00D648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8D2" w:rsidRDefault="00D648D2" w:rsidP="00CB4D0A">
      <w:pPr>
        <w:spacing w:after="0" w:line="240" w:lineRule="auto"/>
      </w:pPr>
      <w:r>
        <w:separator/>
      </w:r>
    </w:p>
  </w:footnote>
  <w:footnote w:type="continuationSeparator" w:id="0">
    <w:p w:rsidR="00D648D2" w:rsidRDefault="00D648D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A2734"/>
    <w:multiLevelType w:val="hybridMultilevel"/>
    <w:tmpl w:val="0C9AB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F16381"/>
    <w:multiLevelType w:val="hybridMultilevel"/>
    <w:tmpl w:val="6CAEB1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616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7584"/>
    <w:rsid w:val="003D2DA9"/>
    <w:rsid w:val="003E2B87"/>
    <w:rsid w:val="00402786"/>
    <w:rsid w:val="00405895"/>
    <w:rsid w:val="004058DF"/>
    <w:rsid w:val="00443E6F"/>
    <w:rsid w:val="0045592A"/>
    <w:rsid w:val="00466ACC"/>
    <w:rsid w:val="00486F1A"/>
    <w:rsid w:val="00490CB9"/>
    <w:rsid w:val="004A2CE2"/>
    <w:rsid w:val="004B1F40"/>
    <w:rsid w:val="004E3CDA"/>
    <w:rsid w:val="004F4B4D"/>
    <w:rsid w:val="0050216D"/>
    <w:rsid w:val="00503D7E"/>
    <w:rsid w:val="0050778F"/>
    <w:rsid w:val="00527C11"/>
    <w:rsid w:val="00535F31"/>
    <w:rsid w:val="00570256"/>
    <w:rsid w:val="00574D64"/>
    <w:rsid w:val="00591365"/>
    <w:rsid w:val="005B31E4"/>
    <w:rsid w:val="006034F6"/>
    <w:rsid w:val="00607874"/>
    <w:rsid w:val="00607E77"/>
    <w:rsid w:val="00617BB3"/>
    <w:rsid w:val="00645CDD"/>
    <w:rsid w:val="006823A7"/>
    <w:rsid w:val="00687EE8"/>
    <w:rsid w:val="00692663"/>
    <w:rsid w:val="0070347F"/>
    <w:rsid w:val="0070678E"/>
    <w:rsid w:val="00764125"/>
    <w:rsid w:val="00825693"/>
    <w:rsid w:val="00831C11"/>
    <w:rsid w:val="008A60B4"/>
    <w:rsid w:val="008B3C31"/>
    <w:rsid w:val="008B64FE"/>
    <w:rsid w:val="00906F9A"/>
    <w:rsid w:val="00935BF7"/>
    <w:rsid w:val="0095442C"/>
    <w:rsid w:val="00983942"/>
    <w:rsid w:val="009C37E0"/>
    <w:rsid w:val="009E41F4"/>
    <w:rsid w:val="00A14B66"/>
    <w:rsid w:val="00A31039"/>
    <w:rsid w:val="00A65CF7"/>
    <w:rsid w:val="00A81AB4"/>
    <w:rsid w:val="00A851DA"/>
    <w:rsid w:val="00AC7D5B"/>
    <w:rsid w:val="00AE1481"/>
    <w:rsid w:val="00B0415E"/>
    <w:rsid w:val="00B04678"/>
    <w:rsid w:val="00B822F5"/>
    <w:rsid w:val="00BC46DF"/>
    <w:rsid w:val="00BE3622"/>
    <w:rsid w:val="00C03577"/>
    <w:rsid w:val="00C53029"/>
    <w:rsid w:val="00C65FEA"/>
    <w:rsid w:val="00CA0AC2"/>
    <w:rsid w:val="00CB4D0A"/>
    <w:rsid w:val="00CC2FB3"/>
    <w:rsid w:val="00CC575A"/>
    <w:rsid w:val="00CF123B"/>
    <w:rsid w:val="00D039AC"/>
    <w:rsid w:val="00D427DE"/>
    <w:rsid w:val="00D5587D"/>
    <w:rsid w:val="00D648D2"/>
    <w:rsid w:val="00D707CC"/>
    <w:rsid w:val="00D821FE"/>
    <w:rsid w:val="00D83C8D"/>
    <w:rsid w:val="00D94A57"/>
    <w:rsid w:val="00DB0793"/>
    <w:rsid w:val="00DC13AA"/>
    <w:rsid w:val="00DC45BF"/>
    <w:rsid w:val="00E00821"/>
    <w:rsid w:val="00E04DB4"/>
    <w:rsid w:val="00E30679"/>
    <w:rsid w:val="00E4597D"/>
    <w:rsid w:val="00E54832"/>
    <w:rsid w:val="00E56A90"/>
    <w:rsid w:val="00E641CC"/>
    <w:rsid w:val="00E65EAF"/>
    <w:rsid w:val="00EA30AB"/>
    <w:rsid w:val="00EB3925"/>
    <w:rsid w:val="00F1405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0D4336CD"/>
  <w15:docId w15:val="{43AB68A6-3ED6-4893-8F85-217B7312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55D85-CE91-4614-8F10-59292DA01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C7D96C4D.dotm</Template>
  <TotalTime>137</TotalTime>
  <Pages>3</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Brophy, Tom</cp:lastModifiedBy>
  <cp:revision>9</cp:revision>
  <dcterms:created xsi:type="dcterms:W3CDTF">2016-11-16T16:50:00Z</dcterms:created>
  <dcterms:modified xsi:type="dcterms:W3CDTF">2016-11-16T19:06:00Z</dcterms:modified>
</cp:coreProperties>
</file>