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72390"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81862">
            <w:pPr>
              <w:pStyle w:val="Default"/>
              <w:rPr>
                <w:rFonts w:asciiTheme="minorHAnsi" w:hAnsiTheme="minorHAnsi"/>
              </w:rPr>
            </w:pPr>
            <w:r>
              <w:rPr>
                <w:rFonts w:asciiTheme="minorHAnsi" w:hAnsiTheme="minorHAnsi"/>
              </w:rPr>
              <w:t>Robert Fielding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81862">
            <w:pPr>
              <w:pStyle w:val="Default"/>
              <w:rPr>
                <w:rFonts w:asciiTheme="minorHAnsi" w:hAnsiTheme="minorHAnsi"/>
              </w:rPr>
            </w:pPr>
            <w:r>
              <w:rPr>
                <w:rFonts w:asciiTheme="minorHAnsi" w:hAnsiTheme="minorHAnsi"/>
              </w:rPr>
              <w:t>5171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81862">
            <w:pPr>
              <w:pStyle w:val="Default"/>
              <w:rPr>
                <w:rFonts w:asciiTheme="minorHAnsi" w:hAnsiTheme="minorHAnsi"/>
              </w:rPr>
            </w:pPr>
            <w:r>
              <w:rPr>
                <w:rFonts w:asciiTheme="minorHAnsi" w:hAnsiTheme="minorHAnsi"/>
              </w:rPr>
              <w:t>Construction Management Short Course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927C8">
            <w:r>
              <w:t>1, 2, 3 &amp; 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4927C8" w:rsidRPr="004927C8" w:rsidRDefault="004927C8" w:rsidP="004927C8">
            <w:pPr>
              <w:jc w:val="center"/>
              <w:rPr>
                <w:b/>
                <w:sz w:val="24"/>
                <w:u w:val="single"/>
              </w:rPr>
            </w:pPr>
            <w:r w:rsidRPr="004927C8">
              <w:rPr>
                <w:b/>
                <w:sz w:val="24"/>
                <w:u w:val="single"/>
              </w:rPr>
              <w:t>1 – Discuss key features of the Modern Construction Industry</w:t>
            </w:r>
          </w:p>
          <w:p w:rsidR="004927C8" w:rsidRDefault="004927C8" w:rsidP="004927C8">
            <w:pPr>
              <w:jc w:val="both"/>
            </w:pPr>
          </w:p>
          <w:p w:rsidR="004927C8" w:rsidRDefault="004927C8" w:rsidP="004927C8">
            <w:pPr>
              <w:jc w:val="both"/>
            </w:pPr>
            <w:r>
              <w:t xml:space="preserve">The modern construction industry is vast and comprises of several important features making it unique from any other industry. </w:t>
            </w:r>
          </w:p>
          <w:p w:rsidR="004927C8" w:rsidRDefault="004927C8" w:rsidP="004927C8">
            <w:pPr>
              <w:jc w:val="both"/>
            </w:pPr>
            <w:r>
              <w:t xml:space="preserve">One of the consequences of its vastness is its </w:t>
            </w:r>
            <w:r w:rsidRPr="0017199E">
              <w:rPr>
                <w:i/>
              </w:rPr>
              <w:t>Complexity</w:t>
            </w:r>
            <w:r>
              <w:t xml:space="preserve">. Construction projects require countless different professions to work together in tandem, simultaneously or in sequence. All of which need to be coordinated so to minimise downtime and costly delays as well as mistakes in construction. </w:t>
            </w:r>
          </w:p>
          <w:p w:rsidR="004927C8" w:rsidRDefault="004927C8" w:rsidP="004927C8">
            <w:pPr>
              <w:jc w:val="both"/>
            </w:pPr>
            <w:r>
              <w:t xml:space="preserve">The </w:t>
            </w:r>
            <w:r w:rsidRPr="00B86BFD">
              <w:rPr>
                <w:i/>
              </w:rPr>
              <w:t>Uniqueness</w:t>
            </w:r>
            <w:r>
              <w:rPr>
                <w:i/>
              </w:rPr>
              <w:t xml:space="preserve"> </w:t>
            </w:r>
            <w:r>
              <w:t>of each project is something not found in other sectors of work. Each project is different. Even if two identical buildings are being built the sites will differ, presenting different problems with access, material storage, heath, safety and security among others.</w:t>
            </w:r>
          </w:p>
          <w:p w:rsidR="004927C8" w:rsidRDefault="004927C8" w:rsidP="004927C8">
            <w:pPr>
              <w:jc w:val="both"/>
            </w:pPr>
            <w:r>
              <w:t xml:space="preserve">The </w:t>
            </w:r>
            <w:r w:rsidRPr="00EF04E1">
              <w:rPr>
                <w:i/>
              </w:rPr>
              <w:t>Mobility of Facilities</w:t>
            </w:r>
            <w:r>
              <w:t xml:space="preserve"> is something else that makes the construction industry </w:t>
            </w:r>
            <w:proofErr w:type="gramStart"/>
            <w:r>
              <w:t>stand</w:t>
            </w:r>
            <w:proofErr w:type="gramEnd"/>
            <w:r>
              <w:t xml:space="preserve"> out from others. While other industries (such as manufacturing or agriculture) require the material/product to be moved to different sites adding value until a final product is achieved, the construction industry requires all materials, labour and plant to come together and work in a changing and hazardous environment and provide a permanent fixed product.</w:t>
            </w:r>
          </w:p>
          <w:p w:rsidR="004927C8" w:rsidRDefault="004927C8" w:rsidP="004927C8">
            <w:pPr>
              <w:jc w:val="both"/>
            </w:pPr>
            <w:r w:rsidRPr="005038E5">
              <w:rPr>
                <w:i/>
              </w:rPr>
              <w:t>Multiple Agencies</w:t>
            </w:r>
            <w:r>
              <w:t xml:space="preserve"> are involved in most construction projects from start to end. They can include Government/Local Agencies, Planning Agencies, Land Authorities and Fire Department and they each play a key role in ensuring the project complies with the laws of the land and provide certification where required.</w:t>
            </w:r>
          </w:p>
          <w:p w:rsidR="004927C8" w:rsidRDefault="004927C8" w:rsidP="004927C8">
            <w:pPr>
              <w:jc w:val="both"/>
            </w:pPr>
            <w:r>
              <w:t xml:space="preserve">The </w:t>
            </w:r>
            <w:r w:rsidRPr="004C1E3C">
              <w:rPr>
                <w:i/>
              </w:rPr>
              <w:t>Organisation</w:t>
            </w:r>
            <w:r>
              <w:t xml:space="preserve"> of projects within the construction industry follows a common chain of command. The owner (client) advertises the project and invites bids from various contractors. They in turn request prices for specific trades from various subcontractors. Once the contractors have assembled and submitted their bids, the owner then selects the winner and engages the contractor to start work. A diagram to represent this is below:    </w:t>
            </w:r>
          </w:p>
          <w:p w:rsidR="004927C8" w:rsidRPr="00B86BFD" w:rsidRDefault="004927C8" w:rsidP="004927C8">
            <w:pPr>
              <w:jc w:val="both"/>
            </w:pPr>
            <w:r>
              <w:rPr>
                <w:noProof/>
                <w:lang w:eastAsia="en-GB"/>
              </w:rPr>
              <w:lastRenderedPageBreak/>
              <w:drawing>
                <wp:inline distT="0" distB="0" distL="0" distR="0" wp14:anchorId="1FA2758C" wp14:editId="36843841">
                  <wp:extent cx="5667153" cy="2264735"/>
                  <wp:effectExtent l="0" t="57150" r="0" b="9779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r>
              <w:t xml:space="preserve">    </w:t>
            </w:r>
          </w:p>
          <w:p w:rsidR="004927C8" w:rsidRDefault="004927C8" w:rsidP="004927C8">
            <w:pPr>
              <w:rPr>
                <w:b/>
              </w:rPr>
            </w:pPr>
          </w:p>
          <w:p w:rsidR="004927C8" w:rsidRDefault="004927C8" w:rsidP="004927C8">
            <w:pPr>
              <w:jc w:val="both"/>
            </w:pPr>
            <w:r>
              <w:t>As well as the Owner, there are two other groups of people responsible for delivering a construction project:</w:t>
            </w:r>
          </w:p>
          <w:p w:rsidR="004927C8" w:rsidRDefault="004927C8" w:rsidP="004927C8">
            <w:pPr>
              <w:jc w:val="both"/>
            </w:pPr>
          </w:p>
          <w:p w:rsidR="004927C8" w:rsidRPr="00904F31" w:rsidRDefault="004927C8" w:rsidP="004927C8">
            <w:pPr>
              <w:pStyle w:val="ListParagraph"/>
              <w:numPr>
                <w:ilvl w:val="0"/>
                <w:numId w:val="2"/>
              </w:numPr>
              <w:jc w:val="both"/>
            </w:pPr>
            <w:r>
              <w:t>The Engineering Group – Managers, Architects, Structural &amp; Civil Engineers etc.</w:t>
            </w:r>
          </w:p>
          <w:p w:rsidR="004927C8" w:rsidRDefault="004927C8" w:rsidP="004927C8">
            <w:pPr>
              <w:jc w:val="both"/>
              <w:rPr>
                <w:b/>
              </w:rPr>
            </w:pPr>
          </w:p>
          <w:p w:rsidR="004927C8" w:rsidRPr="00904F31" w:rsidRDefault="004927C8" w:rsidP="004927C8">
            <w:pPr>
              <w:pStyle w:val="ListParagraph"/>
              <w:numPr>
                <w:ilvl w:val="0"/>
                <w:numId w:val="2"/>
              </w:numPr>
              <w:jc w:val="both"/>
              <w:rPr>
                <w:b/>
              </w:rPr>
            </w:pPr>
            <w:r>
              <w:t>The Construction Group – Contractors, Subcontractors and Workers</w:t>
            </w:r>
          </w:p>
          <w:p w:rsidR="004927C8" w:rsidRDefault="004927C8" w:rsidP="004927C8">
            <w:pPr>
              <w:jc w:val="both"/>
              <w:rPr>
                <w:b/>
              </w:rPr>
            </w:pPr>
          </w:p>
          <w:p w:rsidR="004927C8" w:rsidRDefault="004927C8" w:rsidP="004927C8">
            <w:pPr>
              <w:jc w:val="both"/>
            </w:pPr>
            <w:r>
              <w:t xml:space="preserve">Each of the three groups </w:t>
            </w:r>
            <w:proofErr w:type="gramStart"/>
            <w:r>
              <w:t>have</w:t>
            </w:r>
            <w:proofErr w:type="gramEnd"/>
            <w:r>
              <w:t xml:space="preserve"> their own responsibilities to ensure the project is delivered to plan, on time and on budget. There are 3 main categories of activities on a typical construction project:</w:t>
            </w:r>
          </w:p>
          <w:p w:rsidR="004927C8" w:rsidRDefault="004927C8" w:rsidP="004927C8">
            <w:pPr>
              <w:jc w:val="both"/>
            </w:pPr>
          </w:p>
          <w:p w:rsidR="004927C8" w:rsidRDefault="004927C8" w:rsidP="004927C8">
            <w:pPr>
              <w:pStyle w:val="ListParagraph"/>
              <w:numPr>
                <w:ilvl w:val="0"/>
                <w:numId w:val="3"/>
              </w:numPr>
              <w:jc w:val="both"/>
            </w:pPr>
            <w:r>
              <w:t>Design &amp; Planning</w:t>
            </w:r>
          </w:p>
          <w:p w:rsidR="004927C8" w:rsidRDefault="004927C8" w:rsidP="004927C8">
            <w:pPr>
              <w:pStyle w:val="ListParagraph"/>
              <w:numPr>
                <w:ilvl w:val="0"/>
                <w:numId w:val="3"/>
              </w:numPr>
              <w:jc w:val="both"/>
            </w:pPr>
            <w:r>
              <w:t>Execution of Construction</w:t>
            </w:r>
          </w:p>
          <w:p w:rsidR="004927C8" w:rsidRPr="00EA662B" w:rsidRDefault="004927C8" w:rsidP="004927C8">
            <w:pPr>
              <w:pStyle w:val="ListParagraph"/>
              <w:numPr>
                <w:ilvl w:val="0"/>
                <w:numId w:val="3"/>
              </w:numPr>
              <w:jc w:val="both"/>
            </w:pPr>
            <w:r>
              <w:t>Supervision &amp; Inspection</w:t>
            </w:r>
          </w:p>
          <w:p w:rsidR="004927C8" w:rsidRDefault="004927C8" w:rsidP="004927C8">
            <w:pPr>
              <w:jc w:val="both"/>
              <w:rPr>
                <w:b/>
              </w:rPr>
            </w:pPr>
          </w:p>
          <w:p w:rsidR="004927C8" w:rsidRDefault="004927C8" w:rsidP="004927C8">
            <w:pPr>
              <w:jc w:val="both"/>
            </w:pPr>
            <w:r w:rsidRPr="00385F92">
              <w:t xml:space="preserve">The </w:t>
            </w:r>
            <w:r w:rsidRPr="00385F92">
              <w:rPr>
                <w:i/>
              </w:rPr>
              <w:t>Finance</w:t>
            </w:r>
            <w:r>
              <w:rPr>
                <w:i/>
              </w:rPr>
              <w:t xml:space="preserve"> </w:t>
            </w:r>
            <w:r>
              <w:t>of construction projects can be classed in four different ways. Salaries and Management/Administrative Overheads as well as Fixed Asset Investment in tools and plant keep projects going on a daily basis. Security Deposits and earnest money are required to meet cash flow demands of site-work. Finally, Investing in training, research, technology and human resources ensures the future of the industry and keeps standards high.</w:t>
            </w:r>
          </w:p>
          <w:p w:rsidR="004927C8" w:rsidRDefault="004927C8" w:rsidP="004927C8"/>
          <w:p w:rsidR="004927C8" w:rsidRDefault="004927C8" w:rsidP="004927C8">
            <w:pPr>
              <w:jc w:val="both"/>
            </w:pPr>
            <w:r>
              <w:t xml:space="preserve">As construction projects are generally a distance away from all the involved </w:t>
            </w:r>
            <w:proofErr w:type="gramStart"/>
            <w:r>
              <w:t>parties</w:t>
            </w:r>
            <w:proofErr w:type="gramEnd"/>
            <w:r>
              <w:t xml:space="preserve"> main offices,</w:t>
            </w:r>
            <w:r w:rsidRPr="006F7996">
              <w:rPr>
                <w:i/>
              </w:rPr>
              <w:t xml:space="preserve"> Management</w:t>
            </w:r>
            <w:r>
              <w:t xml:space="preserve"> of the site can become tricky. Therefor it is imperative that the </w:t>
            </w:r>
            <w:proofErr w:type="gramStart"/>
            <w:r>
              <w:t>workforce are</w:t>
            </w:r>
            <w:proofErr w:type="gramEnd"/>
            <w:r>
              <w:t xml:space="preserve"> well trained in their vocation, as well as health and safety, risk awareness and accident and emergency procedures. The UK CSCS card scheme is currently the main way of ensuring people involved on site are well aware and qualified in the practices mentioned before. This goes a long way to delivering the project on time, on budget and to a high standard.  </w:t>
            </w:r>
          </w:p>
          <w:p w:rsidR="004927C8" w:rsidRDefault="004927C8" w:rsidP="00976DEA">
            <w:pPr>
              <w:jc w:val="both"/>
            </w:pPr>
          </w:p>
          <w:p w:rsidR="004927C8" w:rsidRPr="004927C8" w:rsidRDefault="004927C8" w:rsidP="004927C8">
            <w:pPr>
              <w:jc w:val="center"/>
              <w:rPr>
                <w:b/>
                <w:sz w:val="24"/>
                <w:u w:val="single"/>
              </w:rPr>
            </w:pPr>
            <w:r w:rsidRPr="004927C8">
              <w:rPr>
                <w:b/>
                <w:sz w:val="24"/>
                <w:u w:val="single"/>
              </w:rPr>
              <w:t>2 – Outline the duties of a construction supervisor</w:t>
            </w:r>
          </w:p>
          <w:p w:rsidR="004927C8" w:rsidRDefault="004927C8" w:rsidP="00976DEA">
            <w:pPr>
              <w:jc w:val="both"/>
            </w:pPr>
          </w:p>
          <w:p w:rsidR="002D5350" w:rsidRDefault="0090065C" w:rsidP="00976DEA">
            <w:pPr>
              <w:jc w:val="both"/>
            </w:pPr>
            <w:r>
              <w:t>Construction Supervisors offer a link between Mid-Level management and construction workers. They play a key role in ensuring the plans and work schedule are adhered to, and quality standards are met. This includes spotting and correcting errors in work before they escalate, as well as reporting problems out of their</w:t>
            </w:r>
            <w:r w:rsidR="00D26180">
              <w:t xml:space="preserve"> control swiftly to higher mana</w:t>
            </w:r>
            <w:r>
              <w:t>g</w:t>
            </w:r>
            <w:r w:rsidR="00D26180">
              <w:t>e</w:t>
            </w:r>
            <w:r>
              <w:t>ment</w:t>
            </w:r>
            <w:r w:rsidR="00D26180">
              <w:t xml:space="preserve">. </w:t>
            </w:r>
          </w:p>
          <w:p w:rsidR="00DF37E8" w:rsidRDefault="00D26180" w:rsidP="00976DEA">
            <w:pPr>
              <w:jc w:val="both"/>
            </w:pPr>
            <w:r>
              <w:t xml:space="preserve">Supervisors are also expected to explain to workers the work and the conduct that is expected of </w:t>
            </w:r>
            <w:proofErr w:type="gramStart"/>
            <w:r>
              <w:t>them,</w:t>
            </w:r>
            <w:proofErr w:type="gramEnd"/>
            <w:r>
              <w:t xml:space="preserve"> encourage team work, motivate, discipline, deal with conflict, encourage good relations with the public as well as </w:t>
            </w:r>
            <w:r w:rsidR="00CF1ECD">
              <w:t>train and develop workers on new tools/equipment/materials/procedures etc. Supervisors are to ensure the delivery of the contractor</w:t>
            </w:r>
            <w:r w:rsidR="00D20330">
              <w:t>’</w:t>
            </w:r>
            <w:r w:rsidR="00CF1ECD">
              <w:t xml:space="preserve">s </w:t>
            </w:r>
            <w:r w:rsidR="00DD42FE">
              <w:t>responsibilities</w:t>
            </w:r>
            <w:r w:rsidR="00CF1ECD">
              <w:t xml:space="preserve"> to workers</w:t>
            </w:r>
            <w:r w:rsidR="00DD42FE">
              <w:t xml:space="preserve"> in accordance with regulations</w:t>
            </w:r>
            <w:r w:rsidR="00D20330">
              <w:t>.</w:t>
            </w:r>
            <w:r w:rsidR="00DD42FE">
              <w:t xml:space="preserve"> </w:t>
            </w:r>
            <w:r w:rsidR="00D20330">
              <w:t>T</w:t>
            </w:r>
            <w:r w:rsidR="00DD42FE">
              <w:t xml:space="preserve">his includes adequate water and WC facilities, safe storage and access of materials, </w:t>
            </w:r>
            <w:r w:rsidR="00D20330">
              <w:t>enforce site-specific safety procedures</w:t>
            </w:r>
            <w:r w:rsidR="002D5350">
              <w:t xml:space="preserve"> and provide and maintain the necessary equipment to comply with these rules. For example; provide a working tower for workers to work </w:t>
            </w:r>
            <w:r w:rsidR="002D5350">
              <w:lastRenderedPageBreak/>
              <w:t>safely at height.</w:t>
            </w:r>
            <w:r w:rsidR="00D20330">
              <w:t xml:space="preserve"> </w:t>
            </w:r>
            <w:r w:rsidR="00DD42FE">
              <w:t xml:space="preserve">  </w:t>
            </w:r>
          </w:p>
          <w:p w:rsidR="00DF37E8" w:rsidRDefault="00DF37E8" w:rsidP="00976DEA">
            <w:pPr>
              <w:jc w:val="both"/>
            </w:pPr>
            <w:r>
              <w:t>As well as the duties highlighted above, a construction supervisor should also store and maintain documentation relevant to the project. This includes contact details of all parties involved, drawings and specifications, work schedule, progress chart, work order book, important letters, contracts, mater</w:t>
            </w:r>
            <w:r w:rsidR="00976DEA">
              <w:t>ial delivery info, equipment</w:t>
            </w:r>
            <w:r>
              <w:t xml:space="preserve"> labour</w:t>
            </w:r>
            <w:r w:rsidR="00976DEA">
              <w:t xml:space="preserve"> &amp; visitor</w:t>
            </w:r>
            <w:r>
              <w:t xml:space="preserve"> registers</w:t>
            </w:r>
            <w:r w:rsidR="00976DEA">
              <w:t>,</w:t>
            </w:r>
            <w:r>
              <w:t xml:space="preserve"> and records of various tests and inspections that have been carried out</w:t>
            </w:r>
            <w:r w:rsidR="00976DEA">
              <w:t>.</w:t>
            </w:r>
          </w:p>
          <w:p w:rsidR="002C4B5E" w:rsidRDefault="002C4B5E" w:rsidP="00976DEA">
            <w:pPr>
              <w:jc w:val="both"/>
            </w:pPr>
          </w:p>
          <w:p w:rsidR="002C4B5E" w:rsidRPr="002C4B5E" w:rsidRDefault="002C4B5E" w:rsidP="002C4B5E">
            <w:pPr>
              <w:jc w:val="center"/>
              <w:rPr>
                <w:b/>
                <w:sz w:val="24"/>
                <w:u w:val="single"/>
              </w:rPr>
            </w:pPr>
            <w:r w:rsidRPr="002C4B5E">
              <w:rPr>
                <w:b/>
                <w:sz w:val="24"/>
                <w:u w:val="single"/>
              </w:rPr>
              <w:t>3 – What is the quick method of approximate estimate? Discuss the estimating procedure in detail</w:t>
            </w:r>
          </w:p>
          <w:p w:rsidR="002C4B5E" w:rsidRDefault="002C4B5E" w:rsidP="00A851DA"/>
          <w:p w:rsidR="002C4B5E" w:rsidRDefault="00926EF3" w:rsidP="002C4B5E">
            <w:pPr>
              <w:jc w:val="both"/>
            </w:pPr>
            <w:r>
              <w:t xml:space="preserve"> </w:t>
            </w:r>
            <w:r w:rsidR="002C4B5E">
              <w:t>Quick approximate estimating can be done by taking the total quantity of each specified construction (</w:t>
            </w:r>
            <w:proofErr w:type="spellStart"/>
            <w:r w:rsidR="002C4B5E">
              <w:t>eg</w:t>
            </w:r>
            <w:proofErr w:type="spellEnd"/>
            <w:r w:rsidR="002C4B5E">
              <w:t>. 50m</w:t>
            </w:r>
            <w:r w:rsidR="002C4B5E" w:rsidRPr="00806ABC">
              <w:rPr>
                <w:vertAlign w:val="superscript"/>
              </w:rPr>
              <w:t>2</w:t>
            </w:r>
            <w:r w:rsidR="002C4B5E">
              <w:t xml:space="preserve"> of plasterboard) and multiplying it by the total cost of supplying and installing each unit (1m</w:t>
            </w:r>
            <w:r w:rsidR="002C4B5E" w:rsidRPr="00D04AFC">
              <w:rPr>
                <w:vertAlign w:val="superscript"/>
              </w:rPr>
              <w:t>2</w:t>
            </w:r>
            <w:r w:rsidR="002C4B5E">
              <w:t xml:space="preserve">) including labour, materials, delivery, handling and waste.  </w:t>
            </w:r>
          </w:p>
          <w:p w:rsidR="002C4B5E" w:rsidRDefault="002C4B5E" w:rsidP="002C4B5E">
            <w:pPr>
              <w:jc w:val="both"/>
            </w:pPr>
          </w:p>
          <w:p w:rsidR="002C4B5E" w:rsidRDefault="002C4B5E" w:rsidP="002C4B5E">
            <w:pPr>
              <w:jc w:val="both"/>
            </w:pPr>
            <w:r>
              <w:t>The estimator starts the estimating procedure by compiling a list of all the activities required to complete the project. This is done with the aid of the specifications and drawings. The list will then have quantities added to it for issuing to various subcontractors in the form of a Bill of Quantities. To ensure accurate estimation the ‘take off’ of quantities from the drawings must be as accurate as possible, taking into account allowances for doors, windows, recesses, niches etc. The take-off should also be done in the correct units relevant to each specification, for example, a tiled wall is calculated in m</w:t>
            </w:r>
            <w:r w:rsidRPr="004C26E5">
              <w:rPr>
                <w:vertAlign w:val="superscript"/>
              </w:rPr>
              <w:t>2</w:t>
            </w:r>
            <w:r>
              <w:t>, but a tiled skirting is calculated in linear meters.</w:t>
            </w:r>
          </w:p>
          <w:p w:rsidR="002C4B5E" w:rsidRDefault="002C4B5E" w:rsidP="002C4B5E">
            <w:pPr>
              <w:jc w:val="both"/>
            </w:pPr>
            <w:r>
              <w:t xml:space="preserve">When it comes to calculating the fitting rate for each item there are 3 things that come into play: </w:t>
            </w:r>
          </w:p>
          <w:p w:rsidR="002C4B5E" w:rsidRDefault="002C4B5E" w:rsidP="002C4B5E">
            <w:pPr>
              <w:jc w:val="both"/>
            </w:pPr>
          </w:p>
          <w:p w:rsidR="002C4B5E" w:rsidRDefault="002C4B5E" w:rsidP="002C4B5E">
            <w:pPr>
              <w:pStyle w:val="ListParagraph"/>
              <w:numPr>
                <w:ilvl w:val="0"/>
                <w:numId w:val="4"/>
              </w:numPr>
              <w:jc w:val="both"/>
            </w:pPr>
            <w:r w:rsidRPr="00095234">
              <w:t>The</w:t>
            </w:r>
            <w:r w:rsidRPr="00095234">
              <w:rPr>
                <w:b/>
              </w:rPr>
              <w:t xml:space="preserve"> material rate,</w:t>
            </w:r>
            <w:r w:rsidRPr="00095234">
              <w:t xml:space="preserve"> simply working out the raw cost of the material per unit is not sufficient. Other factors have to be considered such as delivery rates, unloading/loading, site handling, storage, security and waste. This is necessary to provide as accurate a price as possible on each designated item of construction. </w:t>
            </w:r>
          </w:p>
          <w:p w:rsidR="002C4B5E" w:rsidRDefault="002C4B5E" w:rsidP="002C4B5E">
            <w:pPr>
              <w:pStyle w:val="ListParagraph"/>
              <w:numPr>
                <w:ilvl w:val="0"/>
                <w:numId w:val="4"/>
              </w:numPr>
              <w:jc w:val="both"/>
            </w:pPr>
            <w:r w:rsidRPr="00095234">
              <w:t xml:space="preserve">Likewise when calculating the </w:t>
            </w:r>
            <w:r w:rsidRPr="00095234">
              <w:rPr>
                <w:b/>
              </w:rPr>
              <w:t>equipment rate</w:t>
            </w:r>
            <w:r w:rsidRPr="00095234">
              <w:t xml:space="preserve">, the cost of renting/buying the tool needs to be added to the transport, maintenance, fueling, operation, insurance costs. Even Idle time needs to be allowed for. </w:t>
            </w:r>
          </w:p>
          <w:p w:rsidR="002C4B5E" w:rsidRPr="00095234" w:rsidRDefault="002C4B5E" w:rsidP="002C4B5E">
            <w:pPr>
              <w:pStyle w:val="ListParagraph"/>
              <w:numPr>
                <w:ilvl w:val="0"/>
                <w:numId w:val="4"/>
              </w:numPr>
              <w:jc w:val="both"/>
            </w:pPr>
            <w:r w:rsidRPr="00095234">
              <w:t xml:space="preserve">The biggest variable of all is the calculation of the </w:t>
            </w:r>
            <w:r w:rsidRPr="00095234">
              <w:rPr>
                <w:b/>
              </w:rPr>
              <w:t>labour rate</w:t>
            </w:r>
            <w:r w:rsidRPr="00095234">
              <w:t>. As each worker has different skill, energy and motivation levels determining the length of time it will take to complete a task can vary greatly. Not to mention unforeseeable factors like weather and sickness. The best way to tackle this is to calculate an average over a period of time based on records compiled by the supervisor containing data on work completed and time taken.</w:t>
            </w:r>
          </w:p>
          <w:p w:rsidR="002C4B5E" w:rsidRDefault="002C4B5E" w:rsidP="002C4B5E">
            <w:pPr>
              <w:jc w:val="both"/>
            </w:pPr>
            <w:r>
              <w:t xml:space="preserve">      </w:t>
            </w:r>
          </w:p>
          <w:p w:rsidR="00CC2FB3" w:rsidRDefault="002C4B5E" w:rsidP="002C4B5E">
            <w:r>
              <w:t>Once these rates have been worked out to give as accurate a price as possible, further expenses need to be factored in. These include surveyors, estimators, designers and administrative overheads from on site and main office. Land acquisition, cost of public and utility services required during construction and contingency funds should also be considered before a final total can be achieved.</w:t>
            </w:r>
          </w:p>
          <w:p w:rsidR="002C4B5E" w:rsidRDefault="002C4B5E" w:rsidP="002C4B5E"/>
          <w:p w:rsidR="002C4B5E" w:rsidRDefault="002C4B5E" w:rsidP="002C4B5E">
            <w:pPr>
              <w:jc w:val="center"/>
              <w:rPr>
                <w:b/>
                <w:u w:val="single"/>
              </w:rPr>
            </w:pPr>
            <w:r w:rsidRPr="002C4B5E">
              <w:rPr>
                <w:b/>
                <w:u w:val="single"/>
              </w:rPr>
              <w:t>4 – Discuss the factors involved in equipment selection? Write the advantages and disadvantages of purchasing equipment?</w:t>
            </w:r>
          </w:p>
          <w:p w:rsidR="002C4B5E" w:rsidRDefault="002C4B5E" w:rsidP="002C4B5E"/>
          <w:p w:rsidR="002C4B5E" w:rsidRDefault="002C4B5E" w:rsidP="002C4B5E">
            <w:pPr>
              <w:jc w:val="both"/>
            </w:pPr>
            <w:r>
              <w:t xml:space="preserve">There are four factors to consider when selecting the correct equipment for use in any given construction project. </w:t>
            </w:r>
          </w:p>
          <w:p w:rsidR="002C4B5E" w:rsidRDefault="002C4B5E" w:rsidP="002C4B5E">
            <w:pPr>
              <w:jc w:val="both"/>
            </w:pPr>
            <w:r w:rsidRPr="00B12766">
              <w:rPr>
                <w:i/>
              </w:rPr>
              <w:t>P</w:t>
            </w:r>
            <w:r w:rsidRPr="004E682E">
              <w:rPr>
                <w:i/>
              </w:rPr>
              <w:t>roductivity</w:t>
            </w:r>
            <w:r>
              <w:t xml:space="preserve"> is the first thing to consider, the amount of work to be undertaken in a set time period will determine the size and amount of equipment required to achieve that goal. Experience plays a pivotal part in helping determine the productivity of any given equipment, site conditions, maintenance schedule and weather are three elements that can affect productivity. </w:t>
            </w:r>
          </w:p>
          <w:p w:rsidR="002C4B5E" w:rsidRDefault="002C4B5E" w:rsidP="002C4B5E">
            <w:pPr>
              <w:jc w:val="both"/>
            </w:pPr>
            <w:r w:rsidRPr="00B12766">
              <w:rPr>
                <w:i/>
              </w:rPr>
              <w:t>Additional features and attachments</w:t>
            </w:r>
            <w:r>
              <w:t xml:space="preserve"> that are available for a whole variety of plant can either increase or decrease productivity, careful consideration should be taken when deciding if an attachment will be beneficial to any given project. For example, extended forks can be installed on a forklift truck which will increase the maximum load size, but decreases the maximum weight that can be carried due to the higher load center.</w:t>
            </w:r>
          </w:p>
          <w:p w:rsidR="002C4B5E" w:rsidRDefault="002C4B5E" w:rsidP="002C4B5E">
            <w:pPr>
              <w:jc w:val="both"/>
            </w:pPr>
            <w:r>
              <w:lastRenderedPageBreak/>
              <w:t xml:space="preserve">Another thing to consider when purchasing/renting equipment is the </w:t>
            </w:r>
            <w:r w:rsidRPr="0035131B">
              <w:rPr>
                <w:i/>
              </w:rPr>
              <w:t>level of service</w:t>
            </w:r>
            <w:r>
              <w:t xml:space="preserve"> required off of the company selling/leasing the plant. Plant that breaks down leads to downtime and inevitable costly delays in construction. Response times in the event of a breakdown, and courtesy equipment for use whilst machinery is being repaired, should both form part of negotiations when selecting equipment providers.  </w:t>
            </w:r>
          </w:p>
          <w:p w:rsidR="002C4B5E" w:rsidRDefault="002C4B5E" w:rsidP="002C4B5E">
            <w:pPr>
              <w:jc w:val="both"/>
            </w:pPr>
            <w:r>
              <w:t xml:space="preserve">Last but certainly not least is </w:t>
            </w:r>
            <w:r w:rsidRPr="0035131B">
              <w:rPr>
                <w:i/>
              </w:rPr>
              <w:t>Cost</w:t>
            </w:r>
            <w:r>
              <w:t>. Rightly or wrongly it is often the deciding factor when selecting equipment. Plant can either be purchased outright or leased, which one is right depends on the expected duration and workload. Other costs such as operator wages, fuel, servicing and maintenance should all be taken into account as well.</w:t>
            </w:r>
          </w:p>
          <w:p w:rsidR="002C4B5E" w:rsidRDefault="002C4B5E" w:rsidP="002C4B5E">
            <w:pPr>
              <w:jc w:val="both"/>
            </w:pPr>
          </w:p>
          <w:p w:rsidR="002C4B5E" w:rsidRPr="002C4B5E" w:rsidRDefault="002C4B5E" w:rsidP="002C4B5E">
            <w:r w:rsidRPr="00FD3D32">
              <w:rPr>
                <w:i/>
              </w:rPr>
              <w:t>Purchasing equipment</w:t>
            </w:r>
            <w:r>
              <w:t xml:space="preserve"> has certain advantages and disadvantages over leasing. When you purchase outright you guarantee regular access to the machinery, 24 hours a day if required and permitted by the manufacturer’s guidelines. You are also in charge of the maintenance of that machinery, which should mean you can ensure the regular maintenance and in turn, reliability of the equipment. This will go a long way to minimise downtime. The cost of purchasing can be greater than renting, depending on the required duration and if the machinery will be reused on subsequent projects. Generally, if it is only a short term project then leasing will be cheaper, long term use may mean that purchasing will be a better option. Owning machinery also brings with it drawbacks such as using capital that could be used on other investment opportunities, as well as a risk of the machinery becoming obsolete over time.</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bookmarkStart w:id="0" w:name="_GoBack"/>
      <w:bookmarkEnd w:id="0"/>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95429" w:rsidP="00A851DA">
            <w:pPr>
              <w:rPr>
                <w:rFonts w:cs="Bliss-Regular"/>
                <w:color w:val="000000"/>
              </w:rPr>
            </w:pPr>
            <w:r>
              <w:rPr>
                <w:rFonts w:cs="Bliss-Regular"/>
                <w:color w:val="000000"/>
              </w:rPr>
              <w:t>Robert Fielding</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C4B5E" w:rsidP="00A851DA">
            <w:pPr>
              <w:rPr>
                <w:rFonts w:cs="Bliss-Regular"/>
                <w:color w:val="000000"/>
              </w:rPr>
            </w:pPr>
            <w:r>
              <w:rPr>
                <w:rFonts w:cs="Bliss-Regular"/>
                <w:color w:val="000000"/>
              </w:rPr>
              <w:t>15</w:t>
            </w:r>
            <w:r w:rsidR="00895429">
              <w:rPr>
                <w:rFonts w:cs="Bliss-Regular"/>
                <w:color w:val="000000"/>
              </w:rPr>
              <w:t>/02/17</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F61AF6">
      <w:pgSz w:w="11906" w:h="16838"/>
      <w:pgMar w:top="851" w:right="1440" w:bottom="851"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2390" w:rsidRDefault="00772390" w:rsidP="00CB4D0A">
      <w:pPr>
        <w:spacing w:after="0" w:line="240" w:lineRule="auto"/>
      </w:pPr>
      <w:r>
        <w:separator/>
      </w:r>
    </w:p>
  </w:endnote>
  <w:endnote w:type="continuationSeparator" w:id="0">
    <w:p w:rsidR="00772390" w:rsidRDefault="0077239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2390" w:rsidRDefault="00772390" w:rsidP="00CB4D0A">
      <w:pPr>
        <w:spacing w:after="0" w:line="240" w:lineRule="auto"/>
      </w:pPr>
      <w:r>
        <w:separator/>
      </w:r>
    </w:p>
  </w:footnote>
  <w:footnote w:type="continuationSeparator" w:id="0">
    <w:p w:rsidR="00772390" w:rsidRDefault="0077239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9C3AEB"/>
    <w:multiLevelType w:val="hybridMultilevel"/>
    <w:tmpl w:val="1E563EC2"/>
    <w:lvl w:ilvl="0" w:tplc="0809000F">
      <w:start w:val="1"/>
      <w:numFmt w:val="decimal"/>
      <w:lvlText w:val="%1."/>
      <w:lvlJc w:val="left"/>
      <w:pPr>
        <w:ind w:left="770" w:hanging="360"/>
      </w:pPr>
    </w:lvl>
    <w:lvl w:ilvl="1" w:tplc="08090019" w:tentative="1">
      <w:start w:val="1"/>
      <w:numFmt w:val="lowerLetter"/>
      <w:lvlText w:val="%2."/>
      <w:lvlJc w:val="left"/>
      <w:pPr>
        <w:ind w:left="1490" w:hanging="360"/>
      </w:pPr>
    </w:lvl>
    <w:lvl w:ilvl="2" w:tplc="0809001B" w:tentative="1">
      <w:start w:val="1"/>
      <w:numFmt w:val="lowerRoman"/>
      <w:lvlText w:val="%3."/>
      <w:lvlJc w:val="right"/>
      <w:pPr>
        <w:ind w:left="2210" w:hanging="180"/>
      </w:pPr>
    </w:lvl>
    <w:lvl w:ilvl="3" w:tplc="0809000F" w:tentative="1">
      <w:start w:val="1"/>
      <w:numFmt w:val="decimal"/>
      <w:lvlText w:val="%4."/>
      <w:lvlJc w:val="left"/>
      <w:pPr>
        <w:ind w:left="2930" w:hanging="360"/>
      </w:pPr>
    </w:lvl>
    <w:lvl w:ilvl="4" w:tplc="08090019" w:tentative="1">
      <w:start w:val="1"/>
      <w:numFmt w:val="lowerLetter"/>
      <w:lvlText w:val="%5."/>
      <w:lvlJc w:val="left"/>
      <w:pPr>
        <w:ind w:left="3650" w:hanging="360"/>
      </w:pPr>
    </w:lvl>
    <w:lvl w:ilvl="5" w:tplc="0809001B" w:tentative="1">
      <w:start w:val="1"/>
      <w:numFmt w:val="lowerRoman"/>
      <w:lvlText w:val="%6."/>
      <w:lvlJc w:val="right"/>
      <w:pPr>
        <w:ind w:left="4370" w:hanging="180"/>
      </w:pPr>
    </w:lvl>
    <w:lvl w:ilvl="6" w:tplc="0809000F" w:tentative="1">
      <w:start w:val="1"/>
      <w:numFmt w:val="decimal"/>
      <w:lvlText w:val="%7."/>
      <w:lvlJc w:val="left"/>
      <w:pPr>
        <w:ind w:left="5090" w:hanging="360"/>
      </w:pPr>
    </w:lvl>
    <w:lvl w:ilvl="7" w:tplc="08090019" w:tentative="1">
      <w:start w:val="1"/>
      <w:numFmt w:val="lowerLetter"/>
      <w:lvlText w:val="%8."/>
      <w:lvlJc w:val="left"/>
      <w:pPr>
        <w:ind w:left="5810" w:hanging="360"/>
      </w:pPr>
    </w:lvl>
    <w:lvl w:ilvl="8" w:tplc="0809001B" w:tentative="1">
      <w:start w:val="1"/>
      <w:numFmt w:val="lowerRoman"/>
      <w:lvlText w:val="%9."/>
      <w:lvlJc w:val="right"/>
      <w:pPr>
        <w:ind w:left="653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9F1711B"/>
    <w:multiLevelType w:val="hybridMultilevel"/>
    <w:tmpl w:val="BA32A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7F2E6C82"/>
    <w:multiLevelType w:val="hybridMultilevel"/>
    <w:tmpl w:val="33141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243DD"/>
    <w:rsid w:val="00035CDD"/>
    <w:rsid w:val="00040083"/>
    <w:rsid w:val="00055992"/>
    <w:rsid w:val="000820E8"/>
    <w:rsid w:val="001175EE"/>
    <w:rsid w:val="00157CF6"/>
    <w:rsid w:val="0017199E"/>
    <w:rsid w:val="00182416"/>
    <w:rsid w:val="00187EB4"/>
    <w:rsid w:val="001C0391"/>
    <w:rsid w:val="001F0481"/>
    <w:rsid w:val="00200C92"/>
    <w:rsid w:val="0020451E"/>
    <w:rsid w:val="00206B9D"/>
    <w:rsid w:val="0023259C"/>
    <w:rsid w:val="002B0BD7"/>
    <w:rsid w:val="002B573D"/>
    <w:rsid w:val="002C4B5E"/>
    <w:rsid w:val="002C5CB2"/>
    <w:rsid w:val="002D5350"/>
    <w:rsid w:val="002F22E4"/>
    <w:rsid w:val="002F3189"/>
    <w:rsid w:val="002F779F"/>
    <w:rsid w:val="00356D51"/>
    <w:rsid w:val="00371885"/>
    <w:rsid w:val="00385F92"/>
    <w:rsid w:val="003862D8"/>
    <w:rsid w:val="003B788C"/>
    <w:rsid w:val="003E2B87"/>
    <w:rsid w:val="00402786"/>
    <w:rsid w:val="00405895"/>
    <w:rsid w:val="004058DF"/>
    <w:rsid w:val="00443E6F"/>
    <w:rsid w:val="00486F1A"/>
    <w:rsid w:val="00490CB9"/>
    <w:rsid w:val="004927C8"/>
    <w:rsid w:val="004A2CE2"/>
    <w:rsid w:val="004C1E3C"/>
    <w:rsid w:val="004E3CDA"/>
    <w:rsid w:val="004F4B4D"/>
    <w:rsid w:val="0050216D"/>
    <w:rsid w:val="005038E5"/>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F7996"/>
    <w:rsid w:val="0070347F"/>
    <w:rsid w:val="0070678E"/>
    <w:rsid w:val="00772390"/>
    <w:rsid w:val="00782806"/>
    <w:rsid w:val="007D0EF0"/>
    <w:rsid w:val="00831C11"/>
    <w:rsid w:val="00835669"/>
    <w:rsid w:val="00895429"/>
    <w:rsid w:val="008A60B4"/>
    <w:rsid w:val="008B3C31"/>
    <w:rsid w:val="008B64FE"/>
    <w:rsid w:val="0090065C"/>
    <w:rsid w:val="00904F31"/>
    <w:rsid w:val="00926EF3"/>
    <w:rsid w:val="00935BF7"/>
    <w:rsid w:val="0095442C"/>
    <w:rsid w:val="00976DEA"/>
    <w:rsid w:val="00983942"/>
    <w:rsid w:val="009C37E0"/>
    <w:rsid w:val="009E41F4"/>
    <w:rsid w:val="00A14B66"/>
    <w:rsid w:val="00A30308"/>
    <w:rsid w:val="00A65CF7"/>
    <w:rsid w:val="00A81AB4"/>
    <w:rsid w:val="00A851DA"/>
    <w:rsid w:val="00A87EDD"/>
    <w:rsid w:val="00AB0C4A"/>
    <w:rsid w:val="00AC7D5B"/>
    <w:rsid w:val="00AE1481"/>
    <w:rsid w:val="00B03D96"/>
    <w:rsid w:val="00B0415E"/>
    <w:rsid w:val="00B04678"/>
    <w:rsid w:val="00B86BFD"/>
    <w:rsid w:val="00BC46DF"/>
    <w:rsid w:val="00C03577"/>
    <w:rsid w:val="00C124AF"/>
    <w:rsid w:val="00C53029"/>
    <w:rsid w:val="00C65FEA"/>
    <w:rsid w:val="00CA0AC2"/>
    <w:rsid w:val="00CB4D0A"/>
    <w:rsid w:val="00CC2FB3"/>
    <w:rsid w:val="00CC575A"/>
    <w:rsid w:val="00CF123B"/>
    <w:rsid w:val="00CF1ECD"/>
    <w:rsid w:val="00D039AC"/>
    <w:rsid w:val="00D12333"/>
    <w:rsid w:val="00D20330"/>
    <w:rsid w:val="00D26180"/>
    <w:rsid w:val="00D427DE"/>
    <w:rsid w:val="00D5587D"/>
    <w:rsid w:val="00D707CC"/>
    <w:rsid w:val="00D81862"/>
    <w:rsid w:val="00D821FE"/>
    <w:rsid w:val="00DB0793"/>
    <w:rsid w:val="00DD42FE"/>
    <w:rsid w:val="00DF37E8"/>
    <w:rsid w:val="00E00821"/>
    <w:rsid w:val="00E04DB4"/>
    <w:rsid w:val="00E30679"/>
    <w:rsid w:val="00E4597D"/>
    <w:rsid w:val="00E50C78"/>
    <w:rsid w:val="00E54832"/>
    <w:rsid w:val="00E56A90"/>
    <w:rsid w:val="00E641CC"/>
    <w:rsid w:val="00EA30AB"/>
    <w:rsid w:val="00EA662B"/>
    <w:rsid w:val="00EB3925"/>
    <w:rsid w:val="00EF04E1"/>
    <w:rsid w:val="00F065C2"/>
    <w:rsid w:val="00F32D0C"/>
    <w:rsid w:val="00F61AF6"/>
    <w:rsid w:val="00F91976"/>
    <w:rsid w:val="00F96EB3"/>
    <w:rsid w:val="00FA7084"/>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Colors" Target="diagrams/colors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diagramQuickStyle" Target="diagrams/quickStyle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Layout" Target="diagrams/layout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diagramData" Target="diagrams/data1.xml"/><Relationship Id="rId4" Type="http://schemas.microsoft.com/office/2007/relationships/stylesWithEffects" Target="stylesWithEffects.xml"/><Relationship Id="rId9" Type="http://schemas.openxmlformats.org/officeDocument/2006/relationships/image" Target="media/image1.png"/><Relationship Id="rId14"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B7CDD88-296B-430F-B7D8-3B11CF503791}" type="doc">
      <dgm:prSet loTypeId="urn:microsoft.com/office/officeart/2005/8/layout/hierarchy5" loCatId="hierarchy" qsTypeId="urn:microsoft.com/office/officeart/2005/8/quickstyle/3d1" qsCatId="3D" csTypeId="urn:microsoft.com/office/officeart/2005/8/colors/accent1_2" csCatId="accent1" phldr="1"/>
      <dgm:spPr/>
      <dgm:t>
        <a:bodyPr/>
        <a:lstStyle/>
        <a:p>
          <a:endParaRPr lang="en-GB"/>
        </a:p>
      </dgm:t>
    </dgm:pt>
    <dgm:pt modelId="{AB8794DD-D07E-4F05-ACF4-565B0ED577CE}">
      <dgm:prSet phldrT="[Text]"/>
      <dgm:spPr/>
      <dgm:t>
        <a:bodyPr/>
        <a:lstStyle/>
        <a:p>
          <a:r>
            <a:rPr lang="en-GB"/>
            <a:t>Contractor</a:t>
          </a:r>
        </a:p>
      </dgm:t>
    </dgm:pt>
    <dgm:pt modelId="{457C5049-740C-4566-B137-C3DF3334AF30}" type="parTrans" cxnId="{BD7615B4-37AB-4313-A1AB-FB35340B69E4}">
      <dgm:prSet/>
      <dgm:spPr/>
      <dgm:t>
        <a:bodyPr/>
        <a:lstStyle/>
        <a:p>
          <a:endParaRPr lang="en-GB"/>
        </a:p>
      </dgm:t>
    </dgm:pt>
    <dgm:pt modelId="{63B9847B-A2AD-4F60-853B-BFA1BBDDAD09}" type="sibTrans" cxnId="{BD7615B4-37AB-4313-A1AB-FB35340B69E4}">
      <dgm:prSet/>
      <dgm:spPr/>
      <dgm:t>
        <a:bodyPr/>
        <a:lstStyle/>
        <a:p>
          <a:endParaRPr lang="en-GB"/>
        </a:p>
      </dgm:t>
    </dgm:pt>
    <dgm:pt modelId="{B257DF3B-8989-434C-8188-67F073E91864}">
      <dgm:prSet phldrT="[Text]"/>
      <dgm:spPr/>
      <dgm:t>
        <a:bodyPr/>
        <a:lstStyle/>
        <a:p>
          <a:r>
            <a:rPr lang="en-GB"/>
            <a:t>Subcontractor</a:t>
          </a:r>
        </a:p>
      </dgm:t>
    </dgm:pt>
    <dgm:pt modelId="{37088B87-B312-47DF-A906-F43B8D13D6B2}" type="parTrans" cxnId="{D81313B1-969B-44D3-BA08-638D302800F9}">
      <dgm:prSet/>
      <dgm:spPr/>
      <dgm:t>
        <a:bodyPr/>
        <a:lstStyle/>
        <a:p>
          <a:endParaRPr lang="en-GB"/>
        </a:p>
      </dgm:t>
    </dgm:pt>
    <dgm:pt modelId="{EFCB6FAB-93C2-4958-9AE7-DE541C63F24E}" type="sibTrans" cxnId="{D81313B1-969B-44D3-BA08-638D302800F9}">
      <dgm:prSet/>
      <dgm:spPr/>
      <dgm:t>
        <a:bodyPr/>
        <a:lstStyle/>
        <a:p>
          <a:endParaRPr lang="en-GB"/>
        </a:p>
      </dgm:t>
    </dgm:pt>
    <dgm:pt modelId="{F1305498-D675-41E8-8017-8E52C9BD0CCE}">
      <dgm:prSet phldrT="[Text]"/>
      <dgm:spPr/>
      <dgm:t>
        <a:bodyPr/>
        <a:lstStyle/>
        <a:p>
          <a:r>
            <a:rPr lang="en-GB"/>
            <a:t>Subcontractor</a:t>
          </a:r>
        </a:p>
      </dgm:t>
    </dgm:pt>
    <dgm:pt modelId="{AA518B93-166B-4CE4-A654-3F33F302BAC1}" type="parTrans" cxnId="{FBB01EF9-64E0-4A03-834B-08CB02EA598F}">
      <dgm:prSet/>
      <dgm:spPr/>
      <dgm:t>
        <a:bodyPr/>
        <a:lstStyle/>
        <a:p>
          <a:endParaRPr lang="en-GB"/>
        </a:p>
      </dgm:t>
    </dgm:pt>
    <dgm:pt modelId="{4E865D68-167F-43A3-AC89-D09760AAC736}" type="sibTrans" cxnId="{FBB01EF9-64E0-4A03-834B-08CB02EA598F}">
      <dgm:prSet/>
      <dgm:spPr/>
      <dgm:t>
        <a:bodyPr/>
        <a:lstStyle/>
        <a:p>
          <a:endParaRPr lang="en-GB"/>
        </a:p>
      </dgm:t>
    </dgm:pt>
    <dgm:pt modelId="{74447985-5F2C-4D03-94E7-39455922BF0C}">
      <dgm:prSet phldrT="[Text]"/>
      <dgm:spPr/>
      <dgm:t>
        <a:bodyPr/>
        <a:lstStyle/>
        <a:p>
          <a:r>
            <a:rPr lang="en-GB"/>
            <a:t>Contractor</a:t>
          </a:r>
        </a:p>
      </dgm:t>
    </dgm:pt>
    <dgm:pt modelId="{452DCAB1-B299-4415-9631-72C96DC07889}" type="parTrans" cxnId="{85B26CFC-3739-4DD3-9748-B45F170144F8}">
      <dgm:prSet/>
      <dgm:spPr/>
      <dgm:t>
        <a:bodyPr/>
        <a:lstStyle/>
        <a:p>
          <a:endParaRPr lang="en-GB"/>
        </a:p>
      </dgm:t>
    </dgm:pt>
    <dgm:pt modelId="{F6B9FD79-BCB2-433A-B83A-127108364AF8}" type="sibTrans" cxnId="{85B26CFC-3739-4DD3-9748-B45F170144F8}">
      <dgm:prSet/>
      <dgm:spPr/>
      <dgm:t>
        <a:bodyPr/>
        <a:lstStyle/>
        <a:p>
          <a:endParaRPr lang="en-GB"/>
        </a:p>
      </dgm:t>
    </dgm:pt>
    <dgm:pt modelId="{D40BD985-E27D-4CF8-93AB-A799B4454A43}">
      <dgm:prSet phldrT="[Text]"/>
      <dgm:spPr/>
      <dgm:t>
        <a:bodyPr/>
        <a:lstStyle/>
        <a:p>
          <a:r>
            <a:rPr lang="en-GB"/>
            <a:t>Subcontractor</a:t>
          </a:r>
        </a:p>
      </dgm:t>
    </dgm:pt>
    <dgm:pt modelId="{3AE78E3E-7598-4AE9-A11A-DABE253B6D6A}" type="parTrans" cxnId="{82E36F0C-F0DB-4CE0-82EA-C55BA3A7828B}">
      <dgm:prSet/>
      <dgm:spPr/>
      <dgm:t>
        <a:bodyPr/>
        <a:lstStyle/>
        <a:p>
          <a:endParaRPr lang="en-GB"/>
        </a:p>
      </dgm:t>
    </dgm:pt>
    <dgm:pt modelId="{5E61FE11-80E2-40EA-82A8-6AC8CCE1FE93}" type="sibTrans" cxnId="{82E36F0C-F0DB-4CE0-82EA-C55BA3A7828B}">
      <dgm:prSet/>
      <dgm:spPr/>
      <dgm:t>
        <a:bodyPr/>
        <a:lstStyle/>
        <a:p>
          <a:endParaRPr lang="en-GB"/>
        </a:p>
      </dgm:t>
    </dgm:pt>
    <dgm:pt modelId="{A3B8C69B-0663-45BA-9A28-BCF5DFD7E76F}">
      <dgm:prSet/>
      <dgm:spPr/>
      <dgm:t>
        <a:bodyPr/>
        <a:lstStyle/>
        <a:p>
          <a:r>
            <a:rPr lang="en-GB"/>
            <a:t>Owner</a:t>
          </a:r>
        </a:p>
      </dgm:t>
    </dgm:pt>
    <dgm:pt modelId="{468BCA6E-3237-4618-B961-6C389F8A2495}" type="parTrans" cxnId="{0ED44CB4-4F82-439C-9D09-FF337AC8D471}">
      <dgm:prSet/>
      <dgm:spPr/>
      <dgm:t>
        <a:bodyPr/>
        <a:lstStyle/>
        <a:p>
          <a:endParaRPr lang="en-GB"/>
        </a:p>
      </dgm:t>
    </dgm:pt>
    <dgm:pt modelId="{E55BAF33-4DB3-41D0-9748-5C6434DEBC12}" type="sibTrans" cxnId="{0ED44CB4-4F82-439C-9D09-FF337AC8D471}">
      <dgm:prSet/>
      <dgm:spPr/>
      <dgm:t>
        <a:bodyPr/>
        <a:lstStyle/>
        <a:p>
          <a:endParaRPr lang="en-GB"/>
        </a:p>
      </dgm:t>
    </dgm:pt>
    <dgm:pt modelId="{5A8EAFDF-C17D-4721-8A02-53BC6CC4118F}">
      <dgm:prSet/>
      <dgm:spPr/>
      <dgm:t>
        <a:bodyPr/>
        <a:lstStyle/>
        <a:p>
          <a:r>
            <a:rPr lang="en-GB"/>
            <a:t>Subcontractor</a:t>
          </a:r>
        </a:p>
      </dgm:t>
    </dgm:pt>
    <dgm:pt modelId="{CC3A1264-4E8C-474C-B208-EBC5859DF5AC}" type="parTrans" cxnId="{76D39216-5792-412D-ABF3-1A81BA675C43}">
      <dgm:prSet/>
      <dgm:spPr/>
      <dgm:t>
        <a:bodyPr/>
        <a:lstStyle/>
        <a:p>
          <a:endParaRPr lang="en-GB"/>
        </a:p>
      </dgm:t>
    </dgm:pt>
    <dgm:pt modelId="{94E37615-B908-4E1E-9D42-7B66112505A5}" type="sibTrans" cxnId="{76D39216-5792-412D-ABF3-1A81BA675C43}">
      <dgm:prSet/>
      <dgm:spPr/>
      <dgm:t>
        <a:bodyPr/>
        <a:lstStyle/>
        <a:p>
          <a:endParaRPr lang="en-GB"/>
        </a:p>
      </dgm:t>
    </dgm:pt>
    <dgm:pt modelId="{CC49BE1C-62DD-4395-B3BA-2188B24B6511}" type="pres">
      <dgm:prSet presAssocID="{2B7CDD88-296B-430F-B7D8-3B11CF503791}" presName="mainComposite" presStyleCnt="0">
        <dgm:presLayoutVars>
          <dgm:chPref val="1"/>
          <dgm:dir/>
          <dgm:animOne val="branch"/>
          <dgm:animLvl val="lvl"/>
          <dgm:resizeHandles val="exact"/>
        </dgm:presLayoutVars>
      </dgm:prSet>
      <dgm:spPr/>
      <dgm:t>
        <a:bodyPr/>
        <a:lstStyle/>
        <a:p>
          <a:endParaRPr lang="en-GB"/>
        </a:p>
      </dgm:t>
    </dgm:pt>
    <dgm:pt modelId="{B78537ED-1637-405D-8E70-42C9A5CC7E06}" type="pres">
      <dgm:prSet presAssocID="{2B7CDD88-296B-430F-B7D8-3B11CF503791}" presName="hierFlow" presStyleCnt="0"/>
      <dgm:spPr/>
    </dgm:pt>
    <dgm:pt modelId="{11936030-1FF6-4342-9F20-6F1CA491D938}" type="pres">
      <dgm:prSet presAssocID="{2B7CDD88-296B-430F-B7D8-3B11CF503791}" presName="hierChild1" presStyleCnt="0">
        <dgm:presLayoutVars>
          <dgm:chPref val="1"/>
          <dgm:animOne val="branch"/>
          <dgm:animLvl val="lvl"/>
        </dgm:presLayoutVars>
      </dgm:prSet>
      <dgm:spPr/>
    </dgm:pt>
    <dgm:pt modelId="{0108BC23-BFC8-4685-A390-2A9F10A8F1F1}" type="pres">
      <dgm:prSet presAssocID="{A3B8C69B-0663-45BA-9A28-BCF5DFD7E76F}" presName="Name17" presStyleCnt="0"/>
      <dgm:spPr/>
    </dgm:pt>
    <dgm:pt modelId="{4088414C-22F5-45F5-A26E-A9AABF5B4B2B}" type="pres">
      <dgm:prSet presAssocID="{A3B8C69B-0663-45BA-9A28-BCF5DFD7E76F}" presName="level1Shape" presStyleLbl="node0" presStyleIdx="0" presStyleCnt="1">
        <dgm:presLayoutVars>
          <dgm:chPref val="3"/>
        </dgm:presLayoutVars>
      </dgm:prSet>
      <dgm:spPr/>
      <dgm:t>
        <a:bodyPr/>
        <a:lstStyle/>
        <a:p>
          <a:endParaRPr lang="en-GB"/>
        </a:p>
      </dgm:t>
    </dgm:pt>
    <dgm:pt modelId="{D5F2F22A-681A-4F99-8124-E0D4A3662BFD}" type="pres">
      <dgm:prSet presAssocID="{A3B8C69B-0663-45BA-9A28-BCF5DFD7E76F}" presName="hierChild2" presStyleCnt="0"/>
      <dgm:spPr/>
    </dgm:pt>
    <dgm:pt modelId="{E8701EE3-EF8D-4841-A060-022BC5C418D0}" type="pres">
      <dgm:prSet presAssocID="{457C5049-740C-4566-B137-C3DF3334AF30}" presName="Name25" presStyleLbl="parChTrans1D2" presStyleIdx="0" presStyleCnt="2"/>
      <dgm:spPr/>
      <dgm:t>
        <a:bodyPr/>
        <a:lstStyle/>
        <a:p>
          <a:endParaRPr lang="en-GB"/>
        </a:p>
      </dgm:t>
    </dgm:pt>
    <dgm:pt modelId="{B5056635-95DC-4C70-9F7F-BD20CF1F71A4}" type="pres">
      <dgm:prSet presAssocID="{457C5049-740C-4566-B137-C3DF3334AF30}" presName="connTx" presStyleLbl="parChTrans1D2" presStyleIdx="0" presStyleCnt="2"/>
      <dgm:spPr/>
      <dgm:t>
        <a:bodyPr/>
        <a:lstStyle/>
        <a:p>
          <a:endParaRPr lang="en-GB"/>
        </a:p>
      </dgm:t>
    </dgm:pt>
    <dgm:pt modelId="{4EE788C9-8EF3-490F-97FC-D02596BD2386}" type="pres">
      <dgm:prSet presAssocID="{AB8794DD-D07E-4F05-ACF4-565B0ED577CE}" presName="Name30" presStyleCnt="0"/>
      <dgm:spPr/>
    </dgm:pt>
    <dgm:pt modelId="{25430279-8746-4F42-B6D3-07937BF50F20}" type="pres">
      <dgm:prSet presAssocID="{AB8794DD-D07E-4F05-ACF4-565B0ED577CE}" presName="level2Shape" presStyleLbl="node2" presStyleIdx="0" presStyleCnt="2"/>
      <dgm:spPr/>
      <dgm:t>
        <a:bodyPr/>
        <a:lstStyle/>
        <a:p>
          <a:endParaRPr lang="en-GB"/>
        </a:p>
      </dgm:t>
    </dgm:pt>
    <dgm:pt modelId="{8125614B-3409-48AF-A0A3-890662A1FB31}" type="pres">
      <dgm:prSet presAssocID="{AB8794DD-D07E-4F05-ACF4-565B0ED577CE}" presName="hierChild3" presStyleCnt="0"/>
      <dgm:spPr/>
    </dgm:pt>
    <dgm:pt modelId="{80A49DE6-BD5E-4BD4-B7BF-A3EAC0EB874C}" type="pres">
      <dgm:prSet presAssocID="{37088B87-B312-47DF-A906-F43B8D13D6B2}" presName="Name25" presStyleLbl="parChTrans1D3" presStyleIdx="0" presStyleCnt="4"/>
      <dgm:spPr/>
      <dgm:t>
        <a:bodyPr/>
        <a:lstStyle/>
        <a:p>
          <a:endParaRPr lang="en-GB"/>
        </a:p>
      </dgm:t>
    </dgm:pt>
    <dgm:pt modelId="{1FF59E44-2182-47CE-9003-94B91CEFD7A7}" type="pres">
      <dgm:prSet presAssocID="{37088B87-B312-47DF-A906-F43B8D13D6B2}" presName="connTx" presStyleLbl="parChTrans1D3" presStyleIdx="0" presStyleCnt="4"/>
      <dgm:spPr/>
      <dgm:t>
        <a:bodyPr/>
        <a:lstStyle/>
        <a:p>
          <a:endParaRPr lang="en-GB"/>
        </a:p>
      </dgm:t>
    </dgm:pt>
    <dgm:pt modelId="{44000E6B-15D3-4AD5-AD78-49D948142DC0}" type="pres">
      <dgm:prSet presAssocID="{B257DF3B-8989-434C-8188-67F073E91864}" presName="Name30" presStyleCnt="0"/>
      <dgm:spPr/>
    </dgm:pt>
    <dgm:pt modelId="{5E8A192D-C0C8-4730-890C-50B3C1C76E81}" type="pres">
      <dgm:prSet presAssocID="{B257DF3B-8989-434C-8188-67F073E91864}" presName="level2Shape" presStyleLbl="node3" presStyleIdx="0" presStyleCnt="4"/>
      <dgm:spPr/>
      <dgm:t>
        <a:bodyPr/>
        <a:lstStyle/>
        <a:p>
          <a:endParaRPr lang="en-GB"/>
        </a:p>
      </dgm:t>
    </dgm:pt>
    <dgm:pt modelId="{3B651349-33AE-46C6-AFE9-9A6E2686FBB3}" type="pres">
      <dgm:prSet presAssocID="{B257DF3B-8989-434C-8188-67F073E91864}" presName="hierChild3" presStyleCnt="0"/>
      <dgm:spPr/>
    </dgm:pt>
    <dgm:pt modelId="{0D187D45-0F01-46F1-A458-CE406D26532E}" type="pres">
      <dgm:prSet presAssocID="{AA518B93-166B-4CE4-A654-3F33F302BAC1}" presName="Name25" presStyleLbl="parChTrans1D3" presStyleIdx="1" presStyleCnt="4"/>
      <dgm:spPr/>
      <dgm:t>
        <a:bodyPr/>
        <a:lstStyle/>
        <a:p>
          <a:endParaRPr lang="en-GB"/>
        </a:p>
      </dgm:t>
    </dgm:pt>
    <dgm:pt modelId="{9500AC34-DEEE-4940-BBFD-796440CAFB66}" type="pres">
      <dgm:prSet presAssocID="{AA518B93-166B-4CE4-A654-3F33F302BAC1}" presName="connTx" presStyleLbl="parChTrans1D3" presStyleIdx="1" presStyleCnt="4"/>
      <dgm:spPr/>
      <dgm:t>
        <a:bodyPr/>
        <a:lstStyle/>
        <a:p>
          <a:endParaRPr lang="en-GB"/>
        </a:p>
      </dgm:t>
    </dgm:pt>
    <dgm:pt modelId="{EF71F229-66A1-4AF5-B082-83801671ABC5}" type="pres">
      <dgm:prSet presAssocID="{F1305498-D675-41E8-8017-8E52C9BD0CCE}" presName="Name30" presStyleCnt="0"/>
      <dgm:spPr/>
    </dgm:pt>
    <dgm:pt modelId="{B50337A9-C12C-40A7-8637-990E8F0AE0AD}" type="pres">
      <dgm:prSet presAssocID="{F1305498-D675-41E8-8017-8E52C9BD0CCE}" presName="level2Shape" presStyleLbl="node3" presStyleIdx="1" presStyleCnt="4"/>
      <dgm:spPr/>
      <dgm:t>
        <a:bodyPr/>
        <a:lstStyle/>
        <a:p>
          <a:endParaRPr lang="en-GB"/>
        </a:p>
      </dgm:t>
    </dgm:pt>
    <dgm:pt modelId="{0B5DEF04-6B05-41AD-A2D1-39F25E4FB8D7}" type="pres">
      <dgm:prSet presAssocID="{F1305498-D675-41E8-8017-8E52C9BD0CCE}" presName="hierChild3" presStyleCnt="0"/>
      <dgm:spPr/>
    </dgm:pt>
    <dgm:pt modelId="{1282F167-85E8-49DC-A3CD-D346983EFEFD}" type="pres">
      <dgm:prSet presAssocID="{452DCAB1-B299-4415-9631-72C96DC07889}" presName="Name25" presStyleLbl="parChTrans1D2" presStyleIdx="1" presStyleCnt="2"/>
      <dgm:spPr/>
      <dgm:t>
        <a:bodyPr/>
        <a:lstStyle/>
        <a:p>
          <a:endParaRPr lang="en-GB"/>
        </a:p>
      </dgm:t>
    </dgm:pt>
    <dgm:pt modelId="{7D85471E-11F9-41F4-AC10-DEC513A08737}" type="pres">
      <dgm:prSet presAssocID="{452DCAB1-B299-4415-9631-72C96DC07889}" presName="connTx" presStyleLbl="parChTrans1D2" presStyleIdx="1" presStyleCnt="2"/>
      <dgm:spPr/>
      <dgm:t>
        <a:bodyPr/>
        <a:lstStyle/>
        <a:p>
          <a:endParaRPr lang="en-GB"/>
        </a:p>
      </dgm:t>
    </dgm:pt>
    <dgm:pt modelId="{203D85B3-A212-4180-957B-1174B71EE1E6}" type="pres">
      <dgm:prSet presAssocID="{74447985-5F2C-4D03-94E7-39455922BF0C}" presName="Name30" presStyleCnt="0"/>
      <dgm:spPr/>
    </dgm:pt>
    <dgm:pt modelId="{5AB24A77-4DEC-4142-9C4B-7D8A1EDC7D06}" type="pres">
      <dgm:prSet presAssocID="{74447985-5F2C-4D03-94E7-39455922BF0C}" presName="level2Shape" presStyleLbl="node2" presStyleIdx="1" presStyleCnt="2"/>
      <dgm:spPr/>
      <dgm:t>
        <a:bodyPr/>
        <a:lstStyle/>
        <a:p>
          <a:endParaRPr lang="en-GB"/>
        </a:p>
      </dgm:t>
    </dgm:pt>
    <dgm:pt modelId="{597F8574-C5D5-447D-A0EA-D7C19369CA8B}" type="pres">
      <dgm:prSet presAssocID="{74447985-5F2C-4D03-94E7-39455922BF0C}" presName="hierChild3" presStyleCnt="0"/>
      <dgm:spPr/>
    </dgm:pt>
    <dgm:pt modelId="{F1D3100F-9D69-4141-B104-2404880BC1F3}" type="pres">
      <dgm:prSet presAssocID="{3AE78E3E-7598-4AE9-A11A-DABE253B6D6A}" presName="Name25" presStyleLbl="parChTrans1D3" presStyleIdx="2" presStyleCnt="4"/>
      <dgm:spPr/>
      <dgm:t>
        <a:bodyPr/>
        <a:lstStyle/>
        <a:p>
          <a:endParaRPr lang="en-GB"/>
        </a:p>
      </dgm:t>
    </dgm:pt>
    <dgm:pt modelId="{A1DA87B9-0A5B-46E7-BB2B-6A9B6C5E7823}" type="pres">
      <dgm:prSet presAssocID="{3AE78E3E-7598-4AE9-A11A-DABE253B6D6A}" presName="connTx" presStyleLbl="parChTrans1D3" presStyleIdx="2" presStyleCnt="4"/>
      <dgm:spPr/>
      <dgm:t>
        <a:bodyPr/>
        <a:lstStyle/>
        <a:p>
          <a:endParaRPr lang="en-GB"/>
        </a:p>
      </dgm:t>
    </dgm:pt>
    <dgm:pt modelId="{25200631-5948-49C4-8865-B1DDA3672FF1}" type="pres">
      <dgm:prSet presAssocID="{D40BD985-E27D-4CF8-93AB-A799B4454A43}" presName="Name30" presStyleCnt="0"/>
      <dgm:spPr/>
    </dgm:pt>
    <dgm:pt modelId="{8CCE188D-5697-44D3-A623-2A619A79ED8B}" type="pres">
      <dgm:prSet presAssocID="{D40BD985-E27D-4CF8-93AB-A799B4454A43}" presName="level2Shape" presStyleLbl="node3" presStyleIdx="2" presStyleCnt="4"/>
      <dgm:spPr/>
      <dgm:t>
        <a:bodyPr/>
        <a:lstStyle/>
        <a:p>
          <a:endParaRPr lang="en-GB"/>
        </a:p>
      </dgm:t>
    </dgm:pt>
    <dgm:pt modelId="{1221D145-04C7-4C15-9008-B61DFBC79028}" type="pres">
      <dgm:prSet presAssocID="{D40BD985-E27D-4CF8-93AB-A799B4454A43}" presName="hierChild3" presStyleCnt="0"/>
      <dgm:spPr/>
    </dgm:pt>
    <dgm:pt modelId="{7B920FF0-3344-4958-8578-91A15C926EE1}" type="pres">
      <dgm:prSet presAssocID="{CC3A1264-4E8C-474C-B208-EBC5859DF5AC}" presName="Name25" presStyleLbl="parChTrans1D3" presStyleIdx="3" presStyleCnt="4"/>
      <dgm:spPr/>
      <dgm:t>
        <a:bodyPr/>
        <a:lstStyle/>
        <a:p>
          <a:endParaRPr lang="en-GB"/>
        </a:p>
      </dgm:t>
    </dgm:pt>
    <dgm:pt modelId="{C88123C3-1F49-4C4A-B25C-15C7290AD1C7}" type="pres">
      <dgm:prSet presAssocID="{CC3A1264-4E8C-474C-B208-EBC5859DF5AC}" presName="connTx" presStyleLbl="parChTrans1D3" presStyleIdx="3" presStyleCnt="4"/>
      <dgm:spPr/>
      <dgm:t>
        <a:bodyPr/>
        <a:lstStyle/>
        <a:p>
          <a:endParaRPr lang="en-GB"/>
        </a:p>
      </dgm:t>
    </dgm:pt>
    <dgm:pt modelId="{27C5BA19-C48A-4E66-B0C6-F37411936E0B}" type="pres">
      <dgm:prSet presAssocID="{5A8EAFDF-C17D-4721-8A02-53BC6CC4118F}" presName="Name30" presStyleCnt="0"/>
      <dgm:spPr/>
    </dgm:pt>
    <dgm:pt modelId="{FF297122-D75F-4AC3-B512-9C4E35A2C060}" type="pres">
      <dgm:prSet presAssocID="{5A8EAFDF-C17D-4721-8A02-53BC6CC4118F}" presName="level2Shape" presStyleLbl="node3" presStyleIdx="3" presStyleCnt="4"/>
      <dgm:spPr/>
      <dgm:t>
        <a:bodyPr/>
        <a:lstStyle/>
        <a:p>
          <a:endParaRPr lang="en-GB"/>
        </a:p>
      </dgm:t>
    </dgm:pt>
    <dgm:pt modelId="{49D656D0-AF80-4055-A0DE-3952E4C311E0}" type="pres">
      <dgm:prSet presAssocID="{5A8EAFDF-C17D-4721-8A02-53BC6CC4118F}" presName="hierChild3" presStyleCnt="0"/>
      <dgm:spPr/>
    </dgm:pt>
    <dgm:pt modelId="{4EDB8357-5537-4A7F-A0E5-A67584C702DD}" type="pres">
      <dgm:prSet presAssocID="{2B7CDD88-296B-430F-B7D8-3B11CF503791}" presName="bgShapesFlow" presStyleCnt="0"/>
      <dgm:spPr/>
    </dgm:pt>
  </dgm:ptLst>
  <dgm:cxnLst>
    <dgm:cxn modelId="{76D39216-5792-412D-ABF3-1A81BA675C43}" srcId="{74447985-5F2C-4D03-94E7-39455922BF0C}" destId="{5A8EAFDF-C17D-4721-8A02-53BC6CC4118F}" srcOrd="1" destOrd="0" parTransId="{CC3A1264-4E8C-474C-B208-EBC5859DF5AC}" sibTransId="{94E37615-B908-4E1E-9D42-7B66112505A5}"/>
    <dgm:cxn modelId="{446D3BE1-FE08-4902-9902-6FF5E449A326}" type="presOf" srcId="{37088B87-B312-47DF-A906-F43B8D13D6B2}" destId="{1FF59E44-2182-47CE-9003-94B91CEFD7A7}" srcOrd="1" destOrd="0" presId="urn:microsoft.com/office/officeart/2005/8/layout/hierarchy5"/>
    <dgm:cxn modelId="{85B26CFC-3739-4DD3-9748-B45F170144F8}" srcId="{A3B8C69B-0663-45BA-9A28-BCF5DFD7E76F}" destId="{74447985-5F2C-4D03-94E7-39455922BF0C}" srcOrd="1" destOrd="0" parTransId="{452DCAB1-B299-4415-9631-72C96DC07889}" sibTransId="{F6B9FD79-BCB2-433A-B83A-127108364AF8}"/>
    <dgm:cxn modelId="{FBB01EF9-64E0-4A03-834B-08CB02EA598F}" srcId="{AB8794DD-D07E-4F05-ACF4-565B0ED577CE}" destId="{F1305498-D675-41E8-8017-8E52C9BD0CCE}" srcOrd="1" destOrd="0" parTransId="{AA518B93-166B-4CE4-A654-3F33F302BAC1}" sibTransId="{4E865D68-167F-43A3-AC89-D09760AAC736}"/>
    <dgm:cxn modelId="{82E36F0C-F0DB-4CE0-82EA-C55BA3A7828B}" srcId="{74447985-5F2C-4D03-94E7-39455922BF0C}" destId="{D40BD985-E27D-4CF8-93AB-A799B4454A43}" srcOrd="0" destOrd="0" parTransId="{3AE78E3E-7598-4AE9-A11A-DABE253B6D6A}" sibTransId="{5E61FE11-80E2-40EA-82A8-6AC8CCE1FE93}"/>
    <dgm:cxn modelId="{D671DAFE-BB45-4490-A467-D1FBDCBEA5F7}" type="presOf" srcId="{A3B8C69B-0663-45BA-9A28-BCF5DFD7E76F}" destId="{4088414C-22F5-45F5-A26E-A9AABF5B4B2B}" srcOrd="0" destOrd="0" presId="urn:microsoft.com/office/officeart/2005/8/layout/hierarchy5"/>
    <dgm:cxn modelId="{3CEFA78A-CF3B-4869-9B70-A8F5B5A96620}" type="presOf" srcId="{37088B87-B312-47DF-A906-F43B8D13D6B2}" destId="{80A49DE6-BD5E-4BD4-B7BF-A3EAC0EB874C}" srcOrd="0" destOrd="0" presId="urn:microsoft.com/office/officeart/2005/8/layout/hierarchy5"/>
    <dgm:cxn modelId="{2A2214A8-310A-47B5-BEDA-2196F60DCCA6}" type="presOf" srcId="{B257DF3B-8989-434C-8188-67F073E91864}" destId="{5E8A192D-C0C8-4730-890C-50B3C1C76E81}" srcOrd="0" destOrd="0" presId="urn:microsoft.com/office/officeart/2005/8/layout/hierarchy5"/>
    <dgm:cxn modelId="{D81313B1-969B-44D3-BA08-638D302800F9}" srcId="{AB8794DD-D07E-4F05-ACF4-565B0ED577CE}" destId="{B257DF3B-8989-434C-8188-67F073E91864}" srcOrd="0" destOrd="0" parTransId="{37088B87-B312-47DF-A906-F43B8D13D6B2}" sibTransId="{EFCB6FAB-93C2-4958-9AE7-DE541C63F24E}"/>
    <dgm:cxn modelId="{FEEDCE48-44BC-4DFF-843B-DA79F827BF2D}" type="presOf" srcId="{5A8EAFDF-C17D-4721-8A02-53BC6CC4118F}" destId="{FF297122-D75F-4AC3-B512-9C4E35A2C060}" srcOrd="0" destOrd="0" presId="urn:microsoft.com/office/officeart/2005/8/layout/hierarchy5"/>
    <dgm:cxn modelId="{CEC555E4-7F8D-46C0-B393-8E5AB39382EB}" type="presOf" srcId="{CC3A1264-4E8C-474C-B208-EBC5859DF5AC}" destId="{C88123C3-1F49-4C4A-B25C-15C7290AD1C7}" srcOrd="1" destOrd="0" presId="urn:microsoft.com/office/officeart/2005/8/layout/hierarchy5"/>
    <dgm:cxn modelId="{6957AE75-20A9-401C-96E3-DC3FFF1C06A4}" type="presOf" srcId="{2B7CDD88-296B-430F-B7D8-3B11CF503791}" destId="{CC49BE1C-62DD-4395-B3BA-2188B24B6511}" srcOrd="0" destOrd="0" presId="urn:microsoft.com/office/officeart/2005/8/layout/hierarchy5"/>
    <dgm:cxn modelId="{83C63F8C-A767-4480-9129-D88D1C125721}" type="presOf" srcId="{457C5049-740C-4566-B137-C3DF3334AF30}" destId="{B5056635-95DC-4C70-9F7F-BD20CF1F71A4}" srcOrd="1" destOrd="0" presId="urn:microsoft.com/office/officeart/2005/8/layout/hierarchy5"/>
    <dgm:cxn modelId="{2878881E-87D3-4FD4-BA44-4B9A7EC8235E}" type="presOf" srcId="{452DCAB1-B299-4415-9631-72C96DC07889}" destId="{7D85471E-11F9-41F4-AC10-DEC513A08737}" srcOrd="1" destOrd="0" presId="urn:microsoft.com/office/officeart/2005/8/layout/hierarchy5"/>
    <dgm:cxn modelId="{BD7615B4-37AB-4313-A1AB-FB35340B69E4}" srcId="{A3B8C69B-0663-45BA-9A28-BCF5DFD7E76F}" destId="{AB8794DD-D07E-4F05-ACF4-565B0ED577CE}" srcOrd="0" destOrd="0" parTransId="{457C5049-740C-4566-B137-C3DF3334AF30}" sibTransId="{63B9847B-A2AD-4F60-853B-BFA1BBDDAD09}"/>
    <dgm:cxn modelId="{B1E920CC-54A8-4C94-ADC1-6B5813402CF9}" type="presOf" srcId="{457C5049-740C-4566-B137-C3DF3334AF30}" destId="{E8701EE3-EF8D-4841-A060-022BC5C418D0}" srcOrd="0" destOrd="0" presId="urn:microsoft.com/office/officeart/2005/8/layout/hierarchy5"/>
    <dgm:cxn modelId="{EDAED2B5-1D0D-41FD-94A8-9FC5873E0BF6}" type="presOf" srcId="{D40BD985-E27D-4CF8-93AB-A799B4454A43}" destId="{8CCE188D-5697-44D3-A623-2A619A79ED8B}" srcOrd="0" destOrd="0" presId="urn:microsoft.com/office/officeart/2005/8/layout/hierarchy5"/>
    <dgm:cxn modelId="{BCB1AD3E-7364-4647-8430-2EDE0C1E898C}" type="presOf" srcId="{AB8794DD-D07E-4F05-ACF4-565B0ED577CE}" destId="{25430279-8746-4F42-B6D3-07937BF50F20}" srcOrd="0" destOrd="0" presId="urn:microsoft.com/office/officeart/2005/8/layout/hierarchy5"/>
    <dgm:cxn modelId="{9ECB6EAD-F43B-4D2B-B3C0-8DEDB5D75194}" type="presOf" srcId="{3AE78E3E-7598-4AE9-A11A-DABE253B6D6A}" destId="{F1D3100F-9D69-4141-B104-2404880BC1F3}" srcOrd="0" destOrd="0" presId="urn:microsoft.com/office/officeart/2005/8/layout/hierarchy5"/>
    <dgm:cxn modelId="{A41136A5-5AE8-4E9D-B397-0ED3145D49E6}" type="presOf" srcId="{CC3A1264-4E8C-474C-B208-EBC5859DF5AC}" destId="{7B920FF0-3344-4958-8578-91A15C926EE1}" srcOrd="0" destOrd="0" presId="urn:microsoft.com/office/officeart/2005/8/layout/hierarchy5"/>
    <dgm:cxn modelId="{E4F4D7D4-E8CE-4D59-B6D9-02296BABC791}" type="presOf" srcId="{74447985-5F2C-4D03-94E7-39455922BF0C}" destId="{5AB24A77-4DEC-4142-9C4B-7D8A1EDC7D06}" srcOrd="0" destOrd="0" presId="urn:microsoft.com/office/officeart/2005/8/layout/hierarchy5"/>
    <dgm:cxn modelId="{BCA45301-22D8-4DC1-ADEA-110A86D2C4FB}" type="presOf" srcId="{AA518B93-166B-4CE4-A654-3F33F302BAC1}" destId="{9500AC34-DEEE-4940-BBFD-796440CAFB66}" srcOrd="1" destOrd="0" presId="urn:microsoft.com/office/officeart/2005/8/layout/hierarchy5"/>
    <dgm:cxn modelId="{BFB4C468-4CAC-4CC2-AA2C-90E1FBDFA21D}" type="presOf" srcId="{F1305498-D675-41E8-8017-8E52C9BD0CCE}" destId="{B50337A9-C12C-40A7-8637-990E8F0AE0AD}" srcOrd="0" destOrd="0" presId="urn:microsoft.com/office/officeart/2005/8/layout/hierarchy5"/>
    <dgm:cxn modelId="{5782D05C-4541-4A33-B497-701381FC4C16}" type="presOf" srcId="{452DCAB1-B299-4415-9631-72C96DC07889}" destId="{1282F167-85E8-49DC-A3CD-D346983EFEFD}" srcOrd="0" destOrd="0" presId="urn:microsoft.com/office/officeart/2005/8/layout/hierarchy5"/>
    <dgm:cxn modelId="{D2F5D61B-41F4-42C8-A36B-ABAEC76FEC29}" type="presOf" srcId="{3AE78E3E-7598-4AE9-A11A-DABE253B6D6A}" destId="{A1DA87B9-0A5B-46E7-BB2B-6A9B6C5E7823}" srcOrd="1" destOrd="0" presId="urn:microsoft.com/office/officeart/2005/8/layout/hierarchy5"/>
    <dgm:cxn modelId="{538EC9AB-D538-400B-8DB2-CBAF34095C46}" type="presOf" srcId="{AA518B93-166B-4CE4-A654-3F33F302BAC1}" destId="{0D187D45-0F01-46F1-A458-CE406D26532E}" srcOrd="0" destOrd="0" presId="urn:microsoft.com/office/officeart/2005/8/layout/hierarchy5"/>
    <dgm:cxn modelId="{0ED44CB4-4F82-439C-9D09-FF337AC8D471}" srcId="{2B7CDD88-296B-430F-B7D8-3B11CF503791}" destId="{A3B8C69B-0663-45BA-9A28-BCF5DFD7E76F}" srcOrd="0" destOrd="0" parTransId="{468BCA6E-3237-4618-B961-6C389F8A2495}" sibTransId="{E55BAF33-4DB3-41D0-9748-5C6434DEBC12}"/>
    <dgm:cxn modelId="{DA6123B6-4686-4EA9-98E0-8EC761AECFBE}" type="presParOf" srcId="{CC49BE1C-62DD-4395-B3BA-2188B24B6511}" destId="{B78537ED-1637-405D-8E70-42C9A5CC7E06}" srcOrd="0" destOrd="0" presId="urn:microsoft.com/office/officeart/2005/8/layout/hierarchy5"/>
    <dgm:cxn modelId="{39C67C44-2583-41C9-9279-65565C290FC9}" type="presParOf" srcId="{B78537ED-1637-405D-8E70-42C9A5CC7E06}" destId="{11936030-1FF6-4342-9F20-6F1CA491D938}" srcOrd="0" destOrd="0" presId="urn:microsoft.com/office/officeart/2005/8/layout/hierarchy5"/>
    <dgm:cxn modelId="{70BDDB1C-57EB-4BEF-9A7E-D1A954243E19}" type="presParOf" srcId="{11936030-1FF6-4342-9F20-6F1CA491D938}" destId="{0108BC23-BFC8-4685-A390-2A9F10A8F1F1}" srcOrd="0" destOrd="0" presId="urn:microsoft.com/office/officeart/2005/8/layout/hierarchy5"/>
    <dgm:cxn modelId="{67D5AC95-3A88-49A2-9C23-371106375184}" type="presParOf" srcId="{0108BC23-BFC8-4685-A390-2A9F10A8F1F1}" destId="{4088414C-22F5-45F5-A26E-A9AABF5B4B2B}" srcOrd="0" destOrd="0" presId="urn:microsoft.com/office/officeart/2005/8/layout/hierarchy5"/>
    <dgm:cxn modelId="{49CFB070-52A2-44F0-8FC6-5C13AFD5260A}" type="presParOf" srcId="{0108BC23-BFC8-4685-A390-2A9F10A8F1F1}" destId="{D5F2F22A-681A-4F99-8124-E0D4A3662BFD}" srcOrd="1" destOrd="0" presId="urn:microsoft.com/office/officeart/2005/8/layout/hierarchy5"/>
    <dgm:cxn modelId="{8058EC0A-15EE-4A6B-9BED-0AED55A392D5}" type="presParOf" srcId="{D5F2F22A-681A-4F99-8124-E0D4A3662BFD}" destId="{E8701EE3-EF8D-4841-A060-022BC5C418D0}" srcOrd="0" destOrd="0" presId="urn:microsoft.com/office/officeart/2005/8/layout/hierarchy5"/>
    <dgm:cxn modelId="{3E1D6D83-FC43-47D1-891E-B058673AD919}" type="presParOf" srcId="{E8701EE3-EF8D-4841-A060-022BC5C418D0}" destId="{B5056635-95DC-4C70-9F7F-BD20CF1F71A4}" srcOrd="0" destOrd="0" presId="urn:microsoft.com/office/officeart/2005/8/layout/hierarchy5"/>
    <dgm:cxn modelId="{B33DCEA2-8943-474D-9C17-717521ABB373}" type="presParOf" srcId="{D5F2F22A-681A-4F99-8124-E0D4A3662BFD}" destId="{4EE788C9-8EF3-490F-97FC-D02596BD2386}" srcOrd="1" destOrd="0" presId="urn:microsoft.com/office/officeart/2005/8/layout/hierarchy5"/>
    <dgm:cxn modelId="{48561152-EA8A-40B6-895C-CEAFA46947FE}" type="presParOf" srcId="{4EE788C9-8EF3-490F-97FC-D02596BD2386}" destId="{25430279-8746-4F42-B6D3-07937BF50F20}" srcOrd="0" destOrd="0" presId="urn:microsoft.com/office/officeart/2005/8/layout/hierarchy5"/>
    <dgm:cxn modelId="{6694AEEE-6A21-47E0-AD46-04C0DA93FFFA}" type="presParOf" srcId="{4EE788C9-8EF3-490F-97FC-D02596BD2386}" destId="{8125614B-3409-48AF-A0A3-890662A1FB31}" srcOrd="1" destOrd="0" presId="urn:microsoft.com/office/officeart/2005/8/layout/hierarchy5"/>
    <dgm:cxn modelId="{E2DFBA8C-8189-46A1-A488-7538B6178748}" type="presParOf" srcId="{8125614B-3409-48AF-A0A3-890662A1FB31}" destId="{80A49DE6-BD5E-4BD4-B7BF-A3EAC0EB874C}" srcOrd="0" destOrd="0" presId="urn:microsoft.com/office/officeart/2005/8/layout/hierarchy5"/>
    <dgm:cxn modelId="{2FB5D53B-DE46-4FBD-B86D-D18879E2271D}" type="presParOf" srcId="{80A49DE6-BD5E-4BD4-B7BF-A3EAC0EB874C}" destId="{1FF59E44-2182-47CE-9003-94B91CEFD7A7}" srcOrd="0" destOrd="0" presId="urn:microsoft.com/office/officeart/2005/8/layout/hierarchy5"/>
    <dgm:cxn modelId="{0EC0CB0A-A932-48B8-964F-462138D72A27}" type="presParOf" srcId="{8125614B-3409-48AF-A0A3-890662A1FB31}" destId="{44000E6B-15D3-4AD5-AD78-49D948142DC0}" srcOrd="1" destOrd="0" presId="urn:microsoft.com/office/officeart/2005/8/layout/hierarchy5"/>
    <dgm:cxn modelId="{EBD2B13E-A30B-47AA-83BC-7A8C848E693B}" type="presParOf" srcId="{44000E6B-15D3-4AD5-AD78-49D948142DC0}" destId="{5E8A192D-C0C8-4730-890C-50B3C1C76E81}" srcOrd="0" destOrd="0" presId="urn:microsoft.com/office/officeart/2005/8/layout/hierarchy5"/>
    <dgm:cxn modelId="{89C5977B-E90C-4666-A389-41C066CF1288}" type="presParOf" srcId="{44000E6B-15D3-4AD5-AD78-49D948142DC0}" destId="{3B651349-33AE-46C6-AFE9-9A6E2686FBB3}" srcOrd="1" destOrd="0" presId="urn:microsoft.com/office/officeart/2005/8/layout/hierarchy5"/>
    <dgm:cxn modelId="{7401C940-199C-4253-A714-E8420B35B0C4}" type="presParOf" srcId="{8125614B-3409-48AF-A0A3-890662A1FB31}" destId="{0D187D45-0F01-46F1-A458-CE406D26532E}" srcOrd="2" destOrd="0" presId="urn:microsoft.com/office/officeart/2005/8/layout/hierarchy5"/>
    <dgm:cxn modelId="{09578A21-9E5A-45E3-AC7D-BCE6AC3C5131}" type="presParOf" srcId="{0D187D45-0F01-46F1-A458-CE406D26532E}" destId="{9500AC34-DEEE-4940-BBFD-796440CAFB66}" srcOrd="0" destOrd="0" presId="urn:microsoft.com/office/officeart/2005/8/layout/hierarchy5"/>
    <dgm:cxn modelId="{0D11D2FA-6DD8-4C00-8FB0-DDC64418B218}" type="presParOf" srcId="{8125614B-3409-48AF-A0A3-890662A1FB31}" destId="{EF71F229-66A1-4AF5-B082-83801671ABC5}" srcOrd="3" destOrd="0" presId="urn:microsoft.com/office/officeart/2005/8/layout/hierarchy5"/>
    <dgm:cxn modelId="{AD519574-9B2A-426F-8375-EB2C792266BB}" type="presParOf" srcId="{EF71F229-66A1-4AF5-B082-83801671ABC5}" destId="{B50337A9-C12C-40A7-8637-990E8F0AE0AD}" srcOrd="0" destOrd="0" presId="urn:microsoft.com/office/officeart/2005/8/layout/hierarchy5"/>
    <dgm:cxn modelId="{9A998E8D-D673-4BBB-BA5B-B243AEA1A571}" type="presParOf" srcId="{EF71F229-66A1-4AF5-B082-83801671ABC5}" destId="{0B5DEF04-6B05-41AD-A2D1-39F25E4FB8D7}" srcOrd="1" destOrd="0" presId="urn:microsoft.com/office/officeart/2005/8/layout/hierarchy5"/>
    <dgm:cxn modelId="{4265FA94-6C36-46C6-B51B-88DA53EB9EAC}" type="presParOf" srcId="{D5F2F22A-681A-4F99-8124-E0D4A3662BFD}" destId="{1282F167-85E8-49DC-A3CD-D346983EFEFD}" srcOrd="2" destOrd="0" presId="urn:microsoft.com/office/officeart/2005/8/layout/hierarchy5"/>
    <dgm:cxn modelId="{9A10EE50-9165-4883-9AD3-071DAB505E4C}" type="presParOf" srcId="{1282F167-85E8-49DC-A3CD-D346983EFEFD}" destId="{7D85471E-11F9-41F4-AC10-DEC513A08737}" srcOrd="0" destOrd="0" presId="urn:microsoft.com/office/officeart/2005/8/layout/hierarchy5"/>
    <dgm:cxn modelId="{1E866E86-BDC8-4926-B86F-6A27E7C9D9C2}" type="presParOf" srcId="{D5F2F22A-681A-4F99-8124-E0D4A3662BFD}" destId="{203D85B3-A212-4180-957B-1174B71EE1E6}" srcOrd="3" destOrd="0" presId="urn:microsoft.com/office/officeart/2005/8/layout/hierarchy5"/>
    <dgm:cxn modelId="{EF1A4246-983D-49A7-90E6-07A70FBB75D5}" type="presParOf" srcId="{203D85B3-A212-4180-957B-1174B71EE1E6}" destId="{5AB24A77-4DEC-4142-9C4B-7D8A1EDC7D06}" srcOrd="0" destOrd="0" presId="urn:microsoft.com/office/officeart/2005/8/layout/hierarchy5"/>
    <dgm:cxn modelId="{0EE12122-A49E-4986-BE7D-F9A6B17399ED}" type="presParOf" srcId="{203D85B3-A212-4180-957B-1174B71EE1E6}" destId="{597F8574-C5D5-447D-A0EA-D7C19369CA8B}" srcOrd="1" destOrd="0" presId="urn:microsoft.com/office/officeart/2005/8/layout/hierarchy5"/>
    <dgm:cxn modelId="{13372274-A96F-4BB9-90B6-F78E3097164C}" type="presParOf" srcId="{597F8574-C5D5-447D-A0EA-D7C19369CA8B}" destId="{F1D3100F-9D69-4141-B104-2404880BC1F3}" srcOrd="0" destOrd="0" presId="urn:microsoft.com/office/officeart/2005/8/layout/hierarchy5"/>
    <dgm:cxn modelId="{9CF1B1C2-7B3A-4EC5-B515-C8B3B64CD2C1}" type="presParOf" srcId="{F1D3100F-9D69-4141-B104-2404880BC1F3}" destId="{A1DA87B9-0A5B-46E7-BB2B-6A9B6C5E7823}" srcOrd="0" destOrd="0" presId="urn:microsoft.com/office/officeart/2005/8/layout/hierarchy5"/>
    <dgm:cxn modelId="{F626C590-5EDE-4745-8B5D-5135EEE40340}" type="presParOf" srcId="{597F8574-C5D5-447D-A0EA-D7C19369CA8B}" destId="{25200631-5948-49C4-8865-B1DDA3672FF1}" srcOrd="1" destOrd="0" presId="urn:microsoft.com/office/officeart/2005/8/layout/hierarchy5"/>
    <dgm:cxn modelId="{A6DC517D-1D26-4312-B19D-48F0B62520F4}" type="presParOf" srcId="{25200631-5948-49C4-8865-B1DDA3672FF1}" destId="{8CCE188D-5697-44D3-A623-2A619A79ED8B}" srcOrd="0" destOrd="0" presId="urn:microsoft.com/office/officeart/2005/8/layout/hierarchy5"/>
    <dgm:cxn modelId="{B0F93643-0AE9-4D05-A3E4-C2B160390A14}" type="presParOf" srcId="{25200631-5948-49C4-8865-B1DDA3672FF1}" destId="{1221D145-04C7-4C15-9008-B61DFBC79028}" srcOrd="1" destOrd="0" presId="urn:microsoft.com/office/officeart/2005/8/layout/hierarchy5"/>
    <dgm:cxn modelId="{4DEEEBD2-96DA-4E9B-8003-8151A61F2CDF}" type="presParOf" srcId="{597F8574-C5D5-447D-A0EA-D7C19369CA8B}" destId="{7B920FF0-3344-4958-8578-91A15C926EE1}" srcOrd="2" destOrd="0" presId="urn:microsoft.com/office/officeart/2005/8/layout/hierarchy5"/>
    <dgm:cxn modelId="{408DD15E-E1F1-4D30-9445-59971432546C}" type="presParOf" srcId="{7B920FF0-3344-4958-8578-91A15C926EE1}" destId="{C88123C3-1F49-4C4A-B25C-15C7290AD1C7}" srcOrd="0" destOrd="0" presId="urn:microsoft.com/office/officeart/2005/8/layout/hierarchy5"/>
    <dgm:cxn modelId="{64D90104-F707-4C2C-B51E-7AF176C43EA9}" type="presParOf" srcId="{597F8574-C5D5-447D-A0EA-D7C19369CA8B}" destId="{27C5BA19-C48A-4E66-B0C6-F37411936E0B}" srcOrd="3" destOrd="0" presId="urn:microsoft.com/office/officeart/2005/8/layout/hierarchy5"/>
    <dgm:cxn modelId="{5E34E791-3CFA-473A-875E-326E65D32506}" type="presParOf" srcId="{27C5BA19-C48A-4E66-B0C6-F37411936E0B}" destId="{FF297122-D75F-4AC3-B512-9C4E35A2C060}" srcOrd="0" destOrd="0" presId="urn:microsoft.com/office/officeart/2005/8/layout/hierarchy5"/>
    <dgm:cxn modelId="{F7FFDE13-BEC4-4055-A839-8F4673C344FE}" type="presParOf" srcId="{27C5BA19-C48A-4E66-B0C6-F37411936E0B}" destId="{49D656D0-AF80-4055-A0DE-3952E4C311E0}" srcOrd="1" destOrd="0" presId="urn:microsoft.com/office/officeart/2005/8/layout/hierarchy5"/>
    <dgm:cxn modelId="{BFCC6878-36FA-48FF-85F9-E2B406D9383B}" type="presParOf" srcId="{CC49BE1C-62DD-4395-B3BA-2188B24B6511}" destId="{4EDB8357-5537-4A7F-A0E5-A67584C702DD}" srcOrd="1" destOrd="0" presId="urn:microsoft.com/office/officeart/2005/8/layout/hierarchy5"/>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088414C-22F5-45F5-A26E-A9AABF5B4B2B}">
      <dsp:nvSpPr>
        <dsp:cNvPr id="0" name=""/>
        <dsp:cNvSpPr/>
      </dsp:nvSpPr>
      <dsp:spPr>
        <a:xfrm>
          <a:off x="900589" y="878027"/>
          <a:ext cx="1017361" cy="508680"/>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en-GB" sz="1300" kern="1200"/>
            <a:t>Owner</a:t>
          </a:r>
        </a:p>
      </dsp:txBody>
      <dsp:txXfrm>
        <a:off x="915488" y="892926"/>
        <a:ext cx="987563" cy="478882"/>
      </dsp:txXfrm>
    </dsp:sp>
    <dsp:sp modelId="{E8701EE3-EF8D-4841-A060-022BC5C418D0}">
      <dsp:nvSpPr>
        <dsp:cNvPr id="0" name=""/>
        <dsp:cNvSpPr/>
      </dsp:nvSpPr>
      <dsp:spPr>
        <a:xfrm rot="18289469">
          <a:off x="1765119" y="819661"/>
          <a:ext cx="712607" cy="40429"/>
        </a:xfrm>
        <a:custGeom>
          <a:avLst/>
          <a:gdLst/>
          <a:ahLst/>
          <a:cxnLst/>
          <a:rect l="0" t="0" r="0" b="0"/>
          <a:pathLst>
            <a:path>
              <a:moveTo>
                <a:pt x="0" y="20214"/>
              </a:moveTo>
              <a:lnTo>
                <a:pt x="712607" y="20214"/>
              </a:lnTo>
            </a:path>
          </a:pathLst>
        </a:custGeom>
        <a:noFill/>
        <a:ln w="25400" cap="flat" cmpd="sng" algn="ctr">
          <a:solidFill>
            <a:schemeClr val="accent1">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p>
      </dsp:txBody>
      <dsp:txXfrm>
        <a:off x="2103608" y="822060"/>
        <a:ext cx="35630" cy="35630"/>
      </dsp:txXfrm>
    </dsp:sp>
    <dsp:sp modelId="{25430279-8746-4F42-B6D3-07937BF50F20}">
      <dsp:nvSpPr>
        <dsp:cNvPr id="0" name=""/>
        <dsp:cNvSpPr/>
      </dsp:nvSpPr>
      <dsp:spPr>
        <a:xfrm>
          <a:off x="2324895" y="293044"/>
          <a:ext cx="1017361" cy="508680"/>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en-GB" sz="1300" kern="1200"/>
            <a:t>Contractor</a:t>
          </a:r>
        </a:p>
      </dsp:txBody>
      <dsp:txXfrm>
        <a:off x="2339794" y="307943"/>
        <a:ext cx="987563" cy="478882"/>
      </dsp:txXfrm>
    </dsp:sp>
    <dsp:sp modelId="{80A49DE6-BD5E-4BD4-B7BF-A3EAC0EB874C}">
      <dsp:nvSpPr>
        <dsp:cNvPr id="0" name=""/>
        <dsp:cNvSpPr/>
      </dsp:nvSpPr>
      <dsp:spPr>
        <a:xfrm rot="19457599">
          <a:off x="3295152" y="380924"/>
          <a:ext cx="501153" cy="40429"/>
        </a:xfrm>
        <a:custGeom>
          <a:avLst/>
          <a:gdLst/>
          <a:ahLst/>
          <a:cxnLst/>
          <a:rect l="0" t="0" r="0" b="0"/>
          <a:pathLst>
            <a:path>
              <a:moveTo>
                <a:pt x="0" y="20214"/>
              </a:moveTo>
              <a:lnTo>
                <a:pt x="501153" y="20214"/>
              </a:lnTo>
            </a:path>
          </a:pathLst>
        </a:custGeom>
        <a:noFill/>
        <a:ln w="25400" cap="flat" cmpd="sng" algn="ctr">
          <a:solidFill>
            <a:schemeClr val="accent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p>
      </dsp:txBody>
      <dsp:txXfrm>
        <a:off x="3533200" y="388610"/>
        <a:ext cx="25057" cy="25057"/>
      </dsp:txXfrm>
    </dsp:sp>
    <dsp:sp modelId="{5E8A192D-C0C8-4730-890C-50B3C1C76E81}">
      <dsp:nvSpPr>
        <dsp:cNvPr id="0" name=""/>
        <dsp:cNvSpPr/>
      </dsp:nvSpPr>
      <dsp:spPr>
        <a:xfrm>
          <a:off x="3749201" y="552"/>
          <a:ext cx="1017361" cy="508680"/>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en-GB" sz="1300" kern="1200"/>
            <a:t>Subcontractor</a:t>
          </a:r>
        </a:p>
      </dsp:txBody>
      <dsp:txXfrm>
        <a:off x="3764100" y="15451"/>
        <a:ext cx="987563" cy="478882"/>
      </dsp:txXfrm>
    </dsp:sp>
    <dsp:sp modelId="{0D187D45-0F01-46F1-A458-CE406D26532E}">
      <dsp:nvSpPr>
        <dsp:cNvPr id="0" name=""/>
        <dsp:cNvSpPr/>
      </dsp:nvSpPr>
      <dsp:spPr>
        <a:xfrm rot="2142401">
          <a:off x="3295152" y="673415"/>
          <a:ext cx="501153" cy="40429"/>
        </a:xfrm>
        <a:custGeom>
          <a:avLst/>
          <a:gdLst/>
          <a:ahLst/>
          <a:cxnLst/>
          <a:rect l="0" t="0" r="0" b="0"/>
          <a:pathLst>
            <a:path>
              <a:moveTo>
                <a:pt x="0" y="20214"/>
              </a:moveTo>
              <a:lnTo>
                <a:pt x="501153" y="20214"/>
              </a:lnTo>
            </a:path>
          </a:pathLst>
        </a:custGeom>
        <a:noFill/>
        <a:ln w="25400" cap="flat" cmpd="sng" algn="ctr">
          <a:solidFill>
            <a:schemeClr val="accent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p>
      </dsp:txBody>
      <dsp:txXfrm>
        <a:off x="3533200" y="681101"/>
        <a:ext cx="25057" cy="25057"/>
      </dsp:txXfrm>
    </dsp:sp>
    <dsp:sp modelId="{B50337A9-C12C-40A7-8637-990E8F0AE0AD}">
      <dsp:nvSpPr>
        <dsp:cNvPr id="0" name=""/>
        <dsp:cNvSpPr/>
      </dsp:nvSpPr>
      <dsp:spPr>
        <a:xfrm>
          <a:off x="3749201" y="585535"/>
          <a:ext cx="1017361" cy="508680"/>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en-GB" sz="1300" kern="1200"/>
            <a:t>Subcontractor</a:t>
          </a:r>
        </a:p>
      </dsp:txBody>
      <dsp:txXfrm>
        <a:off x="3764100" y="600434"/>
        <a:ext cx="987563" cy="478882"/>
      </dsp:txXfrm>
    </dsp:sp>
    <dsp:sp modelId="{1282F167-85E8-49DC-A3CD-D346983EFEFD}">
      <dsp:nvSpPr>
        <dsp:cNvPr id="0" name=""/>
        <dsp:cNvSpPr/>
      </dsp:nvSpPr>
      <dsp:spPr>
        <a:xfrm rot="3310531">
          <a:off x="1765119" y="1404644"/>
          <a:ext cx="712607" cy="40429"/>
        </a:xfrm>
        <a:custGeom>
          <a:avLst/>
          <a:gdLst/>
          <a:ahLst/>
          <a:cxnLst/>
          <a:rect l="0" t="0" r="0" b="0"/>
          <a:pathLst>
            <a:path>
              <a:moveTo>
                <a:pt x="0" y="20214"/>
              </a:moveTo>
              <a:lnTo>
                <a:pt x="712607" y="20214"/>
              </a:lnTo>
            </a:path>
          </a:pathLst>
        </a:custGeom>
        <a:noFill/>
        <a:ln w="25400" cap="flat" cmpd="sng" algn="ctr">
          <a:solidFill>
            <a:schemeClr val="accent1">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p>
      </dsp:txBody>
      <dsp:txXfrm>
        <a:off x="2103608" y="1407043"/>
        <a:ext cx="35630" cy="35630"/>
      </dsp:txXfrm>
    </dsp:sp>
    <dsp:sp modelId="{5AB24A77-4DEC-4142-9C4B-7D8A1EDC7D06}">
      <dsp:nvSpPr>
        <dsp:cNvPr id="0" name=""/>
        <dsp:cNvSpPr/>
      </dsp:nvSpPr>
      <dsp:spPr>
        <a:xfrm>
          <a:off x="2324895" y="1463009"/>
          <a:ext cx="1017361" cy="508680"/>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en-GB" sz="1300" kern="1200"/>
            <a:t>Contractor</a:t>
          </a:r>
        </a:p>
      </dsp:txBody>
      <dsp:txXfrm>
        <a:off x="2339794" y="1477908"/>
        <a:ext cx="987563" cy="478882"/>
      </dsp:txXfrm>
    </dsp:sp>
    <dsp:sp modelId="{F1D3100F-9D69-4141-B104-2404880BC1F3}">
      <dsp:nvSpPr>
        <dsp:cNvPr id="0" name=""/>
        <dsp:cNvSpPr/>
      </dsp:nvSpPr>
      <dsp:spPr>
        <a:xfrm rot="19457599">
          <a:off x="3295152" y="1550889"/>
          <a:ext cx="501153" cy="40429"/>
        </a:xfrm>
        <a:custGeom>
          <a:avLst/>
          <a:gdLst/>
          <a:ahLst/>
          <a:cxnLst/>
          <a:rect l="0" t="0" r="0" b="0"/>
          <a:pathLst>
            <a:path>
              <a:moveTo>
                <a:pt x="0" y="20214"/>
              </a:moveTo>
              <a:lnTo>
                <a:pt x="501153" y="20214"/>
              </a:lnTo>
            </a:path>
          </a:pathLst>
        </a:custGeom>
        <a:noFill/>
        <a:ln w="25400" cap="flat" cmpd="sng" algn="ctr">
          <a:solidFill>
            <a:schemeClr val="accent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p>
      </dsp:txBody>
      <dsp:txXfrm>
        <a:off x="3533200" y="1558575"/>
        <a:ext cx="25057" cy="25057"/>
      </dsp:txXfrm>
    </dsp:sp>
    <dsp:sp modelId="{8CCE188D-5697-44D3-A623-2A619A79ED8B}">
      <dsp:nvSpPr>
        <dsp:cNvPr id="0" name=""/>
        <dsp:cNvSpPr/>
      </dsp:nvSpPr>
      <dsp:spPr>
        <a:xfrm>
          <a:off x="3749201" y="1170518"/>
          <a:ext cx="1017361" cy="508680"/>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en-GB" sz="1300" kern="1200"/>
            <a:t>Subcontractor</a:t>
          </a:r>
        </a:p>
      </dsp:txBody>
      <dsp:txXfrm>
        <a:off x="3764100" y="1185417"/>
        <a:ext cx="987563" cy="478882"/>
      </dsp:txXfrm>
    </dsp:sp>
    <dsp:sp modelId="{7B920FF0-3344-4958-8578-91A15C926EE1}">
      <dsp:nvSpPr>
        <dsp:cNvPr id="0" name=""/>
        <dsp:cNvSpPr/>
      </dsp:nvSpPr>
      <dsp:spPr>
        <a:xfrm rot="2142401">
          <a:off x="3295152" y="1843381"/>
          <a:ext cx="501153" cy="40429"/>
        </a:xfrm>
        <a:custGeom>
          <a:avLst/>
          <a:gdLst/>
          <a:ahLst/>
          <a:cxnLst/>
          <a:rect l="0" t="0" r="0" b="0"/>
          <a:pathLst>
            <a:path>
              <a:moveTo>
                <a:pt x="0" y="20214"/>
              </a:moveTo>
              <a:lnTo>
                <a:pt x="501153" y="20214"/>
              </a:lnTo>
            </a:path>
          </a:pathLst>
        </a:custGeom>
        <a:noFill/>
        <a:ln w="25400" cap="flat" cmpd="sng" algn="ctr">
          <a:solidFill>
            <a:schemeClr val="accent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p>
      </dsp:txBody>
      <dsp:txXfrm>
        <a:off x="3533200" y="1851067"/>
        <a:ext cx="25057" cy="25057"/>
      </dsp:txXfrm>
    </dsp:sp>
    <dsp:sp modelId="{FF297122-D75F-4AC3-B512-9C4E35A2C060}">
      <dsp:nvSpPr>
        <dsp:cNvPr id="0" name=""/>
        <dsp:cNvSpPr/>
      </dsp:nvSpPr>
      <dsp:spPr>
        <a:xfrm>
          <a:off x="3749201" y="1755501"/>
          <a:ext cx="1017361" cy="508680"/>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en-GB" sz="1300" kern="1200"/>
            <a:t>Subcontractor</a:t>
          </a:r>
        </a:p>
      </dsp:txBody>
      <dsp:txXfrm>
        <a:off x="3764100" y="1770400"/>
        <a:ext cx="987563" cy="478882"/>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5">
  <dgm:title val=""/>
  <dgm:desc val=""/>
  <dgm:catLst>
    <dgm:cat type="hierarchy" pri="6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resOf/>
    <dgm:shape xmlns:r="http://schemas.openxmlformats.org/officeDocument/2006/relationships" r:blip="">
      <dgm:adjLst/>
    </dgm:shape>
    <dgm:choose name="Name0">
      <dgm:if name="Name1" axis="ch" ptType="node" func="cnt" op="gte" val="2">
        <dgm:choose name="Name2">
          <dgm:if name="Name3" func="var" arg="dir" op="equ" val="norm">
            <dgm:constrLst>
              <dgm:constr type="l" for="ch" forName="hierFlow"/>
              <dgm:constr type="t" for="ch" forName="hierFlow" refType="h" fact="0.3"/>
              <dgm:constr type="r" for="ch" forName="hierFlow" refType="w" fact="0.98"/>
              <dgm:constr type="b" for="ch" forName="hierFlow" refType="h" fact="0.96"/>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if>
          <dgm:else name="Name4">
            <dgm:constrLst>
              <dgm:constr type="l" for="ch" forName="hierFlow" refType="w" fact="0.02"/>
              <dgm:constr type="t" for="ch" forName="hierFlow" refType="h" fact="0.3"/>
              <dgm:constr type="r" for="ch" forName="hierFlow" refType="w"/>
              <dgm:constr type="b" for="ch" forName="hierFlow" refType="h" fact="0.96"/>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else>
    </dgm:choose>
    <dgm:ruleLst/>
    <dgm:layoutNode name="hierFlow">
      <dgm:choose name="Name6">
        <dgm:if name="Name7" func="var" arg="dir" op="equ" val="norm">
          <dgm:alg type="lin">
            <dgm:param type="linDir" val="fromL"/>
            <dgm:param type="nodeVertAlign" val="mid"/>
            <dgm:param type="vertAlign" val="mid"/>
            <dgm:param type="nodeHorzAlign" val="l"/>
            <dgm:param type="horzAlign" val="l"/>
            <dgm:param type="fallback" val="2D"/>
          </dgm:alg>
        </dgm:if>
        <dgm:else name="Name8">
          <dgm:alg type="lin">
            <dgm:param type="linDir" val="fromR"/>
            <dgm:param type="nodeVertAlign" val="mid"/>
            <dgm:param type="vertAlign" val="mid"/>
            <dgm:param type="nodeHorzAlign" val="r"/>
            <dgm:param type="horzAlign" val="r"/>
            <dgm:param type="fallback" val="2D"/>
          </dgm:alg>
        </dgm:else>
      </dgm:choose>
      <dgm:shape xmlns:r="http://schemas.openxmlformats.org/officeDocument/2006/relationships" r:blip="">
        <dgm:adjLst/>
      </dgm:shape>
      <dgm:presOf/>
      <dgm:constrLst>
        <dgm:constr type="primFontSz" for="des" ptType="node" op="equ" val="65"/>
        <dgm:constr type="primFontSz" for="des" forName="connTx" op="equ" val="55"/>
        <dgm:constr type="primFontSz" for="des" forName="connTx" refType="primFontSz" refFor="des" refPtType="node" op="lte" fact="0.8"/>
      </dgm:constrLst>
      <dgm:ruleLst/>
      <dgm:choose name="Name9">
        <dgm:if name="Name10" axis="ch" ptType="node" func="cnt" op="gte" val="2">
          <dgm:layoutNode name="firstBuf">
            <dgm:alg type="sp"/>
            <dgm:shape xmlns:r="http://schemas.openxmlformats.org/officeDocument/2006/relationships" r:blip="">
              <dgm:adjLst/>
            </dgm:shape>
            <dgm:presOf/>
            <dgm:constrLst/>
            <dgm:ruleLst/>
          </dgm:layoutNode>
        </dgm:if>
        <dgm:else name="Name11"/>
      </dgm:choose>
      <dgm:layoutNode name="hierChild1">
        <dgm:varLst>
          <dgm:chPref val="1"/>
          <dgm:animOne val="branch"/>
          <dgm:animLvl val="lvl"/>
        </dgm:varLst>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constrLst/>
        <dgm:ruleLst/>
        <dgm:forEach name="Name15" axis="ch" cnt="3">
          <dgm:forEach name="Name16" axis="self" ptType="node">
            <dgm:layoutNode name="Name17">
              <dgm:choose name="Name18">
                <dgm:if name="Name19" func="var" arg="dir" op="equ" val="norm">
                  <dgm:alg type="hierRoot">
                    <dgm:param type="hierAlign" val="lCtrCh"/>
                  </dgm:alg>
                </dgm:if>
                <dgm:else name="Name20">
                  <dgm:alg type="hierRoot">
                    <dgm:param type="hierAlign" val="rCtrCh"/>
                  </dgm:alg>
                </dgm:else>
              </dgm:choose>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hierChild2">
                <dgm:choose name="Name21">
                  <dgm:if name="Name22" func="var" arg="dir" op="equ" val="norm">
                    <dgm:alg type="hierChild">
                      <dgm:param type="linDir" val="fromT"/>
                      <dgm:param type="chAlign" val="l"/>
                    </dgm:alg>
                  </dgm:if>
                  <dgm:else name="Name23">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24" axis="self" ptType="parTrans" cnt="1">
                    <dgm:layoutNode name="Name25">
                      <dgm:choose name="Name26">
                        <dgm:if name="Name27" func="var" arg="dir" op="equ" val="norm">
                          <dgm:alg type="conn">
                            <dgm:param type="dim" val="1D"/>
                            <dgm:param type="begPts" val="midR"/>
                            <dgm:param type="endPts" val="midL"/>
                            <dgm:param type="endSty" val="noArr"/>
                          </dgm:alg>
                        </dgm:if>
                        <dgm:else name="Name28">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29" axis="self" ptType="node">
                    <dgm:layoutNode name="Name30">
                      <dgm:choose name="Name31">
                        <dgm:if name="Name32" func="var" arg="dir" op="equ" val="norm">
                          <dgm:alg type="hierRoot">
                            <dgm:param type="hierAlign" val="lCtrCh"/>
                          </dgm:alg>
                        </dgm:if>
                        <dgm:else name="Name33">
                          <dgm:alg type="hierRoot">
                            <dgm:param type="hierAlign" val="rCtrCh"/>
                          </dgm:alg>
                        </dgm:else>
                      </dgm:choose>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hierChild3">
                        <dgm:choose name="Name34">
                          <dgm:if name="Name35" func="var" arg="dir" op="equ" val="norm">
                            <dgm:alg type="hierChild">
                              <dgm:param type="linDir" val="fromT"/>
                              <dgm:param type="chAlign" val="l"/>
                            </dgm:alg>
                          </dgm:if>
                          <dgm:else name="Name36">
                            <dgm:alg type="hierChild">
                              <dgm:param type="linDir" val="fromT"/>
                              <dgm:param type="chAlign" val="r"/>
                            </dgm:alg>
                          </dgm:else>
                        </dgm:choose>
                        <dgm:shape xmlns:r="http://schemas.openxmlformats.org/officeDocument/2006/relationships" r:blip="">
                          <dgm:adjLst/>
                        </dgm:shape>
                        <dgm:presOf/>
                        <dgm:constrLst/>
                        <dgm:ruleLst/>
                        <dgm:forEach name="Name37" ref="repeat"/>
                      </dgm:layoutNode>
                    </dgm:layoutNode>
                  </dgm:forEach>
                </dgm:forEach>
              </dgm:layoutNode>
            </dgm:layoutNode>
          </dgm:forEach>
        </dgm:forEach>
      </dgm:layoutNode>
    </dgm:layoutNode>
    <dgm:layoutNode name="bgShapesFlow">
      <dgm:choose name="Name38">
        <dgm:if name="Name39" func="var" arg="dir" op="equ" val="norm">
          <dgm:alg type="lin">
            <dgm:param type="linDir" val="fromL"/>
            <dgm:param type="nodeVertAlign" val="mid"/>
            <dgm:param type="vertAlign" val="mid"/>
            <dgm:param type="nodeHorzAlign" val="l"/>
            <dgm:param type="horzAlign" val="l"/>
          </dgm:alg>
        </dgm:if>
        <dgm:else name="Name40">
          <dgm:alg type="lin">
            <dgm:param type="linDir" val="fromR"/>
            <dgm:param type="nodeVertAlign" val="mid"/>
            <dgm:param type="vertAlign" val="mid"/>
            <dgm:param type="nodeHorzAlign" val="r"/>
            <dgm:param type="horzAlign" val="r"/>
          </dgm:alg>
        </dgm:else>
      </dgm:choose>
      <dgm:shape xmlns:r="http://schemas.openxmlformats.org/officeDocument/2006/relationships" r:blip="">
        <dgm:adjLst/>
      </dgm:shape>
      <dgm:presOf/>
      <dgm:constrLst>
        <dgm:constr type="w" for="ch" forName="rectComp" refType="w"/>
        <dgm:constr type="h" for="ch" forName="rectComp" refType="h"/>
        <dgm:constr type="h" for="des" forName="bgRect" refType="h"/>
        <dgm:constr type="primFontSz" for="des" forName="bgRectTx" op="equ" val="65"/>
      </dgm:constrLst>
      <dgm:ruleLst/>
      <dgm:forEach name="Name41" axis="ch" ptType="node" st="2">
        <dgm:layoutNode name="rectComp">
          <dgm:alg type="composite"/>
          <dgm:shape xmlns:r="http://schemas.openxmlformats.org/officeDocument/2006/relationships" r:blip="">
            <dgm:adjLst/>
          </dgm:shape>
          <dgm:presOf/>
          <dgm:constrLst>
            <dgm:constr type="userA"/>
            <dgm:constr type="l" for="ch" forName="bgRect"/>
            <dgm:constr type="t" for="ch" forName="bgRect"/>
            <dgm:constr type="w" for="ch" forName="bgRect" refType="userA" fact="1.2"/>
            <dgm:constr type="l" for="ch" forName="bgRectTx"/>
            <dgm:constr type="t" for="ch" forName="bgRectTx"/>
            <dgm:constr type="h" for="ch" forName="bgRectTx" refType="h" refFor="ch" refForName="bgRect" fact="0.3"/>
            <dgm:constr type="w" for="ch" forName="bgRectTx" refType="w" refFor="ch" refForName="bgRect" op="equ"/>
          </dgm:constrLst>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shape xmlns:r="http://schemas.openxmlformats.org/officeDocument/2006/relationships" type="rect" r:blip="" zOrderOff="-999" hideGeom="1">
              <dgm:adjLst/>
            </dgm:shape>
            <dgm:presOf axis="desOrSelf" ptType="node"/>
            <dgm:constrLst/>
            <dgm:ruleLst>
              <dgm:rule type="primFontSz" val="5" fact="NaN" max="NaN"/>
            </dgm:ruleLst>
          </dgm:layoutNode>
        </dgm:layoutNode>
        <dgm:choose name="Name42">
          <dgm:if name="Name43" axis="self" ptType="node" func="revPos" op="gte" val="2">
            <dgm:layoutNode name="spComp">
              <dgm:alg type="composite"/>
              <dgm:shape xmlns:r="http://schemas.openxmlformats.org/officeDocument/2006/relationships" r:blip="">
                <dgm:adjLst/>
              </dgm:shape>
              <dgm:presOf/>
              <dgm:constrLst>
                <dgm:constr type="userA"/>
                <dgm:constr type="userB"/>
                <dgm:constr type="l" for="ch" forName="hSp"/>
                <dgm:constr type="t" for="ch" forName="hSp"/>
                <dgm:constr type="w" for="ch" forName="hSp" refType="userB"/>
                <dgm:constr type="wOff" for="ch" forName="hSp" refType="userA" fact="-0.2"/>
              </dgm:constrLst>
              <dgm:ruleLst/>
              <dgm:layoutNode name="hSp">
                <dgm:alg type="sp"/>
                <dgm:shape xmlns:r="http://schemas.openxmlformats.org/officeDocument/2006/relationships" r:blip="">
                  <dgm:adjLst/>
                </dgm:shape>
                <dgm:presOf/>
                <dgm:constrLst/>
                <dgm:ruleLst/>
              </dgm:layoutNode>
            </dgm:layoutNode>
          </dgm:if>
          <dgm:else name="Name44"/>
        </dgm:choos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49032E-01F6-40BE-86DB-BA17794E0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1640</Words>
  <Characters>9352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Rob</cp:lastModifiedBy>
  <cp:revision>2</cp:revision>
  <dcterms:created xsi:type="dcterms:W3CDTF">2017-02-15T17:39:00Z</dcterms:created>
  <dcterms:modified xsi:type="dcterms:W3CDTF">2017-02-15T17:39:00Z</dcterms:modified>
</cp:coreProperties>
</file>