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A6268"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EC7BD9" w:rsidRDefault="00EC7BD9">
            <w:pPr>
              <w:pStyle w:val="Default"/>
              <w:rPr>
                <w:rFonts w:asciiTheme="minorHAnsi" w:hAnsiTheme="minorHAnsi"/>
                <w:b/>
              </w:rPr>
            </w:pPr>
            <w:r w:rsidRPr="00EC7BD9">
              <w:rPr>
                <w:rFonts w:asciiTheme="minorHAnsi" w:hAnsiTheme="minorHAnsi"/>
                <w:b/>
              </w:rPr>
              <w:t>Subiramanian  / shanmugam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EC7BD9" w:rsidRDefault="00EC7BD9">
            <w:pPr>
              <w:pStyle w:val="Default"/>
              <w:rPr>
                <w:rFonts w:asciiTheme="minorHAnsi" w:hAnsiTheme="minorHAnsi"/>
                <w:b/>
              </w:rPr>
            </w:pPr>
            <w:r w:rsidRPr="00EC7BD9">
              <w:rPr>
                <w:rFonts w:asciiTheme="minorHAnsi" w:hAnsiTheme="minorHAnsi"/>
                <w:b/>
              </w:rPr>
              <w:t>2532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EC7BD9" w:rsidRDefault="00EC7BD9">
            <w:pPr>
              <w:pStyle w:val="Default"/>
              <w:rPr>
                <w:rFonts w:asciiTheme="minorHAnsi" w:hAnsiTheme="minorHAnsi"/>
                <w:b/>
              </w:rPr>
            </w:pPr>
            <w:r w:rsidRPr="00EC7BD9">
              <w:rPr>
                <w:rFonts w:ascii="Helvetica" w:hAnsi="Helvetica" w:cs="Helvetica"/>
                <w:b/>
                <w:sz w:val="20"/>
                <w:szCs w:val="18"/>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573BF">
            <w:r>
              <w:t>#7</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RPr="001406DF" w:rsidTr="00CC2FB3">
        <w:tc>
          <w:tcPr>
            <w:tcW w:w="9242" w:type="dxa"/>
          </w:tcPr>
          <w:p w:rsidR="00CC2FB3" w:rsidRDefault="00CC2FB3" w:rsidP="00A851DA">
            <w:pPr>
              <w:rPr>
                <w:b/>
              </w:rPr>
            </w:pPr>
          </w:p>
          <w:p w:rsidR="00536CEF" w:rsidRPr="00A46DF4" w:rsidRDefault="00536CEF" w:rsidP="00536CEF">
            <w:pPr>
              <w:autoSpaceDE w:val="0"/>
              <w:autoSpaceDN w:val="0"/>
              <w:adjustRightInd w:val="0"/>
              <w:rPr>
                <w:rFonts w:ascii="Calibri" w:hAnsi="Calibri" w:cs="Calibri"/>
                <w:sz w:val="24"/>
                <w:szCs w:val="24"/>
                <w:u w:val="single"/>
              </w:rPr>
            </w:pPr>
            <w:r w:rsidRPr="00A46DF4">
              <w:rPr>
                <w:rFonts w:ascii="Calibri" w:hAnsi="Calibri" w:cs="Calibri"/>
                <w:sz w:val="24"/>
                <w:szCs w:val="24"/>
                <w:u w:val="single"/>
              </w:rPr>
              <w:t>Why the following three groups of stake holders would be inte</w:t>
            </w:r>
            <w:r w:rsidRPr="00A46DF4">
              <w:rPr>
                <w:rFonts w:ascii="Calibri" w:hAnsi="Calibri" w:cs="Calibri"/>
                <w:sz w:val="24"/>
                <w:szCs w:val="24"/>
                <w:u w:val="single"/>
              </w:rPr>
              <w:t>rested in different ratios?</w:t>
            </w:r>
          </w:p>
          <w:p w:rsidR="00536CEF" w:rsidRDefault="00536CEF" w:rsidP="00536CEF">
            <w:pPr>
              <w:autoSpaceDE w:val="0"/>
              <w:autoSpaceDN w:val="0"/>
              <w:adjustRightInd w:val="0"/>
              <w:rPr>
                <w:rFonts w:ascii="Calibri" w:hAnsi="Calibri" w:cs="Calibri"/>
                <w:sz w:val="24"/>
                <w:szCs w:val="24"/>
              </w:rPr>
            </w:pPr>
          </w:p>
          <w:p w:rsidR="00536CEF" w:rsidRDefault="00536CEF" w:rsidP="00536CEF">
            <w:pPr>
              <w:autoSpaceDE w:val="0"/>
              <w:autoSpaceDN w:val="0"/>
              <w:adjustRightInd w:val="0"/>
              <w:rPr>
                <w:rFonts w:ascii="Symbol" w:hAnsi="Symbol" w:cs="Symbol"/>
                <w:sz w:val="24"/>
                <w:szCs w:val="24"/>
              </w:rPr>
            </w:pPr>
            <w:r>
              <w:t>Business owners must be aware of the various groups that they interact with for the successful running of the business</w:t>
            </w:r>
          </w:p>
          <w:p w:rsidR="00536CEF" w:rsidRDefault="00536CEF" w:rsidP="00536CEF">
            <w:pPr>
              <w:autoSpaceDE w:val="0"/>
              <w:autoSpaceDN w:val="0"/>
              <w:adjustRightInd w:val="0"/>
              <w:rPr>
                <w:rFonts w:ascii="Calibri" w:hAnsi="Calibri" w:cs="Calibri"/>
                <w:sz w:val="24"/>
                <w:szCs w:val="24"/>
                <w:u w:val="single"/>
              </w:rPr>
            </w:pPr>
            <w:r w:rsidRPr="00A46DF4">
              <w:rPr>
                <w:rFonts w:ascii="Symbol" w:hAnsi="Symbol" w:cs="Symbol"/>
                <w:sz w:val="24"/>
                <w:szCs w:val="24"/>
                <w:u w:val="single"/>
              </w:rPr>
              <w:t></w:t>
            </w:r>
            <w:r w:rsidR="00A46DF4">
              <w:rPr>
                <w:rFonts w:ascii="Symbol" w:hAnsi="Symbol" w:cs="Symbol"/>
                <w:sz w:val="24"/>
                <w:szCs w:val="24"/>
                <w:u w:val="single"/>
              </w:rPr>
              <w:t></w:t>
            </w:r>
            <w:r w:rsidR="00A46DF4">
              <w:rPr>
                <w:rFonts w:ascii="Symbol" w:hAnsi="Symbol" w:cs="Symbol"/>
                <w:sz w:val="24"/>
                <w:szCs w:val="24"/>
                <w:u w:val="single"/>
              </w:rPr>
              <w:t></w:t>
            </w:r>
            <w:r w:rsidR="00A46DF4">
              <w:rPr>
                <w:rFonts w:ascii="Symbol" w:hAnsi="Symbol" w:cs="Symbol"/>
                <w:sz w:val="24"/>
                <w:szCs w:val="24"/>
                <w:u w:val="single"/>
              </w:rPr>
              <w:t></w:t>
            </w:r>
            <w:r w:rsidR="00A46DF4">
              <w:rPr>
                <w:rFonts w:ascii="Symbol" w:hAnsi="Symbol" w:cs="Symbol"/>
                <w:sz w:val="24"/>
                <w:szCs w:val="24"/>
                <w:u w:val="single"/>
              </w:rPr>
              <w:t></w:t>
            </w:r>
            <w:r w:rsidR="00A46DF4">
              <w:rPr>
                <w:rFonts w:ascii="Symbol" w:hAnsi="Symbol" w:cs="Symbol"/>
                <w:sz w:val="24"/>
                <w:szCs w:val="24"/>
                <w:u w:val="single"/>
              </w:rPr>
              <w:t></w:t>
            </w:r>
            <w:r w:rsidR="00A46DF4">
              <w:rPr>
                <w:rFonts w:ascii="Symbol" w:hAnsi="Symbol" w:cs="Symbol"/>
                <w:sz w:val="24"/>
                <w:szCs w:val="24"/>
                <w:u w:val="single"/>
              </w:rPr>
              <w:t></w:t>
            </w:r>
            <w:r w:rsidR="00A46DF4">
              <w:rPr>
                <w:rFonts w:ascii="Symbol" w:hAnsi="Symbol" w:cs="Symbol"/>
                <w:sz w:val="24"/>
                <w:szCs w:val="24"/>
                <w:u w:val="single"/>
              </w:rPr>
              <w:t></w:t>
            </w:r>
            <w:r w:rsidRPr="00A46DF4">
              <w:rPr>
                <w:rFonts w:ascii="Symbol" w:hAnsi="Symbol" w:cs="Symbol"/>
                <w:sz w:val="24"/>
                <w:szCs w:val="24"/>
                <w:u w:val="single"/>
              </w:rPr>
              <w:t></w:t>
            </w:r>
            <w:r w:rsidRPr="00A46DF4">
              <w:rPr>
                <w:rFonts w:ascii="Calibri" w:hAnsi="Calibri" w:cs="Calibri"/>
                <w:sz w:val="24"/>
                <w:szCs w:val="24"/>
                <w:u w:val="single"/>
              </w:rPr>
              <w:t>Management</w:t>
            </w:r>
            <w:r w:rsidRPr="00A46DF4">
              <w:rPr>
                <w:rFonts w:ascii="Calibri" w:hAnsi="Calibri" w:cs="Calibri"/>
                <w:sz w:val="24"/>
                <w:szCs w:val="24"/>
                <w:u w:val="single"/>
              </w:rPr>
              <w:t xml:space="preserve"> :</w:t>
            </w:r>
          </w:p>
          <w:p w:rsidR="00A46DF4" w:rsidRPr="00A46DF4" w:rsidRDefault="00A46DF4" w:rsidP="00536CEF">
            <w:pPr>
              <w:autoSpaceDE w:val="0"/>
              <w:autoSpaceDN w:val="0"/>
              <w:adjustRightInd w:val="0"/>
              <w:rPr>
                <w:rFonts w:ascii="Calibri" w:hAnsi="Calibri" w:cs="Calibri"/>
                <w:sz w:val="24"/>
                <w:szCs w:val="24"/>
                <w:u w:val="single"/>
              </w:rPr>
            </w:pPr>
          </w:p>
          <w:p w:rsidR="00A46DF4" w:rsidRDefault="00A46DF4" w:rsidP="00536CEF">
            <w:pPr>
              <w:autoSpaceDE w:val="0"/>
              <w:autoSpaceDN w:val="0"/>
              <w:adjustRightInd w:val="0"/>
              <w:rPr>
                <w:sz w:val="24"/>
                <w:lang w:val="en"/>
              </w:rPr>
            </w:pPr>
            <w:r w:rsidRPr="00A46DF4">
              <w:rPr>
                <w:sz w:val="24"/>
                <w:lang w:val="en"/>
              </w:rPr>
              <w:t>Is</w:t>
            </w:r>
            <w:r w:rsidRPr="00A46DF4">
              <w:rPr>
                <w:sz w:val="24"/>
                <w:lang w:val="en"/>
              </w:rPr>
              <w:t xml:space="preserve"> a critical component to the successful delivery of any project, programme or </w:t>
            </w:r>
            <w:r>
              <w:rPr>
                <w:sz w:val="24"/>
                <w:lang w:val="en"/>
              </w:rPr>
              <w:t>activity ,</w:t>
            </w:r>
          </w:p>
          <w:p w:rsidR="00536CEF" w:rsidRPr="00A46DF4" w:rsidRDefault="00A46DF4" w:rsidP="00536CEF">
            <w:pPr>
              <w:autoSpaceDE w:val="0"/>
              <w:autoSpaceDN w:val="0"/>
              <w:adjustRightInd w:val="0"/>
              <w:rPr>
                <w:rFonts w:ascii="Calibri" w:hAnsi="Calibri" w:cs="Calibri"/>
                <w:sz w:val="28"/>
                <w:szCs w:val="24"/>
              </w:rPr>
            </w:pPr>
            <w:r w:rsidRPr="00A46DF4">
              <w:rPr>
                <w:sz w:val="24"/>
                <w:lang w:val="en"/>
              </w:rPr>
              <w:t xml:space="preserve"> A </w:t>
            </w:r>
            <w:hyperlink r:id="rId10" w:tooltip="Project stakeholders" w:history="1">
              <w:r w:rsidRPr="00A46DF4">
                <w:rPr>
                  <w:rStyle w:val="Hyperlink"/>
                  <w:color w:val="auto"/>
                  <w:sz w:val="24"/>
                  <w:lang w:val="en"/>
                </w:rPr>
                <w:t>stakeholder</w:t>
              </w:r>
            </w:hyperlink>
            <w:r w:rsidRPr="00A46DF4">
              <w:rPr>
                <w:sz w:val="24"/>
                <w:lang w:val="en"/>
              </w:rPr>
              <w:t xml:space="preserve"> </w:t>
            </w:r>
            <w:r w:rsidRPr="00A46DF4">
              <w:rPr>
                <w:sz w:val="24"/>
                <w:lang w:val="en"/>
              </w:rPr>
              <w:t>is any individual, group or organization that can affect, be affected by, or perceive itse</w:t>
            </w:r>
            <w:r>
              <w:rPr>
                <w:sz w:val="24"/>
                <w:lang w:val="en"/>
              </w:rPr>
              <w:t xml:space="preserve">lf to be affected by a </w:t>
            </w:r>
            <w:proofErr w:type="gramStart"/>
            <w:r>
              <w:rPr>
                <w:sz w:val="24"/>
                <w:lang w:val="en"/>
              </w:rPr>
              <w:t xml:space="preserve">programme </w:t>
            </w:r>
            <w:r>
              <w:rPr>
                <w:color w:val="0000FF"/>
                <w:sz w:val="24"/>
                <w:u w:val="single"/>
                <w:vertAlign w:val="superscript"/>
                <w:lang w:val="en"/>
              </w:rPr>
              <w:t xml:space="preserve"> </w:t>
            </w:r>
            <w:r>
              <w:rPr>
                <w:sz w:val="24"/>
                <w:lang w:val="en"/>
              </w:rPr>
              <w:t>effective</w:t>
            </w:r>
            <w:proofErr w:type="gramEnd"/>
            <w:r>
              <w:rPr>
                <w:sz w:val="24"/>
                <w:lang w:val="en"/>
              </w:rPr>
              <w:t xml:space="preserve"> Stakeholder</w:t>
            </w:r>
            <w:r w:rsidRPr="00A46DF4">
              <w:rPr>
                <w:sz w:val="24"/>
                <w:lang w:val="en"/>
              </w:rPr>
              <w:t xml:space="preserve"> Management creates positive relationships with stakeholders through the appropriate management of their expectations and agreed objectives. Stakeholder management is a process and control that must be planned and guided by underlying principles. Stakeholder management within businesses, organizations, or projects prepares a </w:t>
            </w:r>
            <w:hyperlink r:id="rId11" w:tooltip="Strategy" w:history="1">
              <w:r w:rsidRPr="00A46DF4">
                <w:rPr>
                  <w:rStyle w:val="Hyperlink"/>
                  <w:color w:val="auto"/>
                  <w:sz w:val="24"/>
                  <w:lang w:val="en"/>
                </w:rPr>
                <w:t>strategy</w:t>
              </w:r>
            </w:hyperlink>
            <w:r w:rsidRPr="00A46DF4">
              <w:rPr>
                <w:sz w:val="24"/>
                <w:lang w:val="en"/>
              </w:rPr>
              <w:t xml:space="preserve"> </w:t>
            </w:r>
            <w:r w:rsidRPr="00A46DF4">
              <w:rPr>
                <w:sz w:val="24"/>
                <w:lang w:val="en"/>
              </w:rPr>
              <w:t>utilizing</w:t>
            </w:r>
            <w:r w:rsidRPr="00A46DF4">
              <w:rPr>
                <w:sz w:val="24"/>
                <w:lang w:val="en"/>
              </w:rPr>
              <w:t xml:space="preserve"> information (or intelligence) gathered during the following common processes.</w:t>
            </w:r>
          </w:p>
          <w:p w:rsidR="00536CEF" w:rsidRPr="00A46DF4" w:rsidRDefault="00536CEF" w:rsidP="00536CEF">
            <w:pPr>
              <w:autoSpaceDE w:val="0"/>
              <w:autoSpaceDN w:val="0"/>
              <w:adjustRightInd w:val="0"/>
              <w:rPr>
                <w:rFonts w:ascii="Calibri" w:hAnsi="Calibri" w:cs="Calibri"/>
                <w:sz w:val="28"/>
                <w:szCs w:val="24"/>
              </w:rPr>
            </w:pPr>
          </w:p>
          <w:p w:rsidR="008E3822" w:rsidRPr="00A46DF4" w:rsidRDefault="008E3822" w:rsidP="00A46DF4">
            <w:pPr>
              <w:pStyle w:val="ListParagraph"/>
              <w:numPr>
                <w:ilvl w:val="0"/>
                <w:numId w:val="3"/>
              </w:numPr>
              <w:spacing w:before="100" w:beforeAutospacing="1" w:after="100" w:afterAutospacing="1"/>
              <w:rPr>
                <w:rFonts w:eastAsia="Times New Roman"/>
                <w:sz w:val="24"/>
                <w:szCs w:val="24"/>
              </w:rPr>
            </w:pPr>
            <w:r w:rsidRPr="00A46DF4">
              <w:rPr>
                <w:rFonts w:eastAsia="Times New Roman"/>
                <w:i/>
                <w:iCs/>
                <w:sz w:val="24"/>
                <w:szCs w:val="24"/>
                <w:u w:val="single"/>
              </w:rPr>
              <w:t>Owners</w:t>
            </w:r>
            <w:r w:rsidR="00A46DF4" w:rsidRPr="00A46DF4">
              <w:rPr>
                <w:rFonts w:eastAsia="Times New Roman"/>
                <w:i/>
                <w:iCs/>
                <w:sz w:val="24"/>
                <w:szCs w:val="24"/>
                <w:u w:val="single"/>
              </w:rPr>
              <w:t xml:space="preserve"> :</w:t>
            </w:r>
          </w:p>
          <w:p w:rsidR="008E3822" w:rsidRDefault="008E3822" w:rsidP="008E3822">
            <w:pPr>
              <w:spacing w:before="100" w:beforeAutospacing="1" w:after="100" w:afterAutospacing="1"/>
              <w:rPr>
                <w:rFonts w:eastAsia="Times New Roman" w:cs="Times New Roman"/>
                <w:sz w:val="24"/>
                <w:szCs w:val="24"/>
              </w:rPr>
            </w:pPr>
            <w:r w:rsidRPr="008E3822">
              <w:rPr>
                <w:rFonts w:eastAsia="Times New Roman" w:cs="Times New Roman"/>
                <w:sz w:val="24"/>
                <w:szCs w:val="24"/>
              </w:rPr>
              <w:t>They must provide the resources that are required for the business to operate efficiently. These include the employment of workers, identifying suitable premise and procuring machinery, equipment and raw materials. They must make timely decisions to ensure that the business remains profitable.  They must motivate employees to perform well.</w:t>
            </w:r>
          </w:p>
          <w:p w:rsidR="00A46DF4" w:rsidRPr="008E3822" w:rsidRDefault="00A46DF4" w:rsidP="008E3822">
            <w:pPr>
              <w:spacing w:before="100" w:beforeAutospacing="1" w:after="100" w:afterAutospacing="1"/>
              <w:rPr>
                <w:rFonts w:eastAsia="Times New Roman" w:cs="Times New Roman"/>
                <w:sz w:val="24"/>
                <w:szCs w:val="24"/>
              </w:rPr>
            </w:pPr>
          </w:p>
          <w:p w:rsidR="00536CEF" w:rsidRDefault="00536CEF" w:rsidP="00536CEF">
            <w:pPr>
              <w:autoSpaceDE w:val="0"/>
              <w:autoSpaceDN w:val="0"/>
              <w:adjustRightInd w:val="0"/>
              <w:rPr>
                <w:rFonts w:ascii="Calibri" w:hAnsi="Calibri" w:cs="Calibri"/>
                <w:sz w:val="24"/>
                <w:szCs w:val="24"/>
              </w:rPr>
            </w:pPr>
          </w:p>
          <w:p w:rsidR="00536CEF" w:rsidRPr="00A46DF4" w:rsidRDefault="00536CEF" w:rsidP="00536CEF">
            <w:pPr>
              <w:rPr>
                <w:rFonts w:ascii="Calibri" w:hAnsi="Calibri" w:cs="Calibri"/>
                <w:sz w:val="24"/>
                <w:szCs w:val="24"/>
                <w:u w:val="single"/>
              </w:rPr>
            </w:pPr>
            <w:r w:rsidRPr="00A46DF4">
              <w:rPr>
                <w:rFonts w:ascii="Symbol" w:hAnsi="Symbol" w:cs="Symbol"/>
                <w:sz w:val="24"/>
                <w:szCs w:val="24"/>
                <w:u w:val="single"/>
              </w:rPr>
              <w:t></w:t>
            </w:r>
            <w:r w:rsidRPr="00A46DF4">
              <w:rPr>
                <w:rFonts w:ascii="Symbol" w:hAnsi="Symbol" w:cs="Symbol"/>
                <w:sz w:val="24"/>
                <w:szCs w:val="24"/>
                <w:u w:val="single"/>
              </w:rPr>
              <w:t></w:t>
            </w:r>
            <w:r w:rsidRPr="00A46DF4">
              <w:rPr>
                <w:rFonts w:ascii="Calibri" w:hAnsi="Calibri" w:cs="Calibri"/>
                <w:sz w:val="24"/>
                <w:szCs w:val="24"/>
                <w:u w:val="single"/>
              </w:rPr>
              <w:t>Lenders</w:t>
            </w:r>
            <w:r w:rsidR="00A46DF4" w:rsidRPr="00A46DF4">
              <w:rPr>
                <w:rFonts w:ascii="Calibri" w:hAnsi="Calibri" w:cs="Calibri"/>
                <w:sz w:val="24"/>
                <w:szCs w:val="24"/>
                <w:u w:val="single"/>
              </w:rPr>
              <w:t xml:space="preserve"> :</w:t>
            </w:r>
          </w:p>
          <w:p w:rsidR="00A46DF4" w:rsidRDefault="00A46DF4" w:rsidP="00536CEF">
            <w:pPr>
              <w:rPr>
                <w:color w:val="000000"/>
                <w:sz w:val="24"/>
                <w:szCs w:val="18"/>
                <w:lang w:val="en"/>
              </w:rPr>
            </w:pPr>
            <w:r w:rsidRPr="00A46DF4">
              <w:rPr>
                <w:color w:val="000000"/>
                <w:sz w:val="24"/>
                <w:szCs w:val="18"/>
                <w:lang w:val="en"/>
              </w:rPr>
              <w:t>Businesses commonly use lenders to finance business ventures, building and asset purchases and supply purchases. Banks often provide loans for major purchases, such as a new building. Suppliers may provide product inventory on account, which a business than pays down the road. Current creditors basically expect that a business meets its payment deadlines responsibly and consistently. Doing so helps your business maintain good relationships with creditors and also makes you more likely to get quality financing in the future.</w:t>
            </w:r>
          </w:p>
          <w:p w:rsidR="00A46DF4" w:rsidRDefault="00A46DF4" w:rsidP="00536CEF">
            <w:pPr>
              <w:rPr>
                <w:color w:val="000000"/>
                <w:sz w:val="24"/>
                <w:szCs w:val="18"/>
                <w:lang w:val="en"/>
              </w:rPr>
            </w:pPr>
          </w:p>
          <w:p w:rsidR="00A46DF4" w:rsidRPr="00A46DF4" w:rsidRDefault="00A46DF4" w:rsidP="00A46DF4">
            <w:pPr>
              <w:autoSpaceDE w:val="0"/>
              <w:autoSpaceDN w:val="0"/>
              <w:adjustRightInd w:val="0"/>
              <w:rPr>
                <w:rFonts w:ascii="Calibri" w:hAnsi="Calibri" w:cs="Calibri"/>
                <w:sz w:val="24"/>
                <w:szCs w:val="24"/>
                <w:u w:val="single"/>
              </w:rPr>
            </w:pPr>
            <w:r w:rsidRPr="00A46DF4">
              <w:rPr>
                <w:rFonts w:ascii="Calibri" w:hAnsi="Calibri" w:cs="Calibri"/>
                <w:sz w:val="24"/>
                <w:szCs w:val="24"/>
                <w:u w:val="single"/>
              </w:rPr>
              <w:t>List three ratios for each of the above mentioned groups in which they will have more interest</w:t>
            </w:r>
          </w:p>
          <w:p w:rsidR="00A46DF4" w:rsidRPr="00A46DF4" w:rsidRDefault="00A46DF4" w:rsidP="00A46DF4">
            <w:pPr>
              <w:rPr>
                <w:rFonts w:ascii="Calibri" w:hAnsi="Calibri" w:cs="Calibri"/>
                <w:sz w:val="24"/>
                <w:szCs w:val="24"/>
                <w:u w:val="single"/>
              </w:rPr>
            </w:pPr>
            <w:proofErr w:type="gramStart"/>
            <w:r w:rsidRPr="00A46DF4">
              <w:rPr>
                <w:rFonts w:ascii="Calibri" w:hAnsi="Calibri" w:cs="Calibri"/>
                <w:sz w:val="24"/>
                <w:szCs w:val="24"/>
                <w:u w:val="single"/>
              </w:rPr>
              <w:t>and</w:t>
            </w:r>
            <w:proofErr w:type="gramEnd"/>
            <w:r w:rsidRPr="00A46DF4">
              <w:rPr>
                <w:rFonts w:ascii="Calibri" w:hAnsi="Calibri" w:cs="Calibri"/>
                <w:sz w:val="24"/>
                <w:szCs w:val="24"/>
                <w:u w:val="single"/>
              </w:rPr>
              <w:t xml:space="preserve"> explain why these groups will be more interested in those ratios?</w:t>
            </w:r>
          </w:p>
          <w:p w:rsidR="00A46DF4" w:rsidRDefault="00A46DF4" w:rsidP="00A46DF4">
            <w:pPr>
              <w:rPr>
                <w:rFonts w:ascii="Calibri" w:hAnsi="Calibri" w:cs="Calibri"/>
                <w:sz w:val="24"/>
                <w:szCs w:val="24"/>
              </w:rPr>
            </w:pPr>
          </w:p>
          <w:p w:rsidR="00A46DF4" w:rsidRDefault="00A46DF4" w:rsidP="00A46DF4">
            <w:pPr>
              <w:shd w:val="clear" w:color="auto" w:fill="FFFFFF"/>
              <w:spacing w:after="135" w:line="336" w:lineRule="atLeast"/>
              <w:rPr>
                <w:rFonts w:ascii="RobotoRegular" w:hAnsi="RobotoRegular"/>
                <w:color w:val="000000"/>
                <w:sz w:val="18"/>
                <w:szCs w:val="18"/>
                <w:lang w:val="en"/>
              </w:rPr>
            </w:pPr>
            <w:r w:rsidRPr="00A46DF4">
              <w:rPr>
                <w:color w:val="000000"/>
                <w:sz w:val="24"/>
                <w:szCs w:val="20"/>
                <w:lang w:val="en"/>
              </w:rPr>
              <w:t>Stakeholders include any person, group or organization that has an interest in the activities and affairs of a company. Shareholders and employees are internal stakeholders, because they own or work for the business</w:t>
            </w:r>
            <w:r>
              <w:rPr>
                <w:rFonts w:ascii="RobotoRegular" w:hAnsi="RobotoRegular"/>
                <w:color w:val="000000"/>
                <w:sz w:val="20"/>
                <w:szCs w:val="20"/>
                <w:lang w:val="en"/>
              </w:rPr>
              <w:t xml:space="preserve">. </w:t>
            </w:r>
          </w:p>
          <w:p w:rsidR="00A46DF4" w:rsidRPr="00A46DF4" w:rsidRDefault="00A46DF4" w:rsidP="00A46DF4">
            <w:pPr>
              <w:pStyle w:val="Heading2"/>
              <w:shd w:val="clear" w:color="auto" w:fill="FFFFFF"/>
              <w:rPr>
                <w:rFonts w:ascii="RobotoRegular" w:hAnsi="RobotoRegular"/>
                <w:color w:val="000000"/>
                <w:sz w:val="17"/>
                <w:szCs w:val="27"/>
                <w:u w:val="single"/>
                <w:lang w:val="en"/>
              </w:rPr>
            </w:pPr>
            <w:r w:rsidRPr="00A46DF4">
              <w:rPr>
                <w:rFonts w:ascii="RobotoRegular" w:hAnsi="RobotoRegular"/>
                <w:color w:val="000000"/>
                <w:sz w:val="26"/>
                <w:u w:val="single"/>
                <w:lang w:val="en"/>
              </w:rPr>
              <w:t>Customers</w:t>
            </w:r>
          </w:p>
          <w:p w:rsidR="00A46DF4" w:rsidRPr="00A46DF4" w:rsidRDefault="00A46DF4" w:rsidP="00A46DF4">
            <w:pPr>
              <w:pStyle w:val="NormalWeb"/>
              <w:shd w:val="clear" w:color="auto" w:fill="FFFFFF"/>
              <w:rPr>
                <w:rFonts w:asciiTheme="minorHAnsi" w:hAnsiTheme="minorHAnsi"/>
                <w:color w:val="000000"/>
                <w:szCs w:val="18"/>
                <w:lang w:val="en"/>
              </w:rPr>
            </w:pPr>
            <w:r w:rsidRPr="00A46DF4">
              <w:rPr>
                <w:rFonts w:asciiTheme="minorHAnsi" w:hAnsiTheme="minorHAnsi"/>
                <w:color w:val="000000"/>
                <w:szCs w:val="18"/>
                <w:lang w:val="en"/>
              </w:rPr>
              <w:t>Customers are one of the most immediate external stakeholders that a company must consider. For retailers, consumers are customers. Attracting, retaining and generating loyalty from core consumer markets its critical to long-term financial success. For business-to-business companies, the customers are the businesses that buy goods for business use. Trade resellers sell directly to wholesalers or retailers, but they must also consider end customers as part of their stakeholders. If consumers don't buy manufactured goods, for instance, nobody in the distribution channel succeeds.</w:t>
            </w:r>
          </w:p>
          <w:p w:rsidR="00A46DF4" w:rsidRPr="00A46DF4" w:rsidRDefault="00A46DF4" w:rsidP="00A46DF4">
            <w:pPr>
              <w:pStyle w:val="Heading2"/>
              <w:shd w:val="clear" w:color="auto" w:fill="FFFFFF"/>
              <w:rPr>
                <w:rFonts w:ascii="RobotoRegular" w:hAnsi="RobotoRegular"/>
                <w:color w:val="000000"/>
                <w:sz w:val="17"/>
                <w:szCs w:val="27"/>
                <w:u w:val="single"/>
                <w:lang w:val="en"/>
              </w:rPr>
            </w:pPr>
            <w:r w:rsidRPr="00A46DF4">
              <w:rPr>
                <w:rFonts w:ascii="RobotoRegular" w:hAnsi="RobotoRegular"/>
                <w:color w:val="000000"/>
                <w:sz w:val="26"/>
                <w:u w:val="single"/>
                <w:lang w:val="en"/>
              </w:rPr>
              <w:t>Communities and Governments</w:t>
            </w:r>
          </w:p>
          <w:p w:rsidR="00A46DF4" w:rsidRPr="00A46DF4" w:rsidRDefault="00A46DF4" w:rsidP="00A46DF4">
            <w:pPr>
              <w:pStyle w:val="NormalWeb"/>
              <w:shd w:val="clear" w:color="auto" w:fill="FFFFFF"/>
              <w:rPr>
                <w:rFonts w:asciiTheme="minorHAnsi" w:hAnsiTheme="minorHAnsi"/>
                <w:color w:val="000000"/>
                <w:szCs w:val="18"/>
                <w:lang w:val="en"/>
              </w:rPr>
            </w:pPr>
            <w:r w:rsidRPr="00A46DF4">
              <w:rPr>
                <w:rFonts w:asciiTheme="minorHAnsi" w:hAnsiTheme="minorHAnsi"/>
                <w:color w:val="000000"/>
                <w:szCs w:val="18"/>
                <w:lang w:val="en"/>
              </w:rPr>
              <w:t>Communities and governments are closely tied external stakeholders. Companies operate within communities, and their activities affect more than just customers. Businesses pay taxes, but they are also informally expected by residents to operate ethically and with environmental responsibility. Communities also like to see businesses get involved in events and local charitable giving. Government entities make decisions that can significantly impact a company's operations. It is important, therefore, for company managers to maintain good relationships with local officials to anticipate legal or regulatory changes or community developments that may affect them.</w:t>
            </w:r>
          </w:p>
          <w:p w:rsidR="00A46DF4" w:rsidRPr="00A46DF4" w:rsidRDefault="00A46DF4" w:rsidP="00A46DF4">
            <w:pPr>
              <w:pStyle w:val="Heading2"/>
              <w:shd w:val="clear" w:color="auto" w:fill="FFFFFF"/>
              <w:rPr>
                <w:rFonts w:ascii="RobotoRegular" w:hAnsi="RobotoRegular"/>
                <w:color w:val="000000"/>
                <w:sz w:val="15"/>
                <w:szCs w:val="27"/>
                <w:u w:val="single"/>
                <w:lang w:val="en"/>
              </w:rPr>
            </w:pPr>
            <w:r w:rsidRPr="00A46DF4">
              <w:rPr>
                <w:rFonts w:ascii="RobotoRegular" w:hAnsi="RobotoRegular"/>
                <w:color w:val="000000"/>
                <w:sz w:val="24"/>
                <w:u w:val="single"/>
                <w:lang w:val="en"/>
              </w:rPr>
              <w:t>Suppliers and Partners</w:t>
            </w:r>
          </w:p>
          <w:p w:rsidR="00A46DF4" w:rsidRPr="00A46DF4" w:rsidRDefault="00A46DF4" w:rsidP="00A46DF4">
            <w:pPr>
              <w:pStyle w:val="NormalWeb"/>
              <w:shd w:val="clear" w:color="auto" w:fill="FFFFFF"/>
              <w:rPr>
                <w:rFonts w:asciiTheme="minorHAnsi" w:hAnsiTheme="minorHAnsi"/>
                <w:color w:val="000000"/>
                <w:szCs w:val="18"/>
                <w:lang w:val="en"/>
              </w:rPr>
            </w:pPr>
            <w:r w:rsidRPr="00A46DF4">
              <w:rPr>
                <w:rFonts w:asciiTheme="minorHAnsi" w:hAnsiTheme="minorHAnsi"/>
                <w:color w:val="000000"/>
                <w:szCs w:val="18"/>
                <w:lang w:val="en"/>
              </w:rPr>
              <w:t xml:space="preserve">Suppliers and business partners have become more critical stakeholders in the early 21st century. More often, companies build a number of small, loyal relationships with suppliers and associates. This enables each business to develop shared goals, visions and strategies. Trade buyers and sellers can effectively collaborate to deliver the best value to end customers, which is beneficial to each partner. Additionally, your trade partners expect that you operate ethically to avoid tarnishing the reputation of companies with whom your </w:t>
            </w:r>
            <w:r w:rsidRPr="00A46DF4">
              <w:rPr>
                <w:rFonts w:asciiTheme="minorHAnsi" w:hAnsiTheme="minorHAnsi"/>
                <w:color w:val="000000"/>
                <w:szCs w:val="18"/>
                <w:lang w:val="en"/>
              </w:rPr>
              <w:lastRenderedPageBreak/>
              <w:t>business associates.</w:t>
            </w:r>
          </w:p>
          <w:p w:rsidR="00A46DF4" w:rsidRPr="00A46DF4" w:rsidRDefault="00A46DF4" w:rsidP="00A46DF4">
            <w:pPr>
              <w:pStyle w:val="Heading2"/>
              <w:shd w:val="clear" w:color="auto" w:fill="FFFFFF"/>
              <w:rPr>
                <w:rFonts w:ascii="RobotoRegular" w:hAnsi="RobotoRegular"/>
                <w:color w:val="000000"/>
                <w:sz w:val="21"/>
                <w:szCs w:val="27"/>
                <w:u w:val="single"/>
                <w:lang w:val="en"/>
              </w:rPr>
            </w:pPr>
            <w:r w:rsidRPr="00A46DF4">
              <w:rPr>
                <w:rFonts w:ascii="RobotoRegular" w:hAnsi="RobotoRegular"/>
                <w:color w:val="000000"/>
                <w:sz w:val="30"/>
                <w:u w:val="single"/>
                <w:lang w:val="en"/>
              </w:rPr>
              <w:t>Creditors</w:t>
            </w:r>
          </w:p>
          <w:p w:rsidR="00A46DF4" w:rsidRDefault="00A46DF4" w:rsidP="00A46DF4">
            <w:pPr>
              <w:pStyle w:val="NormalWeb"/>
              <w:shd w:val="clear" w:color="auto" w:fill="FFFFFF"/>
              <w:rPr>
                <w:rFonts w:asciiTheme="minorHAnsi" w:hAnsiTheme="minorHAnsi"/>
                <w:color w:val="000000"/>
                <w:szCs w:val="18"/>
                <w:lang w:val="en"/>
              </w:rPr>
            </w:pPr>
            <w:r w:rsidRPr="00A46DF4">
              <w:rPr>
                <w:rFonts w:asciiTheme="minorHAnsi" w:hAnsiTheme="minorHAnsi"/>
                <w:color w:val="000000"/>
                <w:szCs w:val="18"/>
                <w:lang w:val="en"/>
              </w:rPr>
              <w:t>Businesses commonly use lenders to finance business ventures, building and asset purchases and supply purchases. Banks often provide loans for major purchases, such as a new building. Suppliers may provide product inventory on account, which a business than pays down the road. Current creditors basically expect that a business meets its payment deadlines responsibly and consistently. Doing so helps your business maintain good relationships with creditors and also makes you more likely to get quality financing in the future.</w:t>
            </w:r>
          </w:p>
          <w:p w:rsidR="00A46DF4" w:rsidRDefault="00A46DF4" w:rsidP="00A46DF4">
            <w:pPr>
              <w:autoSpaceDE w:val="0"/>
              <w:autoSpaceDN w:val="0"/>
              <w:adjustRightInd w:val="0"/>
              <w:rPr>
                <w:rFonts w:ascii="Calibri" w:hAnsi="Calibri" w:cs="Calibri"/>
                <w:sz w:val="24"/>
                <w:szCs w:val="24"/>
              </w:rPr>
            </w:pPr>
            <w:r w:rsidRPr="00A46DF4">
              <w:rPr>
                <w:rFonts w:ascii="Calibri" w:hAnsi="Calibri" w:cs="Calibri"/>
                <w:sz w:val="24"/>
                <w:szCs w:val="24"/>
                <w:u w:val="single"/>
              </w:rPr>
              <w:t>Give examples and explain one ratio for each of the following ratio classification groups</w:t>
            </w:r>
            <w:r>
              <w:rPr>
                <w:rFonts w:ascii="Calibri" w:hAnsi="Calibri" w:cs="Calibri"/>
                <w:sz w:val="24"/>
                <w:szCs w:val="24"/>
              </w:rPr>
              <w:t xml:space="preserve">. </w:t>
            </w:r>
          </w:p>
          <w:p w:rsidR="00A46DF4" w:rsidRDefault="00A46DF4" w:rsidP="00A46DF4">
            <w:pPr>
              <w:autoSpaceDE w:val="0"/>
              <w:autoSpaceDN w:val="0"/>
              <w:adjustRightInd w:val="0"/>
              <w:rPr>
                <w:rFonts w:ascii="Calibri" w:hAnsi="Calibri" w:cs="Calibri"/>
                <w:sz w:val="24"/>
                <w:szCs w:val="24"/>
              </w:rPr>
            </w:pPr>
          </w:p>
          <w:p w:rsidR="00A46DF4" w:rsidRDefault="00A46DF4" w:rsidP="00A46DF4">
            <w:pPr>
              <w:autoSpaceDE w:val="0"/>
              <w:autoSpaceDN w:val="0"/>
              <w:adjustRightInd w:val="0"/>
              <w:rPr>
                <w:rFonts w:ascii="Calibri" w:hAnsi="Calibri" w:cs="Calibri"/>
                <w:sz w:val="24"/>
                <w:szCs w:val="24"/>
              </w:rPr>
            </w:pPr>
            <w:r>
              <w:rPr>
                <w:rFonts w:ascii="Symbol" w:hAnsi="Symbol" w:cs="Symbol"/>
                <w:sz w:val="24"/>
                <w:szCs w:val="24"/>
              </w:rPr>
              <w:t></w:t>
            </w:r>
            <w:r>
              <w:rPr>
                <w:rFonts w:ascii="Symbol" w:hAnsi="Symbol" w:cs="Symbol"/>
                <w:sz w:val="24"/>
                <w:szCs w:val="24"/>
              </w:rPr>
              <w:t></w:t>
            </w:r>
            <w:r>
              <w:rPr>
                <w:rFonts w:ascii="Calibri" w:hAnsi="Calibri" w:cs="Calibri"/>
                <w:sz w:val="24"/>
                <w:szCs w:val="24"/>
              </w:rPr>
              <w:t>Liquidity ratios</w:t>
            </w:r>
          </w:p>
          <w:p w:rsidR="00E573BF" w:rsidRPr="00E573BF" w:rsidRDefault="00E573BF" w:rsidP="00E573BF">
            <w:pPr>
              <w:pStyle w:val="NormalWeb"/>
              <w:rPr>
                <w:rFonts w:asciiTheme="minorHAnsi" w:hAnsiTheme="minorHAnsi"/>
              </w:rPr>
            </w:pPr>
            <w:r w:rsidRPr="00E573BF">
              <w:rPr>
                <w:rFonts w:asciiTheme="minorHAnsi" w:hAnsiTheme="minorHAnsi"/>
              </w:rPr>
              <w:t xml:space="preserve">The </w:t>
            </w:r>
            <w:hyperlink r:id="rId12" w:history="1">
              <w:r w:rsidRPr="00E573BF">
                <w:rPr>
                  <w:rStyle w:val="Hyperlink"/>
                  <w:rFonts w:asciiTheme="minorHAnsi" w:hAnsiTheme="minorHAnsi"/>
                  <w:color w:val="auto"/>
                </w:rPr>
                <w:t>liquidity or solvency ratios</w:t>
              </w:r>
            </w:hyperlink>
            <w:r w:rsidRPr="00E573BF">
              <w:rPr>
                <w:rFonts w:asciiTheme="minorHAnsi" w:hAnsiTheme="minorHAnsi"/>
              </w:rPr>
              <w:t xml:space="preserve"> focus on a firm's ability to pay its short-term debt obligations. As such, they focus on the firm's current assets and current liabilities on the balance sheet.</w:t>
            </w:r>
          </w:p>
          <w:p w:rsidR="00E573BF" w:rsidRPr="00E573BF" w:rsidRDefault="00E573BF" w:rsidP="00E573BF">
            <w:pPr>
              <w:pStyle w:val="NormalWeb"/>
              <w:rPr>
                <w:rFonts w:asciiTheme="minorHAnsi" w:hAnsiTheme="minorHAnsi"/>
              </w:rPr>
            </w:pPr>
            <w:r w:rsidRPr="00E573BF">
              <w:rPr>
                <w:rFonts w:asciiTheme="minorHAnsi" w:hAnsiTheme="minorHAnsi"/>
              </w:rPr>
              <w:t xml:space="preserve">The most common liquidity ratios are the current ratio, the </w:t>
            </w:r>
            <w:hyperlink r:id="rId13" w:history="1">
              <w:r w:rsidRPr="00E573BF">
                <w:rPr>
                  <w:rStyle w:val="Hyperlink"/>
                  <w:rFonts w:asciiTheme="minorHAnsi" w:hAnsiTheme="minorHAnsi"/>
                  <w:color w:val="auto"/>
                </w:rPr>
                <w:t>quick ratio</w:t>
              </w:r>
            </w:hyperlink>
            <w:r w:rsidRPr="00E573BF">
              <w:rPr>
                <w:rFonts w:asciiTheme="minorHAnsi" w:hAnsiTheme="minorHAnsi"/>
              </w:rPr>
              <w:t xml:space="preserve">, and the burn rate (interval measure). The quick ratio, as the name implies, determines how </w:t>
            </w:r>
            <w:proofErr w:type="gramStart"/>
            <w:r w:rsidRPr="00E573BF">
              <w:rPr>
                <w:rFonts w:asciiTheme="minorHAnsi" w:hAnsiTheme="minorHAnsi"/>
              </w:rPr>
              <w:t>much  money</w:t>
            </w:r>
            <w:proofErr w:type="gramEnd"/>
            <w:r w:rsidRPr="00E573BF">
              <w:rPr>
                <w:rFonts w:asciiTheme="minorHAnsi" w:hAnsiTheme="minorHAnsi"/>
              </w:rPr>
              <w:t xml:space="preserve"> is available in the nearest term to pay current liabilities. The current ratio is a similar, but less stringent liquidity evaluation ratio. Burn rate measures how long a business can continue when current expenses exceed current income. It's a common measure used in evaluating start-ups, which almost always lose money as they begin to do business. Burn rate answers the important question: how long at the current rate is the company going to be able to keep its doors open. </w:t>
            </w:r>
          </w:p>
          <w:p w:rsidR="00E573BF" w:rsidRDefault="00E573BF" w:rsidP="00A46DF4">
            <w:pPr>
              <w:autoSpaceDE w:val="0"/>
              <w:autoSpaceDN w:val="0"/>
              <w:adjustRightInd w:val="0"/>
              <w:rPr>
                <w:rFonts w:ascii="Calibri" w:hAnsi="Calibri" w:cs="Calibri"/>
                <w:sz w:val="24"/>
                <w:szCs w:val="24"/>
              </w:rPr>
            </w:pPr>
          </w:p>
          <w:p w:rsidR="00A46DF4" w:rsidRDefault="00A46DF4" w:rsidP="00A46DF4">
            <w:pPr>
              <w:autoSpaceDE w:val="0"/>
              <w:autoSpaceDN w:val="0"/>
              <w:adjustRightInd w:val="0"/>
              <w:rPr>
                <w:rFonts w:ascii="Calibri" w:hAnsi="Calibri" w:cs="Calibri"/>
                <w:sz w:val="24"/>
                <w:szCs w:val="24"/>
              </w:rPr>
            </w:pPr>
            <w:r>
              <w:rPr>
                <w:rFonts w:ascii="Symbol" w:hAnsi="Symbol" w:cs="Symbol"/>
                <w:sz w:val="24"/>
                <w:szCs w:val="24"/>
              </w:rPr>
              <w:t></w:t>
            </w:r>
            <w:r>
              <w:rPr>
                <w:rFonts w:ascii="Symbol" w:hAnsi="Symbol" w:cs="Symbol"/>
                <w:sz w:val="24"/>
                <w:szCs w:val="24"/>
              </w:rPr>
              <w:t></w:t>
            </w:r>
            <w:r>
              <w:rPr>
                <w:rFonts w:ascii="Calibri" w:hAnsi="Calibri" w:cs="Calibri"/>
                <w:sz w:val="24"/>
                <w:szCs w:val="24"/>
              </w:rPr>
              <w:t>Profitability ratios</w:t>
            </w:r>
          </w:p>
          <w:p w:rsidR="00E573BF" w:rsidRDefault="00E573BF" w:rsidP="00A46DF4">
            <w:pPr>
              <w:autoSpaceDE w:val="0"/>
              <w:autoSpaceDN w:val="0"/>
              <w:adjustRightInd w:val="0"/>
              <w:rPr>
                <w:rFonts w:ascii="Calibri" w:hAnsi="Calibri" w:cs="Calibri"/>
                <w:sz w:val="24"/>
                <w:szCs w:val="24"/>
              </w:rPr>
            </w:pPr>
            <w:r>
              <w:t xml:space="preserve">The </w:t>
            </w:r>
            <w:hyperlink r:id="rId14" w:history="1">
              <w:r w:rsidRPr="00E573BF">
                <w:rPr>
                  <w:rStyle w:val="Hyperlink"/>
                  <w:color w:val="auto"/>
                  <w:sz w:val="24"/>
                </w:rPr>
                <w:t>profitability ratio</w:t>
              </w:r>
              <w:r>
                <w:rPr>
                  <w:rStyle w:val="Hyperlink"/>
                </w:rPr>
                <w:t>s</w:t>
              </w:r>
            </w:hyperlink>
            <w:r>
              <w:t xml:space="preserve"> are just what the name implies. They focus on the firm's ability to generate a profit and an adequate return on assets and equity. They measure how efficiently the firm uses its assets and how effectively it manages its operations and answer such basic questions as "How profitable is this business?" and "How does it measure up to its competitors?"</w:t>
            </w:r>
          </w:p>
          <w:p w:rsidR="00A46DF4" w:rsidRDefault="00A46DF4" w:rsidP="00A46DF4">
            <w:pPr>
              <w:pStyle w:val="NormalWeb"/>
              <w:shd w:val="clear" w:color="auto" w:fill="FFFFFF"/>
              <w:rPr>
                <w:rFonts w:ascii="Calibri" w:hAnsi="Calibri" w:cs="Calibri"/>
              </w:rPr>
            </w:pPr>
            <w:r>
              <w:rPr>
                <w:rFonts w:ascii="Symbol" w:hAnsi="Symbol" w:cs="Symbol"/>
              </w:rPr>
              <w:t></w:t>
            </w:r>
            <w:r>
              <w:rPr>
                <w:rFonts w:ascii="Symbol" w:hAnsi="Symbol" w:cs="Symbol"/>
              </w:rPr>
              <w:t></w:t>
            </w:r>
            <w:r>
              <w:rPr>
                <w:rFonts w:ascii="Calibri" w:hAnsi="Calibri" w:cs="Calibri"/>
              </w:rPr>
              <w:t>Activity ratios</w:t>
            </w:r>
          </w:p>
          <w:p w:rsidR="00E573BF" w:rsidRPr="00E573BF" w:rsidRDefault="00E573BF" w:rsidP="00A46DF4">
            <w:pPr>
              <w:pStyle w:val="NormalWeb"/>
              <w:shd w:val="clear" w:color="auto" w:fill="FFFFFF"/>
              <w:rPr>
                <w:rFonts w:asciiTheme="minorHAnsi" w:hAnsiTheme="minorHAnsi"/>
                <w:sz w:val="22"/>
                <w:szCs w:val="18"/>
                <w:lang w:val="en"/>
              </w:rPr>
            </w:pPr>
            <w:r w:rsidRPr="00E573BF">
              <w:rPr>
                <w:rFonts w:asciiTheme="minorHAnsi" w:hAnsiTheme="minorHAnsi" w:cs="Arial"/>
                <w:szCs w:val="27"/>
              </w:rPr>
              <w:t xml:space="preserve">These ratios are also known as Turnover Ratios as they measure the efficiency by which the resources of the firm are being utilized, i.e. whether the assets have been properly used or not. They inform us the </w:t>
            </w:r>
            <w:proofErr w:type="gramStart"/>
            <w:r w:rsidRPr="00E573BF">
              <w:rPr>
                <w:rFonts w:asciiTheme="minorHAnsi" w:hAnsiTheme="minorHAnsi" w:cs="Arial"/>
                <w:szCs w:val="27"/>
              </w:rPr>
              <w:t>speed at which assets have</w:t>
            </w:r>
            <w:proofErr w:type="gramEnd"/>
            <w:r w:rsidRPr="00E573BF">
              <w:rPr>
                <w:rFonts w:asciiTheme="minorHAnsi" w:hAnsiTheme="minorHAnsi" w:cs="Arial"/>
                <w:szCs w:val="27"/>
              </w:rPr>
              <w:t xml:space="preserve"> been turned over into sales. Some of the important activity ratios are Debtors’ Turnover Ratio; Creditors’ Turnover Ratio, Stock-Turnover Ratio, Capital Turnover Ratio, Total Assets Turnover Ratio, Fixed Assets Turnover Ratio, etc.</w:t>
            </w:r>
          </w:p>
          <w:p w:rsidR="00A46DF4" w:rsidRDefault="00A46DF4" w:rsidP="00A46DF4">
            <w:pPr>
              <w:rPr>
                <w:rFonts w:ascii="Calibri" w:hAnsi="Calibri" w:cs="Calibri"/>
                <w:sz w:val="24"/>
                <w:szCs w:val="24"/>
              </w:rPr>
            </w:pPr>
          </w:p>
          <w:p w:rsidR="00A46DF4" w:rsidRPr="00A46DF4" w:rsidRDefault="00A46DF4" w:rsidP="00A46DF4">
            <w:pPr>
              <w:rPr>
                <w:b/>
                <w:sz w:val="32"/>
              </w:rPr>
            </w:pPr>
          </w:p>
          <w:p w:rsidR="00A57FDF" w:rsidRPr="00AE6C96" w:rsidRDefault="00A57FDF" w:rsidP="00A61809">
            <w:pPr>
              <w:autoSpaceDE w:val="0"/>
              <w:autoSpaceDN w:val="0"/>
              <w:adjustRightInd w:val="0"/>
              <w:rPr>
                <w:rFonts w:ascii="Calibri" w:hAnsi="Calibri" w:cs="Calibri"/>
              </w:rPr>
            </w:pPr>
            <w:r w:rsidRPr="00AE6C96">
              <w:rPr>
                <w:rFonts w:ascii="Calibri" w:hAnsi="Calibri" w:cs="Calibri"/>
              </w:rPr>
              <w:lastRenderedPageBreak/>
              <w:t xml:space="preserve"> </w:t>
            </w: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C7BD9" w:rsidP="00A851DA">
            <w:pPr>
              <w:rPr>
                <w:rFonts w:cs="Bliss-Regular"/>
                <w:color w:val="000000"/>
              </w:rPr>
            </w:pPr>
            <w:r>
              <w:rPr>
                <w:rFonts w:cs="Bliss-Regular"/>
                <w:color w:val="000000"/>
              </w:rPr>
              <w:t xml:space="preserve">Subiramanian /shanmugam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573BF" w:rsidP="00A851DA">
            <w:pPr>
              <w:rPr>
                <w:rFonts w:cs="Bliss-Regular"/>
                <w:color w:val="000000"/>
              </w:rPr>
            </w:pPr>
            <w:r>
              <w:rPr>
                <w:rFonts w:cs="Bliss-Regular"/>
                <w:color w:val="000000"/>
              </w:rPr>
              <w:t>29/01/2017</w:t>
            </w:r>
            <w:bookmarkStart w:id="0" w:name="_GoBack"/>
            <w:bookmarkEnd w:id="0"/>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3C05" w:rsidRDefault="004B3C05" w:rsidP="00CB4D0A">
      <w:pPr>
        <w:spacing w:after="0" w:line="240" w:lineRule="auto"/>
      </w:pPr>
      <w:r>
        <w:separator/>
      </w:r>
    </w:p>
  </w:endnote>
  <w:endnote w:type="continuationSeparator" w:id="0">
    <w:p w:rsidR="004B3C05" w:rsidRDefault="004B3C0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RobotoRegular">
    <w:altName w:val="Times New Roman"/>
    <w:charset w:val="00"/>
    <w:family w:val="auto"/>
    <w:pitch w:val="default"/>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3C05" w:rsidRDefault="004B3C05" w:rsidP="00CB4D0A">
      <w:pPr>
        <w:spacing w:after="0" w:line="240" w:lineRule="auto"/>
      </w:pPr>
      <w:r>
        <w:separator/>
      </w:r>
    </w:p>
  </w:footnote>
  <w:footnote w:type="continuationSeparator" w:id="0">
    <w:p w:rsidR="004B3C05" w:rsidRDefault="004B3C0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0533B8"/>
    <w:multiLevelType w:val="hybridMultilevel"/>
    <w:tmpl w:val="9048A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7945794"/>
    <w:multiLevelType w:val="multilevel"/>
    <w:tmpl w:val="24E23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A6268"/>
    <w:rsid w:val="001175EE"/>
    <w:rsid w:val="001406DF"/>
    <w:rsid w:val="00157CF6"/>
    <w:rsid w:val="00182416"/>
    <w:rsid w:val="00187EB4"/>
    <w:rsid w:val="001F0481"/>
    <w:rsid w:val="00200C92"/>
    <w:rsid w:val="0020451E"/>
    <w:rsid w:val="00206B9D"/>
    <w:rsid w:val="00231E70"/>
    <w:rsid w:val="0023259C"/>
    <w:rsid w:val="002B0BD7"/>
    <w:rsid w:val="002B573D"/>
    <w:rsid w:val="002C5CB2"/>
    <w:rsid w:val="002F779F"/>
    <w:rsid w:val="00371885"/>
    <w:rsid w:val="003A4948"/>
    <w:rsid w:val="003E2B87"/>
    <w:rsid w:val="00402786"/>
    <w:rsid w:val="00405895"/>
    <w:rsid w:val="004058DF"/>
    <w:rsid w:val="00443E6F"/>
    <w:rsid w:val="0047439E"/>
    <w:rsid w:val="00486F1A"/>
    <w:rsid w:val="00490CB9"/>
    <w:rsid w:val="004A2CE2"/>
    <w:rsid w:val="004A3A34"/>
    <w:rsid w:val="004B3C05"/>
    <w:rsid w:val="004C4CC9"/>
    <w:rsid w:val="004E3CDA"/>
    <w:rsid w:val="004F04BE"/>
    <w:rsid w:val="004F4B4D"/>
    <w:rsid w:val="0050216D"/>
    <w:rsid w:val="00503D7E"/>
    <w:rsid w:val="0050778F"/>
    <w:rsid w:val="00527C11"/>
    <w:rsid w:val="00535F31"/>
    <w:rsid w:val="00536CEF"/>
    <w:rsid w:val="00574D64"/>
    <w:rsid w:val="00591365"/>
    <w:rsid w:val="00591643"/>
    <w:rsid w:val="005B18DF"/>
    <w:rsid w:val="005B31E4"/>
    <w:rsid w:val="006034F6"/>
    <w:rsid w:val="00607874"/>
    <w:rsid w:val="00607E77"/>
    <w:rsid w:val="00617BB3"/>
    <w:rsid w:val="00643DB7"/>
    <w:rsid w:val="00645CDD"/>
    <w:rsid w:val="006823A7"/>
    <w:rsid w:val="00687EE8"/>
    <w:rsid w:val="0070347F"/>
    <w:rsid w:val="0070678E"/>
    <w:rsid w:val="007A7D8C"/>
    <w:rsid w:val="00831C11"/>
    <w:rsid w:val="008A60B4"/>
    <w:rsid w:val="008B3C31"/>
    <w:rsid w:val="008B64FE"/>
    <w:rsid w:val="008E0F47"/>
    <w:rsid w:val="008E3822"/>
    <w:rsid w:val="00935BF7"/>
    <w:rsid w:val="0095442C"/>
    <w:rsid w:val="00983942"/>
    <w:rsid w:val="009A1921"/>
    <w:rsid w:val="009C37E0"/>
    <w:rsid w:val="009E41F4"/>
    <w:rsid w:val="00A14B66"/>
    <w:rsid w:val="00A46DF4"/>
    <w:rsid w:val="00A57FDF"/>
    <w:rsid w:val="00A61809"/>
    <w:rsid w:val="00A65CF7"/>
    <w:rsid w:val="00A81AB4"/>
    <w:rsid w:val="00A851DA"/>
    <w:rsid w:val="00AC7D5B"/>
    <w:rsid w:val="00AE1481"/>
    <w:rsid w:val="00AE6C96"/>
    <w:rsid w:val="00B0415E"/>
    <w:rsid w:val="00B04678"/>
    <w:rsid w:val="00BC46DF"/>
    <w:rsid w:val="00C03577"/>
    <w:rsid w:val="00C53029"/>
    <w:rsid w:val="00C65FEA"/>
    <w:rsid w:val="00C70AFB"/>
    <w:rsid w:val="00CA0AC2"/>
    <w:rsid w:val="00CB4D0A"/>
    <w:rsid w:val="00CC2FB3"/>
    <w:rsid w:val="00CC575A"/>
    <w:rsid w:val="00CF123B"/>
    <w:rsid w:val="00D039AC"/>
    <w:rsid w:val="00D427DE"/>
    <w:rsid w:val="00D5587D"/>
    <w:rsid w:val="00D57574"/>
    <w:rsid w:val="00D707CC"/>
    <w:rsid w:val="00D821FE"/>
    <w:rsid w:val="00DB0793"/>
    <w:rsid w:val="00E00821"/>
    <w:rsid w:val="00E04DB4"/>
    <w:rsid w:val="00E30679"/>
    <w:rsid w:val="00E4597D"/>
    <w:rsid w:val="00E54832"/>
    <w:rsid w:val="00E56A90"/>
    <w:rsid w:val="00E573BF"/>
    <w:rsid w:val="00E641CC"/>
    <w:rsid w:val="00EA30AB"/>
    <w:rsid w:val="00EB3925"/>
    <w:rsid w:val="00EC7BD9"/>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4A3A3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gc">
    <w:name w:val="_tgc"/>
    <w:basedOn w:val="DefaultParagraphFont"/>
    <w:rsid w:val="004F04BE"/>
  </w:style>
  <w:style w:type="character" w:styleId="Emphasis">
    <w:name w:val="Emphasis"/>
    <w:basedOn w:val="DefaultParagraphFont"/>
    <w:uiPriority w:val="20"/>
    <w:qFormat/>
    <w:rsid w:val="004F04BE"/>
    <w:rPr>
      <w:b/>
      <w:bCs/>
      <w:i w:val="0"/>
      <w:iCs w:val="0"/>
    </w:rPr>
  </w:style>
  <w:style w:type="character" w:customStyle="1" w:styleId="st1">
    <w:name w:val="st1"/>
    <w:basedOn w:val="DefaultParagraphFont"/>
    <w:rsid w:val="004F04BE"/>
  </w:style>
  <w:style w:type="character" w:customStyle="1" w:styleId="ilad">
    <w:name w:val="il_ad"/>
    <w:basedOn w:val="DefaultParagraphFont"/>
    <w:rsid w:val="003A4948"/>
  </w:style>
  <w:style w:type="character" w:styleId="Strong">
    <w:name w:val="Strong"/>
    <w:basedOn w:val="DefaultParagraphFont"/>
    <w:uiPriority w:val="22"/>
    <w:qFormat/>
    <w:rsid w:val="004C4CC9"/>
    <w:rPr>
      <w:b/>
      <w:bCs/>
    </w:rPr>
  </w:style>
  <w:style w:type="character" w:customStyle="1" w:styleId="gingersoftwaremark">
    <w:name w:val="ginger_software_mark"/>
    <w:basedOn w:val="DefaultParagraphFont"/>
    <w:rsid w:val="004C4CC9"/>
  </w:style>
  <w:style w:type="paragraph" w:styleId="NormalWeb">
    <w:name w:val="Normal (Web)"/>
    <w:basedOn w:val="Normal"/>
    <w:uiPriority w:val="99"/>
    <w:semiHidden/>
    <w:unhideWhenUsed/>
    <w:rsid w:val="001406D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4A3A34"/>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A61809"/>
    <w:rPr>
      <w:strike w:val="0"/>
      <w:dstrike w:val="0"/>
      <w:color w:val="005B9D"/>
      <w:u w:val="none"/>
      <w:effect w:val="none"/>
    </w:rPr>
  </w:style>
  <w:style w:type="character" w:customStyle="1" w:styleId="ad-cell2">
    <w:name w:val="ad-cell2"/>
    <w:basedOn w:val="DefaultParagraphFont"/>
    <w:rsid w:val="00A46DF4"/>
  </w:style>
  <w:style w:type="character" w:customStyle="1" w:styleId="ad-line2">
    <w:name w:val="ad-line2"/>
    <w:basedOn w:val="DefaultParagraphFont"/>
    <w:rsid w:val="00A46DF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4A3A3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gc">
    <w:name w:val="_tgc"/>
    <w:basedOn w:val="DefaultParagraphFont"/>
    <w:rsid w:val="004F04BE"/>
  </w:style>
  <w:style w:type="character" w:styleId="Emphasis">
    <w:name w:val="Emphasis"/>
    <w:basedOn w:val="DefaultParagraphFont"/>
    <w:uiPriority w:val="20"/>
    <w:qFormat/>
    <w:rsid w:val="004F04BE"/>
    <w:rPr>
      <w:b/>
      <w:bCs/>
      <w:i w:val="0"/>
      <w:iCs w:val="0"/>
    </w:rPr>
  </w:style>
  <w:style w:type="character" w:customStyle="1" w:styleId="st1">
    <w:name w:val="st1"/>
    <w:basedOn w:val="DefaultParagraphFont"/>
    <w:rsid w:val="004F04BE"/>
  </w:style>
  <w:style w:type="character" w:customStyle="1" w:styleId="ilad">
    <w:name w:val="il_ad"/>
    <w:basedOn w:val="DefaultParagraphFont"/>
    <w:rsid w:val="003A4948"/>
  </w:style>
  <w:style w:type="character" w:styleId="Strong">
    <w:name w:val="Strong"/>
    <w:basedOn w:val="DefaultParagraphFont"/>
    <w:uiPriority w:val="22"/>
    <w:qFormat/>
    <w:rsid w:val="004C4CC9"/>
    <w:rPr>
      <w:b/>
      <w:bCs/>
    </w:rPr>
  </w:style>
  <w:style w:type="character" w:customStyle="1" w:styleId="gingersoftwaremark">
    <w:name w:val="ginger_software_mark"/>
    <w:basedOn w:val="DefaultParagraphFont"/>
    <w:rsid w:val="004C4CC9"/>
  </w:style>
  <w:style w:type="paragraph" w:styleId="NormalWeb">
    <w:name w:val="Normal (Web)"/>
    <w:basedOn w:val="Normal"/>
    <w:uiPriority w:val="99"/>
    <w:semiHidden/>
    <w:unhideWhenUsed/>
    <w:rsid w:val="001406D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4A3A34"/>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A61809"/>
    <w:rPr>
      <w:strike w:val="0"/>
      <w:dstrike w:val="0"/>
      <w:color w:val="005B9D"/>
      <w:u w:val="none"/>
      <w:effect w:val="none"/>
    </w:rPr>
  </w:style>
  <w:style w:type="character" w:customStyle="1" w:styleId="ad-cell2">
    <w:name w:val="ad-cell2"/>
    <w:basedOn w:val="DefaultParagraphFont"/>
    <w:rsid w:val="00A46DF4"/>
  </w:style>
  <w:style w:type="character" w:customStyle="1" w:styleId="ad-line2">
    <w:name w:val="ad-line2"/>
    <w:basedOn w:val="DefaultParagraphFont"/>
    <w:rsid w:val="00A46D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745754">
      <w:bodyDiv w:val="1"/>
      <w:marLeft w:val="0"/>
      <w:marRight w:val="0"/>
      <w:marTop w:val="0"/>
      <w:marBottom w:val="0"/>
      <w:divBdr>
        <w:top w:val="none" w:sz="0" w:space="0" w:color="auto"/>
        <w:left w:val="none" w:sz="0" w:space="0" w:color="auto"/>
        <w:bottom w:val="none" w:sz="0" w:space="0" w:color="auto"/>
        <w:right w:val="none" w:sz="0" w:space="0" w:color="auto"/>
      </w:divBdr>
      <w:divsChild>
        <w:div w:id="1340035715">
          <w:marLeft w:val="0"/>
          <w:marRight w:val="0"/>
          <w:marTop w:val="0"/>
          <w:marBottom w:val="0"/>
          <w:divBdr>
            <w:top w:val="none" w:sz="0" w:space="0" w:color="auto"/>
            <w:left w:val="none" w:sz="0" w:space="0" w:color="auto"/>
            <w:bottom w:val="none" w:sz="0" w:space="0" w:color="auto"/>
            <w:right w:val="none" w:sz="0" w:space="0" w:color="auto"/>
          </w:divBdr>
          <w:divsChild>
            <w:div w:id="1660814315">
              <w:marLeft w:val="0"/>
              <w:marRight w:val="0"/>
              <w:marTop w:val="0"/>
              <w:marBottom w:val="0"/>
              <w:divBdr>
                <w:top w:val="none" w:sz="0" w:space="0" w:color="auto"/>
                <w:left w:val="none" w:sz="0" w:space="0" w:color="auto"/>
                <w:bottom w:val="none" w:sz="0" w:space="0" w:color="auto"/>
                <w:right w:val="none" w:sz="0" w:space="0" w:color="auto"/>
              </w:divBdr>
              <w:divsChild>
                <w:div w:id="1087077794">
                  <w:marLeft w:val="150"/>
                  <w:marRight w:val="150"/>
                  <w:marTop w:val="0"/>
                  <w:marBottom w:val="0"/>
                  <w:divBdr>
                    <w:top w:val="none" w:sz="0" w:space="0" w:color="auto"/>
                    <w:left w:val="none" w:sz="0" w:space="0" w:color="auto"/>
                    <w:bottom w:val="none" w:sz="0" w:space="0" w:color="auto"/>
                    <w:right w:val="none" w:sz="0" w:space="0" w:color="auto"/>
                  </w:divBdr>
                  <w:divsChild>
                    <w:div w:id="1187981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655830">
      <w:bodyDiv w:val="1"/>
      <w:marLeft w:val="0"/>
      <w:marRight w:val="0"/>
      <w:marTop w:val="0"/>
      <w:marBottom w:val="0"/>
      <w:divBdr>
        <w:top w:val="none" w:sz="0" w:space="0" w:color="auto"/>
        <w:left w:val="none" w:sz="0" w:space="0" w:color="auto"/>
        <w:bottom w:val="none" w:sz="0" w:space="0" w:color="auto"/>
        <w:right w:val="none" w:sz="0" w:space="0" w:color="auto"/>
      </w:divBdr>
      <w:divsChild>
        <w:div w:id="1817408197">
          <w:marLeft w:val="0"/>
          <w:marRight w:val="0"/>
          <w:marTop w:val="0"/>
          <w:marBottom w:val="0"/>
          <w:divBdr>
            <w:top w:val="single" w:sz="6" w:space="0" w:color="CCCCCC"/>
            <w:left w:val="single" w:sz="6" w:space="0" w:color="CCCCCC"/>
            <w:bottom w:val="single" w:sz="6" w:space="0" w:color="CCCCCC"/>
            <w:right w:val="single" w:sz="6" w:space="0" w:color="CCCCCC"/>
          </w:divBdr>
          <w:divsChild>
            <w:div w:id="1649289041">
              <w:marLeft w:val="150"/>
              <w:marRight w:val="150"/>
              <w:marTop w:val="0"/>
              <w:marBottom w:val="0"/>
              <w:divBdr>
                <w:top w:val="none" w:sz="0" w:space="0" w:color="auto"/>
                <w:left w:val="none" w:sz="0" w:space="0" w:color="auto"/>
                <w:bottom w:val="none" w:sz="0" w:space="0" w:color="auto"/>
                <w:right w:val="none" w:sz="0" w:space="0" w:color="auto"/>
              </w:divBdr>
              <w:divsChild>
                <w:div w:id="246155187">
                  <w:marLeft w:val="0"/>
                  <w:marRight w:val="0"/>
                  <w:marTop w:val="0"/>
                  <w:marBottom w:val="0"/>
                  <w:divBdr>
                    <w:top w:val="none" w:sz="0" w:space="0" w:color="auto"/>
                    <w:left w:val="none" w:sz="0" w:space="0" w:color="auto"/>
                    <w:bottom w:val="none" w:sz="0" w:space="0" w:color="auto"/>
                    <w:right w:val="none" w:sz="0" w:space="0" w:color="auto"/>
                  </w:divBdr>
                  <w:divsChild>
                    <w:div w:id="1483884259">
                      <w:marLeft w:val="0"/>
                      <w:marRight w:val="0"/>
                      <w:marTop w:val="0"/>
                      <w:marBottom w:val="0"/>
                      <w:divBdr>
                        <w:top w:val="none" w:sz="0" w:space="0" w:color="auto"/>
                        <w:left w:val="none" w:sz="0" w:space="0" w:color="auto"/>
                        <w:bottom w:val="none" w:sz="0" w:space="0" w:color="auto"/>
                        <w:right w:val="none" w:sz="0" w:space="0" w:color="auto"/>
                      </w:divBdr>
                    </w:div>
                    <w:div w:id="1911848727">
                      <w:marLeft w:val="0"/>
                      <w:marRight w:val="0"/>
                      <w:marTop w:val="0"/>
                      <w:marBottom w:val="0"/>
                      <w:divBdr>
                        <w:top w:val="none" w:sz="0" w:space="0" w:color="auto"/>
                        <w:left w:val="none" w:sz="0" w:space="0" w:color="auto"/>
                        <w:bottom w:val="none" w:sz="0" w:space="0" w:color="auto"/>
                        <w:right w:val="none" w:sz="0" w:space="0" w:color="auto"/>
                      </w:divBdr>
                      <w:divsChild>
                        <w:div w:id="28724416">
                          <w:marLeft w:val="0"/>
                          <w:marRight w:val="0"/>
                          <w:marTop w:val="0"/>
                          <w:marBottom w:val="240"/>
                          <w:divBdr>
                            <w:top w:val="none" w:sz="0" w:space="0" w:color="auto"/>
                            <w:left w:val="none" w:sz="0" w:space="0" w:color="auto"/>
                            <w:bottom w:val="none" w:sz="0" w:space="0" w:color="auto"/>
                            <w:right w:val="none" w:sz="0" w:space="0" w:color="auto"/>
                          </w:divBdr>
                          <w:divsChild>
                            <w:div w:id="243615929">
                              <w:marLeft w:val="0"/>
                              <w:marRight w:val="0"/>
                              <w:marTop w:val="0"/>
                              <w:marBottom w:val="0"/>
                              <w:divBdr>
                                <w:top w:val="none" w:sz="0" w:space="0" w:color="auto"/>
                                <w:left w:val="none" w:sz="0" w:space="0" w:color="auto"/>
                                <w:bottom w:val="none" w:sz="0" w:space="0" w:color="auto"/>
                                <w:right w:val="none" w:sz="0" w:space="0" w:color="auto"/>
                              </w:divBdr>
                              <w:divsChild>
                                <w:div w:id="2098207690">
                                  <w:marLeft w:val="0"/>
                                  <w:marRight w:val="0"/>
                                  <w:marTop w:val="0"/>
                                  <w:marBottom w:val="0"/>
                                  <w:divBdr>
                                    <w:top w:val="none" w:sz="0" w:space="0" w:color="auto"/>
                                    <w:left w:val="none" w:sz="0" w:space="0" w:color="auto"/>
                                    <w:bottom w:val="none" w:sz="0" w:space="0" w:color="auto"/>
                                    <w:right w:val="none" w:sz="0" w:space="0" w:color="auto"/>
                                  </w:divBdr>
                                </w:div>
                                <w:div w:id="728647609">
                                  <w:marLeft w:val="0"/>
                                  <w:marRight w:val="0"/>
                                  <w:marTop w:val="0"/>
                                  <w:marBottom w:val="0"/>
                                  <w:divBdr>
                                    <w:top w:val="none" w:sz="0" w:space="0" w:color="auto"/>
                                    <w:left w:val="none" w:sz="0" w:space="0" w:color="auto"/>
                                    <w:bottom w:val="none" w:sz="0" w:space="0" w:color="auto"/>
                                    <w:right w:val="none" w:sz="0" w:space="0" w:color="auto"/>
                                  </w:divBdr>
                                  <w:divsChild>
                                    <w:div w:id="721097195">
                                      <w:marLeft w:val="0"/>
                                      <w:marRight w:val="0"/>
                                      <w:marTop w:val="0"/>
                                      <w:marBottom w:val="0"/>
                                      <w:divBdr>
                                        <w:top w:val="none" w:sz="0" w:space="0" w:color="auto"/>
                                        <w:left w:val="none" w:sz="0" w:space="0" w:color="auto"/>
                                        <w:bottom w:val="none" w:sz="0" w:space="0" w:color="auto"/>
                                        <w:right w:val="none" w:sz="0" w:space="0" w:color="auto"/>
                                      </w:divBdr>
                                    </w:div>
                                    <w:div w:id="177216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3925519">
                      <w:marLeft w:val="0"/>
                      <w:marRight w:val="0"/>
                      <w:marTop w:val="0"/>
                      <w:marBottom w:val="0"/>
                      <w:divBdr>
                        <w:top w:val="none" w:sz="0" w:space="0" w:color="auto"/>
                        <w:left w:val="none" w:sz="0" w:space="0" w:color="auto"/>
                        <w:bottom w:val="none" w:sz="0" w:space="0" w:color="auto"/>
                        <w:right w:val="none" w:sz="0" w:space="0" w:color="auto"/>
                      </w:divBdr>
                    </w:div>
                    <w:div w:id="1725837681">
                      <w:marLeft w:val="0"/>
                      <w:marRight w:val="0"/>
                      <w:marTop w:val="0"/>
                      <w:marBottom w:val="0"/>
                      <w:divBdr>
                        <w:top w:val="none" w:sz="0" w:space="0" w:color="auto"/>
                        <w:left w:val="none" w:sz="0" w:space="0" w:color="auto"/>
                        <w:bottom w:val="none" w:sz="0" w:space="0" w:color="auto"/>
                        <w:right w:val="none" w:sz="0" w:space="0" w:color="auto"/>
                      </w:divBdr>
                    </w:div>
                    <w:div w:id="1250191909">
                      <w:marLeft w:val="0"/>
                      <w:marRight w:val="0"/>
                      <w:marTop w:val="0"/>
                      <w:marBottom w:val="0"/>
                      <w:divBdr>
                        <w:top w:val="none" w:sz="0" w:space="0" w:color="auto"/>
                        <w:left w:val="none" w:sz="0" w:space="0" w:color="auto"/>
                        <w:bottom w:val="none" w:sz="0" w:space="0" w:color="auto"/>
                        <w:right w:val="none" w:sz="0" w:space="0" w:color="auto"/>
                      </w:divBdr>
                    </w:div>
                    <w:div w:id="114505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5845623">
      <w:bodyDiv w:val="1"/>
      <w:marLeft w:val="0"/>
      <w:marRight w:val="0"/>
      <w:marTop w:val="0"/>
      <w:marBottom w:val="0"/>
      <w:divBdr>
        <w:top w:val="none" w:sz="0" w:space="0" w:color="auto"/>
        <w:left w:val="none" w:sz="0" w:space="0" w:color="auto"/>
        <w:bottom w:val="none" w:sz="0" w:space="0" w:color="auto"/>
        <w:right w:val="none" w:sz="0" w:space="0" w:color="auto"/>
      </w:divBdr>
      <w:divsChild>
        <w:div w:id="1224294765">
          <w:marLeft w:val="0"/>
          <w:marRight w:val="0"/>
          <w:marTop w:val="0"/>
          <w:marBottom w:val="0"/>
          <w:divBdr>
            <w:top w:val="none" w:sz="0" w:space="0" w:color="auto"/>
            <w:left w:val="none" w:sz="0" w:space="0" w:color="auto"/>
            <w:bottom w:val="none" w:sz="0" w:space="0" w:color="auto"/>
            <w:right w:val="none" w:sz="0" w:space="0" w:color="auto"/>
          </w:divBdr>
        </w:div>
      </w:divsChild>
    </w:div>
    <w:div w:id="234584528">
      <w:bodyDiv w:val="1"/>
      <w:marLeft w:val="0"/>
      <w:marRight w:val="0"/>
      <w:marTop w:val="0"/>
      <w:marBottom w:val="0"/>
      <w:divBdr>
        <w:top w:val="none" w:sz="0" w:space="0" w:color="auto"/>
        <w:left w:val="none" w:sz="0" w:space="0" w:color="auto"/>
        <w:bottom w:val="none" w:sz="0" w:space="0" w:color="auto"/>
        <w:right w:val="none" w:sz="0" w:space="0" w:color="auto"/>
      </w:divBdr>
      <w:divsChild>
        <w:div w:id="2100179368">
          <w:marLeft w:val="0"/>
          <w:marRight w:val="0"/>
          <w:marTop w:val="0"/>
          <w:marBottom w:val="0"/>
          <w:divBdr>
            <w:top w:val="none" w:sz="0" w:space="0" w:color="auto"/>
            <w:left w:val="none" w:sz="0" w:space="0" w:color="auto"/>
            <w:bottom w:val="none" w:sz="0" w:space="0" w:color="auto"/>
            <w:right w:val="none" w:sz="0" w:space="0" w:color="auto"/>
          </w:divBdr>
          <w:divsChild>
            <w:div w:id="736166412">
              <w:marLeft w:val="0"/>
              <w:marRight w:val="0"/>
              <w:marTop w:val="0"/>
              <w:marBottom w:val="0"/>
              <w:divBdr>
                <w:top w:val="none" w:sz="0" w:space="0" w:color="auto"/>
                <w:left w:val="none" w:sz="0" w:space="0" w:color="auto"/>
                <w:bottom w:val="none" w:sz="0" w:space="0" w:color="auto"/>
                <w:right w:val="none" w:sz="0" w:space="0" w:color="auto"/>
              </w:divBdr>
              <w:divsChild>
                <w:div w:id="731276416">
                  <w:marLeft w:val="0"/>
                  <w:marRight w:val="0"/>
                  <w:marTop w:val="0"/>
                  <w:marBottom w:val="0"/>
                  <w:divBdr>
                    <w:top w:val="none" w:sz="0" w:space="0" w:color="auto"/>
                    <w:left w:val="none" w:sz="0" w:space="0" w:color="auto"/>
                    <w:bottom w:val="none" w:sz="0" w:space="0" w:color="auto"/>
                    <w:right w:val="none" w:sz="0" w:space="0" w:color="auto"/>
                  </w:divBdr>
                  <w:divsChild>
                    <w:div w:id="377821410">
                      <w:marLeft w:val="0"/>
                      <w:marRight w:val="0"/>
                      <w:marTop w:val="0"/>
                      <w:marBottom w:val="0"/>
                      <w:divBdr>
                        <w:top w:val="none" w:sz="0" w:space="0" w:color="auto"/>
                        <w:left w:val="none" w:sz="0" w:space="0" w:color="auto"/>
                        <w:bottom w:val="none" w:sz="0" w:space="0" w:color="auto"/>
                        <w:right w:val="none" w:sz="0" w:space="0" w:color="auto"/>
                      </w:divBdr>
                      <w:divsChild>
                        <w:div w:id="914827904">
                          <w:marLeft w:val="0"/>
                          <w:marRight w:val="0"/>
                          <w:marTop w:val="0"/>
                          <w:marBottom w:val="0"/>
                          <w:divBdr>
                            <w:top w:val="none" w:sz="0" w:space="0" w:color="auto"/>
                            <w:left w:val="none" w:sz="0" w:space="0" w:color="auto"/>
                            <w:bottom w:val="none" w:sz="0" w:space="0" w:color="auto"/>
                            <w:right w:val="none" w:sz="0" w:space="0" w:color="auto"/>
                          </w:divBdr>
                          <w:divsChild>
                            <w:div w:id="120586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3107838">
      <w:bodyDiv w:val="1"/>
      <w:marLeft w:val="0"/>
      <w:marRight w:val="0"/>
      <w:marTop w:val="0"/>
      <w:marBottom w:val="0"/>
      <w:divBdr>
        <w:top w:val="none" w:sz="0" w:space="0" w:color="auto"/>
        <w:left w:val="none" w:sz="0" w:space="0" w:color="auto"/>
        <w:bottom w:val="none" w:sz="0" w:space="0" w:color="auto"/>
        <w:right w:val="none" w:sz="0" w:space="0" w:color="auto"/>
      </w:divBdr>
    </w:div>
    <w:div w:id="691419761">
      <w:bodyDiv w:val="1"/>
      <w:marLeft w:val="0"/>
      <w:marRight w:val="0"/>
      <w:marTop w:val="0"/>
      <w:marBottom w:val="0"/>
      <w:divBdr>
        <w:top w:val="none" w:sz="0" w:space="0" w:color="auto"/>
        <w:left w:val="none" w:sz="0" w:space="0" w:color="auto"/>
        <w:bottom w:val="none" w:sz="0" w:space="0" w:color="auto"/>
        <w:right w:val="none" w:sz="0" w:space="0" w:color="auto"/>
      </w:divBdr>
      <w:divsChild>
        <w:div w:id="1025327556">
          <w:marLeft w:val="0"/>
          <w:marRight w:val="0"/>
          <w:marTop w:val="0"/>
          <w:marBottom w:val="0"/>
          <w:divBdr>
            <w:top w:val="none" w:sz="0" w:space="0" w:color="auto"/>
            <w:left w:val="none" w:sz="0" w:space="0" w:color="auto"/>
            <w:bottom w:val="none" w:sz="0" w:space="0" w:color="auto"/>
            <w:right w:val="none" w:sz="0" w:space="0" w:color="auto"/>
          </w:divBdr>
          <w:divsChild>
            <w:div w:id="1746143321">
              <w:marLeft w:val="0"/>
              <w:marRight w:val="0"/>
              <w:marTop w:val="0"/>
              <w:marBottom w:val="0"/>
              <w:divBdr>
                <w:top w:val="none" w:sz="0" w:space="0" w:color="auto"/>
                <w:left w:val="none" w:sz="0" w:space="0" w:color="auto"/>
                <w:bottom w:val="none" w:sz="0" w:space="0" w:color="auto"/>
                <w:right w:val="none" w:sz="0" w:space="0" w:color="auto"/>
              </w:divBdr>
              <w:divsChild>
                <w:div w:id="1694647006">
                  <w:marLeft w:val="0"/>
                  <w:marRight w:val="0"/>
                  <w:marTop w:val="0"/>
                  <w:marBottom w:val="0"/>
                  <w:divBdr>
                    <w:top w:val="none" w:sz="0" w:space="0" w:color="auto"/>
                    <w:left w:val="none" w:sz="0" w:space="0" w:color="auto"/>
                    <w:bottom w:val="none" w:sz="0" w:space="0" w:color="auto"/>
                    <w:right w:val="none" w:sz="0" w:space="0" w:color="auto"/>
                  </w:divBdr>
                  <w:divsChild>
                    <w:div w:id="1438059960">
                      <w:marLeft w:val="0"/>
                      <w:marRight w:val="0"/>
                      <w:marTop w:val="0"/>
                      <w:marBottom w:val="0"/>
                      <w:divBdr>
                        <w:top w:val="none" w:sz="0" w:space="0" w:color="auto"/>
                        <w:left w:val="none" w:sz="0" w:space="0" w:color="auto"/>
                        <w:bottom w:val="none" w:sz="0" w:space="0" w:color="auto"/>
                        <w:right w:val="none" w:sz="0" w:space="0" w:color="auto"/>
                      </w:divBdr>
                      <w:divsChild>
                        <w:div w:id="2143379892">
                          <w:marLeft w:val="0"/>
                          <w:marRight w:val="0"/>
                          <w:marTop w:val="0"/>
                          <w:marBottom w:val="0"/>
                          <w:divBdr>
                            <w:top w:val="none" w:sz="0" w:space="0" w:color="auto"/>
                            <w:left w:val="none" w:sz="0" w:space="0" w:color="auto"/>
                            <w:bottom w:val="none" w:sz="0" w:space="0" w:color="auto"/>
                            <w:right w:val="none" w:sz="0" w:space="0" w:color="auto"/>
                          </w:divBdr>
                          <w:divsChild>
                            <w:div w:id="1380470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2684374">
      <w:bodyDiv w:val="1"/>
      <w:marLeft w:val="0"/>
      <w:marRight w:val="0"/>
      <w:marTop w:val="0"/>
      <w:marBottom w:val="0"/>
      <w:divBdr>
        <w:top w:val="none" w:sz="0" w:space="0" w:color="auto"/>
        <w:left w:val="none" w:sz="0" w:space="0" w:color="auto"/>
        <w:bottom w:val="none" w:sz="0" w:space="0" w:color="auto"/>
        <w:right w:val="none" w:sz="0" w:space="0" w:color="auto"/>
      </w:divBdr>
      <w:divsChild>
        <w:div w:id="578104087">
          <w:marLeft w:val="0"/>
          <w:marRight w:val="0"/>
          <w:marTop w:val="0"/>
          <w:marBottom w:val="0"/>
          <w:divBdr>
            <w:top w:val="none" w:sz="0" w:space="0" w:color="auto"/>
            <w:left w:val="none" w:sz="0" w:space="0" w:color="auto"/>
            <w:bottom w:val="none" w:sz="0" w:space="0" w:color="auto"/>
            <w:right w:val="none" w:sz="0" w:space="0" w:color="auto"/>
          </w:divBdr>
        </w:div>
      </w:divsChild>
    </w:div>
    <w:div w:id="1138452886">
      <w:bodyDiv w:val="1"/>
      <w:marLeft w:val="0"/>
      <w:marRight w:val="0"/>
      <w:marTop w:val="0"/>
      <w:marBottom w:val="0"/>
      <w:divBdr>
        <w:top w:val="none" w:sz="0" w:space="0" w:color="auto"/>
        <w:left w:val="none" w:sz="0" w:space="0" w:color="auto"/>
        <w:bottom w:val="none" w:sz="0" w:space="0" w:color="auto"/>
        <w:right w:val="none" w:sz="0" w:space="0" w:color="auto"/>
      </w:divBdr>
      <w:divsChild>
        <w:div w:id="925189236">
          <w:marLeft w:val="0"/>
          <w:marRight w:val="0"/>
          <w:marTop w:val="0"/>
          <w:marBottom w:val="0"/>
          <w:divBdr>
            <w:top w:val="none" w:sz="0" w:space="0" w:color="auto"/>
            <w:left w:val="none" w:sz="0" w:space="0" w:color="auto"/>
            <w:bottom w:val="none" w:sz="0" w:space="0" w:color="auto"/>
            <w:right w:val="none" w:sz="0" w:space="0" w:color="auto"/>
          </w:divBdr>
          <w:divsChild>
            <w:div w:id="1889996806">
              <w:marLeft w:val="0"/>
              <w:marRight w:val="0"/>
              <w:marTop w:val="0"/>
              <w:marBottom w:val="0"/>
              <w:divBdr>
                <w:top w:val="none" w:sz="0" w:space="0" w:color="auto"/>
                <w:left w:val="none" w:sz="0" w:space="0" w:color="auto"/>
                <w:bottom w:val="none" w:sz="0" w:space="0" w:color="auto"/>
                <w:right w:val="none" w:sz="0" w:space="0" w:color="auto"/>
              </w:divBdr>
              <w:divsChild>
                <w:div w:id="1481924404">
                  <w:marLeft w:val="150"/>
                  <w:marRight w:val="150"/>
                  <w:marTop w:val="0"/>
                  <w:marBottom w:val="0"/>
                  <w:divBdr>
                    <w:top w:val="none" w:sz="0" w:space="0" w:color="auto"/>
                    <w:left w:val="none" w:sz="0" w:space="0" w:color="auto"/>
                    <w:bottom w:val="none" w:sz="0" w:space="0" w:color="auto"/>
                    <w:right w:val="none" w:sz="0" w:space="0" w:color="auto"/>
                  </w:divBdr>
                  <w:divsChild>
                    <w:div w:id="1309742708">
                      <w:marLeft w:val="0"/>
                      <w:marRight w:val="0"/>
                      <w:marTop w:val="0"/>
                      <w:marBottom w:val="0"/>
                      <w:divBdr>
                        <w:top w:val="none" w:sz="0" w:space="0" w:color="auto"/>
                        <w:left w:val="none" w:sz="0" w:space="0" w:color="auto"/>
                        <w:bottom w:val="none" w:sz="0" w:space="0" w:color="auto"/>
                        <w:right w:val="none" w:sz="0" w:space="0" w:color="auto"/>
                      </w:divBdr>
                    </w:div>
                    <w:div w:id="1599867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5644617">
      <w:bodyDiv w:val="1"/>
      <w:marLeft w:val="0"/>
      <w:marRight w:val="0"/>
      <w:marTop w:val="0"/>
      <w:marBottom w:val="0"/>
      <w:divBdr>
        <w:top w:val="none" w:sz="0" w:space="0" w:color="auto"/>
        <w:left w:val="none" w:sz="0" w:space="0" w:color="auto"/>
        <w:bottom w:val="none" w:sz="0" w:space="0" w:color="auto"/>
        <w:right w:val="none" w:sz="0" w:space="0" w:color="auto"/>
      </w:divBdr>
      <w:divsChild>
        <w:div w:id="2051494690">
          <w:marLeft w:val="0"/>
          <w:marRight w:val="0"/>
          <w:marTop w:val="0"/>
          <w:marBottom w:val="0"/>
          <w:divBdr>
            <w:top w:val="none" w:sz="0" w:space="0" w:color="auto"/>
            <w:left w:val="none" w:sz="0" w:space="0" w:color="auto"/>
            <w:bottom w:val="none" w:sz="0" w:space="0" w:color="auto"/>
            <w:right w:val="none" w:sz="0" w:space="0" w:color="auto"/>
          </w:divBdr>
          <w:divsChild>
            <w:div w:id="1835368030">
              <w:marLeft w:val="0"/>
              <w:marRight w:val="0"/>
              <w:marTop w:val="0"/>
              <w:marBottom w:val="0"/>
              <w:divBdr>
                <w:top w:val="none" w:sz="0" w:space="0" w:color="auto"/>
                <w:left w:val="none" w:sz="0" w:space="0" w:color="auto"/>
                <w:bottom w:val="none" w:sz="0" w:space="0" w:color="auto"/>
                <w:right w:val="none" w:sz="0" w:space="0" w:color="auto"/>
              </w:divBdr>
              <w:divsChild>
                <w:div w:id="242884873">
                  <w:marLeft w:val="0"/>
                  <w:marRight w:val="0"/>
                  <w:marTop w:val="0"/>
                  <w:marBottom w:val="0"/>
                  <w:divBdr>
                    <w:top w:val="none" w:sz="0" w:space="0" w:color="auto"/>
                    <w:left w:val="none" w:sz="0" w:space="0" w:color="auto"/>
                    <w:bottom w:val="none" w:sz="0" w:space="0" w:color="auto"/>
                    <w:right w:val="none" w:sz="0" w:space="0" w:color="auto"/>
                  </w:divBdr>
                  <w:divsChild>
                    <w:div w:id="1616408084">
                      <w:marLeft w:val="0"/>
                      <w:marRight w:val="0"/>
                      <w:marTop w:val="0"/>
                      <w:marBottom w:val="0"/>
                      <w:divBdr>
                        <w:top w:val="none" w:sz="0" w:space="0" w:color="auto"/>
                        <w:left w:val="none" w:sz="0" w:space="0" w:color="auto"/>
                        <w:bottom w:val="none" w:sz="0" w:space="0" w:color="auto"/>
                        <w:right w:val="none" w:sz="0" w:space="0" w:color="auto"/>
                      </w:divBdr>
                      <w:divsChild>
                        <w:div w:id="1412700358">
                          <w:marLeft w:val="0"/>
                          <w:marRight w:val="0"/>
                          <w:marTop w:val="0"/>
                          <w:marBottom w:val="0"/>
                          <w:divBdr>
                            <w:top w:val="none" w:sz="0" w:space="0" w:color="auto"/>
                            <w:left w:val="none" w:sz="0" w:space="0" w:color="auto"/>
                            <w:bottom w:val="none" w:sz="0" w:space="0" w:color="auto"/>
                            <w:right w:val="none" w:sz="0" w:space="0" w:color="auto"/>
                          </w:divBdr>
                          <w:divsChild>
                            <w:div w:id="205914865">
                              <w:marLeft w:val="0"/>
                              <w:marRight w:val="0"/>
                              <w:marTop w:val="0"/>
                              <w:marBottom w:val="0"/>
                              <w:divBdr>
                                <w:top w:val="none" w:sz="0" w:space="0" w:color="auto"/>
                                <w:left w:val="none" w:sz="0" w:space="0" w:color="auto"/>
                                <w:bottom w:val="none" w:sz="0" w:space="0" w:color="auto"/>
                                <w:right w:val="none" w:sz="0" w:space="0" w:color="auto"/>
                              </w:divBdr>
                              <w:divsChild>
                                <w:div w:id="60569337">
                                  <w:marLeft w:val="0"/>
                                  <w:marRight w:val="0"/>
                                  <w:marTop w:val="0"/>
                                  <w:marBottom w:val="0"/>
                                  <w:divBdr>
                                    <w:top w:val="none" w:sz="0" w:space="0" w:color="auto"/>
                                    <w:left w:val="none" w:sz="0" w:space="0" w:color="auto"/>
                                    <w:bottom w:val="none" w:sz="0" w:space="0" w:color="auto"/>
                                    <w:right w:val="none" w:sz="0" w:space="0" w:color="auto"/>
                                  </w:divBdr>
                                  <w:divsChild>
                                    <w:div w:id="1207986323">
                                      <w:marLeft w:val="0"/>
                                      <w:marRight w:val="0"/>
                                      <w:marTop w:val="0"/>
                                      <w:marBottom w:val="0"/>
                                      <w:divBdr>
                                        <w:top w:val="none" w:sz="0" w:space="0" w:color="auto"/>
                                        <w:left w:val="none" w:sz="0" w:space="0" w:color="auto"/>
                                        <w:bottom w:val="none" w:sz="0" w:space="0" w:color="auto"/>
                                        <w:right w:val="none" w:sz="0" w:space="0" w:color="auto"/>
                                      </w:divBdr>
                                      <w:divsChild>
                                        <w:div w:id="316694446">
                                          <w:marLeft w:val="0"/>
                                          <w:marRight w:val="0"/>
                                          <w:marTop w:val="0"/>
                                          <w:marBottom w:val="0"/>
                                          <w:divBdr>
                                            <w:top w:val="none" w:sz="0" w:space="0" w:color="auto"/>
                                            <w:left w:val="none" w:sz="0" w:space="0" w:color="auto"/>
                                            <w:bottom w:val="none" w:sz="0" w:space="0" w:color="auto"/>
                                            <w:right w:val="none" w:sz="0" w:space="0" w:color="auto"/>
                                          </w:divBdr>
                                          <w:divsChild>
                                            <w:div w:id="1687171209">
                                              <w:marLeft w:val="0"/>
                                              <w:marRight w:val="0"/>
                                              <w:marTop w:val="0"/>
                                              <w:marBottom w:val="0"/>
                                              <w:divBdr>
                                                <w:top w:val="none" w:sz="0" w:space="0" w:color="auto"/>
                                                <w:left w:val="none" w:sz="0" w:space="0" w:color="auto"/>
                                                <w:bottom w:val="none" w:sz="0" w:space="0" w:color="auto"/>
                                                <w:right w:val="none" w:sz="0" w:space="0" w:color="auto"/>
                                              </w:divBdr>
                                              <w:divsChild>
                                                <w:div w:id="257561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65731787">
      <w:bodyDiv w:val="1"/>
      <w:marLeft w:val="0"/>
      <w:marRight w:val="0"/>
      <w:marTop w:val="0"/>
      <w:marBottom w:val="0"/>
      <w:divBdr>
        <w:top w:val="none" w:sz="0" w:space="0" w:color="auto"/>
        <w:left w:val="none" w:sz="0" w:space="0" w:color="auto"/>
        <w:bottom w:val="none" w:sz="0" w:space="0" w:color="auto"/>
        <w:right w:val="none" w:sz="0" w:space="0" w:color="auto"/>
      </w:divBdr>
      <w:divsChild>
        <w:div w:id="537396030">
          <w:marLeft w:val="0"/>
          <w:marRight w:val="0"/>
          <w:marTop w:val="0"/>
          <w:marBottom w:val="0"/>
          <w:divBdr>
            <w:top w:val="none" w:sz="0" w:space="0" w:color="auto"/>
            <w:left w:val="none" w:sz="0" w:space="0" w:color="auto"/>
            <w:bottom w:val="none" w:sz="0" w:space="0" w:color="auto"/>
            <w:right w:val="none" w:sz="0" w:space="0" w:color="auto"/>
          </w:divBdr>
          <w:divsChild>
            <w:div w:id="1634015334">
              <w:marLeft w:val="0"/>
              <w:marRight w:val="0"/>
              <w:marTop w:val="0"/>
              <w:marBottom w:val="0"/>
              <w:divBdr>
                <w:top w:val="none" w:sz="0" w:space="0" w:color="auto"/>
                <w:left w:val="none" w:sz="0" w:space="0" w:color="auto"/>
                <w:bottom w:val="none" w:sz="0" w:space="0" w:color="auto"/>
                <w:right w:val="none" w:sz="0" w:space="0" w:color="auto"/>
              </w:divBdr>
              <w:divsChild>
                <w:div w:id="181287676">
                  <w:marLeft w:val="150"/>
                  <w:marRight w:val="150"/>
                  <w:marTop w:val="0"/>
                  <w:marBottom w:val="0"/>
                  <w:divBdr>
                    <w:top w:val="none" w:sz="0" w:space="0" w:color="auto"/>
                    <w:left w:val="none" w:sz="0" w:space="0" w:color="auto"/>
                    <w:bottom w:val="none" w:sz="0" w:space="0" w:color="auto"/>
                    <w:right w:val="none" w:sz="0" w:space="0" w:color="auto"/>
                  </w:divBdr>
                  <w:divsChild>
                    <w:div w:id="104845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7111240">
      <w:bodyDiv w:val="1"/>
      <w:marLeft w:val="0"/>
      <w:marRight w:val="0"/>
      <w:marTop w:val="0"/>
      <w:marBottom w:val="0"/>
      <w:divBdr>
        <w:top w:val="none" w:sz="0" w:space="0" w:color="auto"/>
        <w:left w:val="none" w:sz="0" w:space="0" w:color="auto"/>
        <w:bottom w:val="none" w:sz="0" w:space="0" w:color="auto"/>
        <w:right w:val="none" w:sz="0" w:space="0" w:color="auto"/>
      </w:divBdr>
      <w:divsChild>
        <w:div w:id="2048290213">
          <w:marLeft w:val="0"/>
          <w:marRight w:val="0"/>
          <w:marTop w:val="0"/>
          <w:marBottom w:val="0"/>
          <w:divBdr>
            <w:top w:val="none" w:sz="0" w:space="0" w:color="auto"/>
            <w:left w:val="none" w:sz="0" w:space="0" w:color="auto"/>
            <w:bottom w:val="none" w:sz="0" w:space="0" w:color="auto"/>
            <w:right w:val="none" w:sz="0" w:space="0" w:color="auto"/>
          </w:divBdr>
          <w:divsChild>
            <w:div w:id="277880537">
              <w:marLeft w:val="0"/>
              <w:marRight w:val="0"/>
              <w:marTop w:val="0"/>
              <w:marBottom w:val="0"/>
              <w:divBdr>
                <w:top w:val="none" w:sz="0" w:space="0" w:color="auto"/>
                <w:left w:val="none" w:sz="0" w:space="0" w:color="auto"/>
                <w:bottom w:val="none" w:sz="0" w:space="0" w:color="auto"/>
                <w:right w:val="none" w:sz="0" w:space="0" w:color="auto"/>
              </w:divBdr>
              <w:divsChild>
                <w:div w:id="1550649095">
                  <w:marLeft w:val="0"/>
                  <w:marRight w:val="0"/>
                  <w:marTop w:val="0"/>
                  <w:marBottom w:val="0"/>
                  <w:divBdr>
                    <w:top w:val="none" w:sz="0" w:space="0" w:color="auto"/>
                    <w:left w:val="none" w:sz="0" w:space="0" w:color="auto"/>
                    <w:bottom w:val="none" w:sz="0" w:space="0" w:color="auto"/>
                    <w:right w:val="none" w:sz="0" w:space="0" w:color="auto"/>
                  </w:divBdr>
                  <w:divsChild>
                    <w:div w:id="1709715535">
                      <w:marLeft w:val="0"/>
                      <w:marRight w:val="0"/>
                      <w:marTop w:val="0"/>
                      <w:marBottom w:val="0"/>
                      <w:divBdr>
                        <w:top w:val="none" w:sz="0" w:space="0" w:color="auto"/>
                        <w:left w:val="none" w:sz="0" w:space="0" w:color="auto"/>
                        <w:bottom w:val="none" w:sz="0" w:space="0" w:color="auto"/>
                        <w:right w:val="none" w:sz="0" w:space="0" w:color="auto"/>
                      </w:divBdr>
                      <w:divsChild>
                        <w:div w:id="1133715261">
                          <w:marLeft w:val="0"/>
                          <w:marRight w:val="0"/>
                          <w:marTop w:val="0"/>
                          <w:marBottom w:val="0"/>
                          <w:divBdr>
                            <w:top w:val="none" w:sz="0" w:space="0" w:color="auto"/>
                            <w:left w:val="none" w:sz="0" w:space="0" w:color="auto"/>
                            <w:bottom w:val="none" w:sz="0" w:space="0" w:color="auto"/>
                            <w:right w:val="none" w:sz="0" w:space="0" w:color="auto"/>
                          </w:divBdr>
                          <w:divsChild>
                            <w:div w:id="238255985">
                              <w:marLeft w:val="0"/>
                              <w:marRight w:val="0"/>
                              <w:marTop w:val="0"/>
                              <w:marBottom w:val="0"/>
                              <w:divBdr>
                                <w:top w:val="none" w:sz="0" w:space="0" w:color="auto"/>
                                <w:left w:val="none" w:sz="0" w:space="0" w:color="auto"/>
                                <w:bottom w:val="none" w:sz="0" w:space="0" w:color="auto"/>
                                <w:right w:val="none" w:sz="0" w:space="0" w:color="auto"/>
                              </w:divBdr>
                              <w:divsChild>
                                <w:div w:id="1563059501">
                                  <w:marLeft w:val="0"/>
                                  <w:marRight w:val="0"/>
                                  <w:marTop w:val="0"/>
                                  <w:marBottom w:val="0"/>
                                  <w:divBdr>
                                    <w:top w:val="none" w:sz="0" w:space="0" w:color="auto"/>
                                    <w:left w:val="none" w:sz="0" w:space="0" w:color="auto"/>
                                    <w:bottom w:val="none" w:sz="0" w:space="0" w:color="auto"/>
                                    <w:right w:val="none" w:sz="0" w:space="0" w:color="auto"/>
                                  </w:divBdr>
                                  <w:divsChild>
                                    <w:div w:id="112016771">
                                      <w:marLeft w:val="0"/>
                                      <w:marRight w:val="0"/>
                                      <w:marTop w:val="0"/>
                                      <w:marBottom w:val="0"/>
                                      <w:divBdr>
                                        <w:top w:val="none" w:sz="0" w:space="0" w:color="auto"/>
                                        <w:left w:val="none" w:sz="0" w:space="0" w:color="auto"/>
                                        <w:bottom w:val="none" w:sz="0" w:space="0" w:color="auto"/>
                                        <w:right w:val="none" w:sz="0" w:space="0" w:color="auto"/>
                                      </w:divBdr>
                                      <w:divsChild>
                                        <w:div w:id="1520848828">
                                          <w:marLeft w:val="0"/>
                                          <w:marRight w:val="0"/>
                                          <w:marTop w:val="0"/>
                                          <w:marBottom w:val="0"/>
                                          <w:divBdr>
                                            <w:top w:val="none" w:sz="0" w:space="0" w:color="auto"/>
                                            <w:left w:val="none" w:sz="0" w:space="0" w:color="auto"/>
                                            <w:bottom w:val="none" w:sz="0" w:space="0" w:color="auto"/>
                                            <w:right w:val="none" w:sz="0" w:space="0" w:color="auto"/>
                                          </w:divBdr>
                                          <w:divsChild>
                                            <w:div w:id="220605992">
                                              <w:marLeft w:val="0"/>
                                              <w:marRight w:val="0"/>
                                              <w:marTop w:val="0"/>
                                              <w:marBottom w:val="0"/>
                                              <w:divBdr>
                                                <w:top w:val="none" w:sz="0" w:space="0" w:color="auto"/>
                                                <w:left w:val="none" w:sz="0" w:space="0" w:color="auto"/>
                                                <w:bottom w:val="none" w:sz="0" w:space="0" w:color="auto"/>
                                                <w:right w:val="none" w:sz="0" w:space="0" w:color="auto"/>
                                              </w:divBdr>
                                              <w:divsChild>
                                                <w:div w:id="1954557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95840622">
      <w:bodyDiv w:val="1"/>
      <w:marLeft w:val="0"/>
      <w:marRight w:val="0"/>
      <w:marTop w:val="0"/>
      <w:marBottom w:val="0"/>
      <w:divBdr>
        <w:top w:val="none" w:sz="0" w:space="0" w:color="auto"/>
        <w:left w:val="none" w:sz="0" w:space="0" w:color="auto"/>
        <w:bottom w:val="none" w:sz="0" w:space="0" w:color="auto"/>
        <w:right w:val="none" w:sz="0" w:space="0" w:color="auto"/>
      </w:divBdr>
      <w:divsChild>
        <w:div w:id="193613129">
          <w:marLeft w:val="0"/>
          <w:marRight w:val="0"/>
          <w:marTop w:val="0"/>
          <w:marBottom w:val="0"/>
          <w:divBdr>
            <w:top w:val="none" w:sz="0" w:space="0" w:color="auto"/>
            <w:left w:val="none" w:sz="0" w:space="0" w:color="auto"/>
            <w:bottom w:val="none" w:sz="0" w:space="0" w:color="auto"/>
            <w:right w:val="none" w:sz="0" w:space="0" w:color="auto"/>
          </w:divBdr>
          <w:divsChild>
            <w:div w:id="1056779464">
              <w:marLeft w:val="0"/>
              <w:marRight w:val="0"/>
              <w:marTop w:val="0"/>
              <w:marBottom w:val="0"/>
              <w:divBdr>
                <w:top w:val="none" w:sz="0" w:space="0" w:color="auto"/>
                <w:left w:val="none" w:sz="0" w:space="0" w:color="auto"/>
                <w:bottom w:val="none" w:sz="0" w:space="0" w:color="auto"/>
                <w:right w:val="none" w:sz="0" w:space="0" w:color="auto"/>
              </w:divBdr>
              <w:divsChild>
                <w:div w:id="659193660">
                  <w:marLeft w:val="0"/>
                  <w:marRight w:val="0"/>
                  <w:marTop w:val="0"/>
                  <w:marBottom w:val="0"/>
                  <w:divBdr>
                    <w:top w:val="none" w:sz="0" w:space="0" w:color="auto"/>
                    <w:left w:val="none" w:sz="0" w:space="0" w:color="auto"/>
                    <w:bottom w:val="none" w:sz="0" w:space="0" w:color="auto"/>
                    <w:right w:val="none" w:sz="0" w:space="0" w:color="auto"/>
                  </w:divBdr>
                  <w:divsChild>
                    <w:div w:id="2023899158">
                      <w:marLeft w:val="0"/>
                      <w:marRight w:val="0"/>
                      <w:marTop w:val="0"/>
                      <w:marBottom w:val="0"/>
                      <w:divBdr>
                        <w:top w:val="none" w:sz="0" w:space="0" w:color="auto"/>
                        <w:left w:val="none" w:sz="0" w:space="0" w:color="auto"/>
                        <w:bottom w:val="none" w:sz="0" w:space="0" w:color="auto"/>
                        <w:right w:val="none" w:sz="0" w:space="0" w:color="auto"/>
                      </w:divBdr>
                      <w:divsChild>
                        <w:div w:id="1357806407">
                          <w:marLeft w:val="0"/>
                          <w:marRight w:val="0"/>
                          <w:marTop w:val="0"/>
                          <w:marBottom w:val="0"/>
                          <w:divBdr>
                            <w:top w:val="none" w:sz="0" w:space="0" w:color="auto"/>
                            <w:left w:val="none" w:sz="0" w:space="0" w:color="auto"/>
                            <w:bottom w:val="none" w:sz="0" w:space="0" w:color="auto"/>
                            <w:right w:val="none" w:sz="0" w:space="0" w:color="auto"/>
                          </w:divBdr>
                          <w:divsChild>
                            <w:div w:id="1985036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thebalance.com/what-is-the-quick-ratio-and-how-is-it-used-393219"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thebalance.com/what-are-liquidity-ratios-393197"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n.wikipedia.org/wiki/Strategy"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en.wikipedia.org/wiki/Project_stakeholders"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www.thebalance.com/profitability-ratio-analysis-39318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B1F2B5-98C6-4B5C-95A8-8BBC513BB2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1135</Words>
  <Characters>6473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Abu Dhabi National Exhibitions Company</Company>
  <LinksUpToDate>false</LinksUpToDate>
  <CharactersWithSpaces>7593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Shanmugam, Subiramanian (ABDCC)</cp:lastModifiedBy>
  <cp:revision>2</cp:revision>
  <dcterms:created xsi:type="dcterms:W3CDTF">2017-01-29T07:16:00Z</dcterms:created>
  <dcterms:modified xsi:type="dcterms:W3CDTF">2017-01-29T07:16:00Z</dcterms:modified>
</cp:coreProperties>
</file>