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BCD" w:rsidRDefault="00583BCD" w:rsidP="00A851DA">
      <w:pPr>
        <w:pStyle w:val="Default"/>
        <w:rPr>
          <w:rFonts w:asciiTheme="minorHAnsi" w:hAnsiTheme="minorHAnsi"/>
        </w:rPr>
      </w:pPr>
    </w:p>
    <w:p w:rsidR="00583BCD" w:rsidRDefault="00583BCD" w:rsidP="00A851DA">
      <w:pPr>
        <w:pStyle w:val="Default"/>
        <w:rPr>
          <w:rFonts w:asciiTheme="minorHAnsi" w:hAnsiTheme="minorHAnsi"/>
        </w:rPr>
      </w:pPr>
    </w:p>
    <w:p w:rsidR="00583BCD" w:rsidRDefault="00583BCD" w:rsidP="00A851DA">
      <w:pPr>
        <w:pStyle w:val="Default"/>
        <w:rPr>
          <w:rFonts w:asciiTheme="minorHAnsi" w:hAnsiTheme="minorHAnsi"/>
        </w:rPr>
      </w:pPr>
    </w:p>
    <w:p w:rsidR="00583BCD"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p>
    <w:p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rsidR="00607874" w:rsidRDefault="00EB059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BFC">
            <w:pPr>
              <w:pStyle w:val="Default"/>
              <w:rPr>
                <w:rFonts w:asciiTheme="minorHAnsi" w:hAnsiTheme="minorHAnsi"/>
              </w:rPr>
            </w:pPr>
            <w:r>
              <w:rPr>
                <w:rFonts w:asciiTheme="minorHAnsi" w:hAnsiTheme="minorHAnsi"/>
              </w:rPr>
              <w:t>LAMIN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2BFC">
            <w:pPr>
              <w:pStyle w:val="Default"/>
              <w:rPr>
                <w:rFonts w:asciiTheme="minorHAnsi" w:hAnsiTheme="minorHAnsi"/>
              </w:rPr>
            </w:pPr>
            <w:r>
              <w:rPr>
                <w:rFonts w:asciiTheme="minorHAnsi" w:hAnsiTheme="minorHAnsi"/>
              </w:rPr>
              <w:t>2622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BFC">
            <w:pPr>
              <w:pStyle w:val="Default"/>
              <w:rPr>
                <w:rFonts w:asciiTheme="minorHAnsi" w:hAnsiTheme="minorHAnsi"/>
              </w:rPr>
            </w:pPr>
            <w:r>
              <w:rPr>
                <w:rFonts w:asciiTheme="minorHAnsi" w:hAnsiTheme="minorHAnsi"/>
              </w:rPr>
              <w:t xml:space="preserve"> DIPLOMA </w:t>
            </w:r>
            <w:r w:rsidR="001C4E34">
              <w:rPr>
                <w:rFonts w:asciiTheme="minorHAnsi" w:hAnsiTheme="minorHAnsi"/>
              </w:rPr>
              <w:t xml:space="preserve">IN DIET AND NUTRITION </w:t>
            </w:r>
            <w:r>
              <w:rPr>
                <w:rFonts w:asciiTheme="minorHAnsi" w:hAnsiTheme="minorHAnsi"/>
              </w:rPr>
              <w:t>LEVEL4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BFC">
            <w:r>
              <w:t>6&amp;7</w:t>
            </w:r>
          </w:p>
        </w:tc>
      </w:tr>
    </w:tbl>
    <w:p w:rsidR="00583BCD" w:rsidRDefault="00583BCD"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2E4C6E" w:rsidTr="00CC2FB3">
        <w:tc>
          <w:tcPr>
            <w:tcW w:w="9242" w:type="dxa"/>
          </w:tcPr>
          <w:p w:rsidR="00CC2FB3" w:rsidRPr="006F047B" w:rsidRDefault="00CC2FB3" w:rsidP="00FA37D2">
            <w:pPr>
              <w:spacing w:line="360" w:lineRule="auto"/>
              <w:rPr>
                <w:rFonts w:ascii="Arial" w:hAnsi="Arial" w:cs="Arial"/>
                <w:sz w:val="24"/>
                <w:szCs w:val="24"/>
              </w:rPr>
            </w:pPr>
          </w:p>
          <w:p w:rsidR="00B9590E" w:rsidRPr="006F047B" w:rsidRDefault="00B9590E" w:rsidP="00FA37D2">
            <w:pPr>
              <w:spacing w:line="360" w:lineRule="auto"/>
              <w:rPr>
                <w:rFonts w:ascii="Arial" w:hAnsi="Arial" w:cs="Arial"/>
                <w:sz w:val="24"/>
                <w:szCs w:val="24"/>
              </w:rPr>
            </w:pPr>
            <w:r w:rsidRPr="006F047B">
              <w:rPr>
                <w:rFonts w:ascii="Arial" w:hAnsi="Arial" w:cs="Arial"/>
                <w:sz w:val="24"/>
                <w:szCs w:val="24"/>
              </w:rPr>
              <w:t>ASSIGNMENT 6&amp;7</w:t>
            </w:r>
          </w:p>
          <w:p w:rsidR="00B9590E" w:rsidRPr="006F047B" w:rsidRDefault="00B9590E" w:rsidP="00FA37D2">
            <w:pPr>
              <w:spacing w:line="360" w:lineRule="auto"/>
              <w:rPr>
                <w:rFonts w:ascii="Arial" w:hAnsi="Arial" w:cs="Arial"/>
                <w:sz w:val="24"/>
                <w:szCs w:val="24"/>
              </w:rPr>
            </w:pPr>
            <w:r w:rsidRPr="006F047B">
              <w:rPr>
                <w:rFonts w:ascii="Arial" w:hAnsi="Arial" w:cs="Arial"/>
                <w:sz w:val="24"/>
                <w:szCs w:val="24"/>
              </w:rPr>
              <w:t>Q1</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A) 20%</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C) 36</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A) 1%</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A) five main groups</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C) 5 portions</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A) 1 cup of cooked rice, pasta or noodles</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A) lower blood cholesterol</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C) how quickly they increase blood sugar level</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B) vitamins A,B,E and K around the body</w:t>
            </w:r>
          </w:p>
          <w:p w:rsidR="00B9590E" w:rsidRPr="006F047B" w:rsidRDefault="00B9590E" w:rsidP="00FA37D2">
            <w:pPr>
              <w:pStyle w:val="ListParagraph"/>
              <w:numPr>
                <w:ilvl w:val="0"/>
                <w:numId w:val="2"/>
              </w:numPr>
              <w:spacing w:line="360" w:lineRule="auto"/>
              <w:rPr>
                <w:rFonts w:ascii="Arial" w:hAnsi="Arial" w:cs="Arial"/>
                <w:sz w:val="24"/>
                <w:szCs w:val="24"/>
              </w:rPr>
            </w:pPr>
            <w:r w:rsidRPr="006F047B">
              <w:rPr>
                <w:rFonts w:ascii="Arial" w:hAnsi="Arial" w:cs="Arial"/>
                <w:sz w:val="24"/>
                <w:szCs w:val="24"/>
              </w:rPr>
              <w:t>C) green tea</w:t>
            </w:r>
          </w:p>
          <w:p w:rsidR="00B9590E" w:rsidRPr="006F047B" w:rsidRDefault="00B9590E" w:rsidP="00FA37D2">
            <w:pPr>
              <w:spacing w:line="360" w:lineRule="auto"/>
              <w:rPr>
                <w:rFonts w:ascii="Arial" w:hAnsi="Arial" w:cs="Arial"/>
                <w:sz w:val="24"/>
                <w:szCs w:val="24"/>
              </w:rPr>
            </w:pPr>
            <w:r w:rsidRPr="006F047B">
              <w:rPr>
                <w:rFonts w:ascii="Arial" w:hAnsi="Arial" w:cs="Arial"/>
                <w:sz w:val="24"/>
                <w:szCs w:val="24"/>
              </w:rPr>
              <w:t xml:space="preserve">Q2   </w:t>
            </w:r>
          </w:p>
          <w:p w:rsidR="00B9590E" w:rsidRPr="006F047B" w:rsidRDefault="00B9590E" w:rsidP="00FA37D2">
            <w:pPr>
              <w:pStyle w:val="ListParagraph"/>
              <w:numPr>
                <w:ilvl w:val="0"/>
                <w:numId w:val="3"/>
              </w:numPr>
              <w:spacing w:line="360" w:lineRule="auto"/>
              <w:ind w:left="1134" w:hanging="567"/>
              <w:rPr>
                <w:rFonts w:ascii="Arial" w:hAnsi="Arial" w:cs="Arial"/>
                <w:sz w:val="24"/>
                <w:szCs w:val="24"/>
              </w:rPr>
            </w:pPr>
            <w:r w:rsidRPr="006F047B">
              <w:rPr>
                <w:rFonts w:ascii="Arial" w:hAnsi="Arial" w:cs="Arial"/>
                <w:sz w:val="24"/>
                <w:szCs w:val="24"/>
              </w:rPr>
              <w:t>They are among the mineral that enables the body to use macronutrients. They include Iodine, copper, chromium, manganese, selenium, zinc, fluoride, molybdenum and iron.  These minerals are called trace because they are needed by the body in small amounts.</w:t>
            </w:r>
          </w:p>
          <w:p w:rsidR="00B9590E" w:rsidRPr="006F047B" w:rsidRDefault="00B9590E" w:rsidP="00FA37D2">
            <w:pPr>
              <w:pStyle w:val="ListParagraph"/>
              <w:numPr>
                <w:ilvl w:val="0"/>
                <w:numId w:val="3"/>
              </w:numPr>
              <w:spacing w:line="360" w:lineRule="auto"/>
              <w:rPr>
                <w:rFonts w:ascii="Arial" w:hAnsi="Arial" w:cs="Arial"/>
                <w:b/>
                <w:sz w:val="24"/>
                <w:szCs w:val="24"/>
              </w:rPr>
            </w:pPr>
            <w:r w:rsidRPr="006F047B">
              <w:rPr>
                <w:rFonts w:ascii="Arial" w:hAnsi="Arial" w:cs="Arial"/>
                <w:sz w:val="24"/>
                <w:szCs w:val="24"/>
              </w:rPr>
              <w:lastRenderedPageBreak/>
              <w:t xml:space="preserve">Whole grain food form provides far more nutrients than refined foods. In a whole grain the bran which is an excellent source of </w:t>
            </w:r>
            <w:proofErr w:type="spellStart"/>
            <w:r w:rsidRPr="006F047B">
              <w:rPr>
                <w:rFonts w:ascii="Arial" w:hAnsi="Arial" w:cs="Arial"/>
                <w:sz w:val="24"/>
                <w:szCs w:val="24"/>
              </w:rPr>
              <w:t>fibre</w:t>
            </w:r>
            <w:proofErr w:type="spellEnd"/>
            <w:r w:rsidRPr="006F047B">
              <w:rPr>
                <w:rFonts w:ascii="Arial" w:hAnsi="Arial" w:cs="Arial"/>
                <w:sz w:val="24"/>
                <w:szCs w:val="24"/>
              </w:rPr>
              <w:t xml:space="preserve"> is present.  The germ good source of protein, vitamins and minerals as well as endosperm which supplies most of the carbohydrate, mainly in the form of starch are also present. While on the other hand, refined food have been stripped of their outer bran coating and inner germ during the milling process, leaving only the endosperm. Whole grains are also rich in phytochemicals and antioxidants which help to protect against coronary heart disease, certain cancer and diabetes. Refined grain loses most of it dietary </w:t>
            </w:r>
            <w:proofErr w:type="spellStart"/>
            <w:r w:rsidRPr="006F047B">
              <w:rPr>
                <w:rFonts w:ascii="Arial" w:hAnsi="Arial" w:cs="Arial"/>
                <w:sz w:val="24"/>
                <w:szCs w:val="24"/>
              </w:rPr>
              <w:t>fibre</w:t>
            </w:r>
            <w:proofErr w:type="spellEnd"/>
            <w:r w:rsidRPr="006F047B">
              <w:rPr>
                <w:rFonts w:ascii="Arial" w:hAnsi="Arial" w:cs="Arial"/>
                <w:sz w:val="24"/>
                <w:szCs w:val="24"/>
              </w:rPr>
              <w:t>, iron and many B vitamins during the process of milling.</w:t>
            </w:r>
            <w:r w:rsidRPr="006F047B">
              <w:rPr>
                <w:rFonts w:ascii="Arial" w:hAnsi="Arial" w:cs="Arial"/>
                <w:sz w:val="24"/>
                <w:szCs w:val="24"/>
                <w:vertAlign w:val="superscript"/>
              </w:rPr>
              <w:t>1</w:t>
            </w:r>
            <w:r w:rsidRPr="006F047B">
              <w:rPr>
                <w:rFonts w:ascii="Arial" w:hAnsi="Arial" w:cs="Arial"/>
                <w:sz w:val="24"/>
                <w:szCs w:val="24"/>
              </w:rPr>
              <w:t xml:space="preserve">    </w:t>
            </w:r>
          </w:p>
          <w:p w:rsidR="00B9590E" w:rsidRPr="006F047B" w:rsidRDefault="00B9590E" w:rsidP="00FA37D2">
            <w:pPr>
              <w:pStyle w:val="ListParagraph"/>
              <w:numPr>
                <w:ilvl w:val="0"/>
                <w:numId w:val="3"/>
              </w:numPr>
              <w:spacing w:line="360" w:lineRule="auto"/>
              <w:rPr>
                <w:rFonts w:ascii="Arial" w:hAnsi="Arial" w:cs="Arial"/>
                <w:sz w:val="24"/>
                <w:szCs w:val="24"/>
              </w:rPr>
            </w:pPr>
            <w:r w:rsidRPr="006F047B">
              <w:rPr>
                <w:rFonts w:ascii="Arial" w:hAnsi="Arial" w:cs="Arial"/>
                <w:sz w:val="24"/>
                <w:szCs w:val="24"/>
              </w:rPr>
              <w:t>The two main types of sugar are those found naturally in fruit and milk and those that are added to the diet. Added sugars can be found in a variety of foods including confectionery, soft drinks, desserts and breakfast cereals.</w:t>
            </w:r>
          </w:p>
          <w:p w:rsidR="00B9590E" w:rsidRPr="006F047B" w:rsidRDefault="00B9590E" w:rsidP="00FA37D2">
            <w:pPr>
              <w:pStyle w:val="ListParagraph"/>
              <w:numPr>
                <w:ilvl w:val="0"/>
                <w:numId w:val="3"/>
              </w:numPr>
              <w:spacing w:line="360" w:lineRule="auto"/>
              <w:rPr>
                <w:rFonts w:ascii="Arial" w:hAnsi="Arial" w:cs="Arial"/>
                <w:b/>
                <w:sz w:val="24"/>
                <w:szCs w:val="24"/>
              </w:rPr>
            </w:pPr>
            <w:r w:rsidRPr="006F047B">
              <w:rPr>
                <w:rFonts w:ascii="Arial" w:hAnsi="Arial" w:cs="Arial"/>
                <w:sz w:val="24"/>
                <w:szCs w:val="24"/>
              </w:rPr>
              <w:t xml:space="preserve">There are different healthy methods used for the preparation of fruit and vegetables. Grilling is a form of cooking method that involves direct heat. The food is put directly under a source of direct dry </w:t>
            </w:r>
            <w:r w:rsidR="005E3559" w:rsidRPr="006F047B">
              <w:rPr>
                <w:rFonts w:ascii="Arial" w:hAnsi="Arial" w:cs="Arial"/>
                <w:sz w:val="24"/>
                <w:szCs w:val="24"/>
              </w:rPr>
              <w:t xml:space="preserve">heat. </w:t>
            </w:r>
            <w:r w:rsidRPr="006F047B">
              <w:rPr>
                <w:rFonts w:ascii="Arial" w:hAnsi="Arial" w:cs="Arial"/>
                <w:sz w:val="24"/>
                <w:szCs w:val="24"/>
              </w:rPr>
              <w:t xml:space="preserve">Steaming is a method of cooking using steam. This method of food preparation does not include oil, thus it contain less fat. It is a very good way of cooking a very nutritious food than boiling because fewer nutrients are destroyed or leached away in to the water. Steaming is first done by boiling water; causing it to evaporate in to steam, the steam then carries heat to food thereby cooking the food. It is usually done by placing the food in a steamer. Sautéing is a very healthy, quick and easy way of preparing food under relatively high heat with little oil. This method the vegetables retain their vitamins, minerals, taste and </w:t>
            </w:r>
            <w:proofErr w:type="spellStart"/>
            <w:r w:rsidRPr="006F047B">
              <w:rPr>
                <w:rFonts w:ascii="Arial" w:hAnsi="Arial" w:cs="Arial"/>
                <w:sz w:val="24"/>
                <w:szCs w:val="24"/>
              </w:rPr>
              <w:t>colour</w:t>
            </w:r>
            <w:proofErr w:type="spellEnd"/>
            <w:r w:rsidRPr="006F047B">
              <w:rPr>
                <w:rFonts w:ascii="Arial" w:hAnsi="Arial" w:cs="Arial"/>
                <w:sz w:val="24"/>
                <w:szCs w:val="24"/>
              </w:rPr>
              <w:t>. Just like sautéing</w:t>
            </w:r>
            <w:r w:rsidR="00E859DC">
              <w:rPr>
                <w:rFonts w:ascii="Arial" w:hAnsi="Arial" w:cs="Arial"/>
                <w:sz w:val="24"/>
                <w:szCs w:val="24"/>
              </w:rPr>
              <w:t>,</w:t>
            </w:r>
            <w:bookmarkStart w:id="0" w:name="_GoBack"/>
            <w:bookmarkEnd w:id="0"/>
            <w:r w:rsidRPr="006F047B">
              <w:rPr>
                <w:rFonts w:ascii="Arial" w:hAnsi="Arial" w:cs="Arial"/>
                <w:sz w:val="24"/>
                <w:szCs w:val="24"/>
              </w:rPr>
              <w:t xml:space="preserve"> stir- frying is another method but this is done under a very high heat and the food is always stirred so that it not burn on the hot pan. Stir- frying is mostly done in a wok the classic utensil of Chinese cooking. Boiling or simmering is a quick and easy technique used in preparin</w:t>
            </w:r>
            <w:r w:rsidR="00CD0DE8">
              <w:rPr>
                <w:rFonts w:ascii="Arial" w:hAnsi="Arial" w:cs="Arial"/>
                <w:sz w:val="24"/>
                <w:szCs w:val="24"/>
              </w:rPr>
              <w:t xml:space="preserve">g vegetables in boiling water </w:t>
            </w:r>
            <w:r w:rsidR="0006261B">
              <w:rPr>
                <w:rFonts w:ascii="Arial" w:hAnsi="Arial" w:cs="Arial"/>
                <w:sz w:val="24"/>
                <w:szCs w:val="24"/>
              </w:rPr>
              <w:t>th</w:t>
            </w:r>
            <w:r w:rsidRPr="006F047B">
              <w:rPr>
                <w:rFonts w:ascii="Arial" w:hAnsi="Arial" w:cs="Arial"/>
                <w:sz w:val="24"/>
                <w:szCs w:val="24"/>
              </w:rPr>
              <w:t xml:space="preserve">ere the </w:t>
            </w:r>
            <w:proofErr w:type="spellStart"/>
            <w:r w:rsidRPr="006F047B">
              <w:rPr>
                <w:rFonts w:ascii="Arial" w:hAnsi="Arial" w:cs="Arial"/>
                <w:sz w:val="24"/>
                <w:szCs w:val="24"/>
              </w:rPr>
              <w:t>flavour</w:t>
            </w:r>
            <w:proofErr w:type="spellEnd"/>
            <w:r w:rsidRPr="006F047B">
              <w:rPr>
                <w:rFonts w:ascii="Arial" w:hAnsi="Arial" w:cs="Arial"/>
                <w:sz w:val="24"/>
                <w:szCs w:val="24"/>
              </w:rPr>
              <w:t xml:space="preserve"> and crispness of the vegetable is retained.  Simmering also uses water to prepare vegetables, but this method is used when the water is in a lower temperature</w:t>
            </w:r>
            <w:r w:rsidRPr="006F047B">
              <w:rPr>
                <w:rFonts w:ascii="Arial" w:hAnsi="Arial" w:cs="Arial"/>
                <w:b/>
                <w:sz w:val="24"/>
                <w:szCs w:val="24"/>
              </w:rPr>
              <w:t>.</w:t>
            </w:r>
            <w:r w:rsidRPr="006F047B">
              <w:rPr>
                <w:rFonts w:ascii="Arial" w:hAnsi="Arial" w:cs="Arial"/>
                <w:b/>
                <w:sz w:val="24"/>
                <w:szCs w:val="24"/>
                <w:vertAlign w:val="superscript"/>
              </w:rPr>
              <w:t>2</w:t>
            </w:r>
            <w:r w:rsidRPr="006F047B">
              <w:rPr>
                <w:rFonts w:ascii="Arial" w:hAnsi="Arial" w:cs="Arial"/>
                <w:b/>
                <w:sz w:val="24"/>
                <w:szCs w:val="24"/>
              </w:rPr>
              <w:t xml:space="preserve"> </w:t>
            </w:r>
          </w:p>
          <w:p w:rsidR="00B9590E" w:rsidRPr="006F047B" w:rsidRDefault="00B9590E" w:rsidP="00FA37D2">
            <w:pPr>
              <w:pStyle w:val="ListParagraph"/>
              <w:numPr>
                <w:ilvl w:val="0"/>
                <w:numId w:val="3"/>
              </w:numPr>
              <w:spacing w:line="360" w:lineRule="auto"/>
              <w:rPr>
                <w:rFonts w:ascii="Arial" w:hAnsi="Arial" w:cs="Arial"/>
                <w:sz w:val="24"/>
                <w:szCs w:val="24"/>
              </w:rPr>
            </w:pPr>
            <w:r w:rsidRPr="006F047B">
              <w:rPr>
                <w:rFonts w:ascii="Arial" w:hAnsi="Arial" w:cs="Arial"/>
                <w:sz w:val="24"/>
                <w:szCs w:val="24"/>
              </w:rPr>
              <w:lastRenderedPageBreak/>
              <w:t>Fluid is a very important component for our body`s survival. It is essential for the body growth, maintenance and maintaining our blood volume. It eliminate waste as well regulate body temperature. Also important to take enough fluid everyday as it help replace the lost fluid from the body through urine and sweat.  It will prevent one from becoming dehydrated and health consequence of dehydration such as headache, tiredness and loss of concentration and also from health problems of chronic dehydration including constipation and kidney stones. Fluid ensures that our blood system is able to carry important glucose, oxygen and nutrients to cells. It also lubricates our joins, eyes, keeps our skin healthy and proper functions of the digestive system.</w:t>
            </w:r>
            <w:r w:rsidRPr="006F047B">
              <w:rPr>
                <w:rFonts w:ascii="Arial" w:hAnsi="Arial" w:cs="Arial"/>
                <w:sz w:val="24"/>
                <w:szCs w:val="24"/>
                <w:vertAlign w:val="superscript"/>
              </w:rPr>
              <w:t>3</w:t>
            </w:r>
            <w:r w:rsidRPr="006F047B">
              <w:rPr>
                <w:rFonts w:ascii="Arial" w:hAnsi="Arial" w:cs="Arial"/>
                <w:sz w:val="24"/>
                <w:szCs w:val="24"/>
              </w:rPr>
              <w:t xml:space="preserve">  </w:t>
            </w:r>
          </w:p>
          <w:p w:rsidR="00B9590E" w:rsidRPr="006F047B" w:rsidRDefault="00B9590E" w:rsidP="00FA37D2">
            <w:pPr>
              <w:pStyle w:val="ListParagraph"/>
              <w:numPr>
                <w:ilvl w:val="0"/>
                <w:numId w:val="3"/>
              </w:numPr>
              <w:spacing w:line="360" w:lineRule="auto"/>
              <w:rPr>
                <w:rFonts w:ascii="Arial" w:hAnsi="Arial" w:cs="Arial"/>
                <w:sz w:val="24"/>
                <w:szCs w:val="24"/>
              </w:rPr>
            </w:pPr>
            <w:r w:rsidRPr="006F047B">
              <w:rPr>
                <w:rFonts w:ascii="Arial" w:hAnsi="Arial" w:cs="Arial"/>
                <w:sz w:val="24"/>
                <w:szCs w:val="24"/>
              </w:rPr>
              <w:t>The amount of stored energy in food. It is also said as the amount of energy per gram of food. Important to note food that have lower energy density provide little calories, thus you feel fuller with very low calories content if this type of food is chosen. Foods with low energy density are those with high water content they include soups and stew, pasta and rice and fruits and vegetables. While foods with high energy density have high fat and low water content include, biscuits and confectionery, crisps and peanuts.</w:t>
            </w:r>
            <w:r w:rsidRPr="006F047B">
              <w:rPr>
                <w:rFonts w:ascii="Arial" w:hAnsi="Arial" w:cs="Arial"/>
                <w:sz w:val="24"/>
                <w:szCs w:val="24"/>
                <w:vertAlign w:val="superscript"/>
              </w:rPr>
              <w:t>4</w:t>
            </w:r>
          </w:p>
          <w:p w:rsidR="00B9590E" w:rsidRPr="006F047B" w:rsidRDefault="00B9590E" w:rsidP="00FA37D2">
            <w:pPr>
              <w:pStyle w:val="ListParagraph"/>
              <w:numPr>
                <w:ilvl w:val="0"/>
                <w:numId w:val="3"/>
              </w:numPr>
              <w:spacing w:line="360" w:lineRule="auto"/>
              <w:rPr>
                <w:rFonts w:ascii="Arial" w:hAnsi="Arial" w:cs="Arial"/>
                <w:sz w:val="24"/>
                <w:szCs w:val="24"/>
              </w:rPr>
            </w:pPr>
            <w:r w:rsidRPr="006F047B">
              <w:rPr>
                <w:rFonts w:ascii="Arial" w:hAnsi="Arial" w:cs="Arial"/>
                <w:sz w:val="24"/>
                <w:szCs w:val="24"/>
              </w:rPr>
              <w:t xml:space="preserve">Dietary </w:t>
            </w:r>
            <w:proofErr w:type="spellStart"/>
            <w:r w:rsidRPr="006F047B">
              <w:rPr>
                <w:rFonts w:ascii="Arial" w:hAnsi="Arial" w:cs="Arial"/>
                <w:sz w:val="24"/>
                <w:szCs w:val="24"/>
              </w:rPr>
              <w:t>fibre</w:t>
            </w:r>
            <w:proofErr w:type="spellEnd"/>
            <w:r w:rsidRPr="006F047B">
              <w:rPr>
                <w:rFonts w:ascii="Arial" w:hAnsi="Arial" w:cs="Arial"/>
                <w:sz w:val="24"/>
                <w:szCs w:val="24"/>
              </w:rPr>
              <w:t xml:space="preserve"> is very important maintaining healthy digestive system. The best sources of dietary are in fruits such as pear, apple, and orange. Banana, strawberries, fig and raisins. In Whole grain like oats, wheat, maize, millet and while rice and in vegetable which include green peas, sweet corn, carrot, Brussels sprouts and potato. Dietary </w:t>
            </w:r>
            <w:proofErr w:type="spellStart"/>
            <w:r w:rsidRPr="006F047B">
              <w:rPr>
                <w:rFonts w:ascii="Arial" w:hAnsi="Arial" w:cs="Arial"/>
                <w:sz w:val="24"/>
                <w:szCs w:val="24"/>
              </w:rPr>
              <w:t>fibre</w:t>
            </w:r>
            <w:proofErr w:type="spellEnd"/>
            <w:r w:rsidRPr="006F047B">
              <w:rPr>
                <w:rFonts w:ascii="Arial" w:hAnsi="Arial" w:cs="Arial"/>
                <w:sz w:val="24"/>
                <w:szCs w:val="24"/>
              </w:rPr>
              <w:t xml:space="preserve"> have numerous health benefits including keeping us feel fuller for longer, helps control blood sugar and assist with weight maintenance due to it slow and steady digestion. </w:t>
            </w:r>
            <w:proofErr w:type="spellStart"/>
            <w:r w:rsidRPr="006F047B">
              <w:rPr>
                <w:rFonts w:ascii="Arial" w:hAnsi="Arial" w:cs="Arial"/>
                <w:sz w:val="24"/>
                <w:szCs w:val="24"/>
              </w:rPr>
              <w:t>Fibre</w:t>
            </w:r>
            <w:proofErr w:type="spellEnd"/>
            <w:r w:rsidRPr="006F047B">
              <w:rPr>
                <w:rFonts w:ascii="Arial" w:hAnsi="Arial" w:cs="Arial"/>
                <w:sz w:val="24"/>
                <w:szCs w:val="24"/>
              </w:rPr>
              <w:t xml:space="preserve"> also helps in the digestive process and lowering the blood cholesterol as well help reduce the risk of developing diabetes and colorectal cancer. It keeps the gastrointestinal tract clean thereby reduce the risk of developing diverticular disease and constipation.</w:t>
            </w:r>
          </w:p>
          <w:p w:rsidR="00B9590E" w:rsidRPr="006F047B" w:rsidRDefault="00B9590E" w:rsidP="00FA37D2">
            <w:pPr>
              <w:pStyle w:val="ListParagraph"/>
              <w:numPr>
                <w:ilvl w:val="0"/>
                <w:numId w:val="3"/>
              </w:numPr>
              <w:spacing w:line="360" w:lineRule="auto"/>
              <w:rPr>
                <w:rFonts w:ascii="Arial" w:hAnsi="Arial" w:cs="Arial"/>
                <w:b/>
                <w:sz w:val="24"/>
                <w:szCs w:val="24"/>
              </w:rPr>
            </w:pPr>
            <w:r w:rsidRPr="006F047B">
              <w:rPr>
                <w:rFonts w:ascii="Arial" w:hAnsi="Arial" w:cs="Arial"/>
                <w:sz w:val="24"/>
                <w:szCs w:val="24"/>
              </w:rPr>
              <w:t xml:space="preserve">This is a way of ranking carbohydrate foods based on how quickly they increase blood sugar levels. It is helpful to people with diabetes, which need to have more control over their bold sugar levels. </w:t>
            </w:r>
            <w:proofErr w:type="spellStart"/>
            <w:r w:rsidRPr="006F047B">
              <w:rPr>
                <w:rFonts w:ascii="Arial" w:hAnsi="Arial" w:cs="Arial"/>
                <w:sz w:val="24"/>
                <w:szCs w:val="24"/>
              </w:rPr>
              <w:t>Glycaemic</w:t>
            </w:r>
            <w:proofErr w:type="spellEnd"/>
            <w:r w:rsidRPr="006F047B">
              <w:rPr>
                <w:rFonts w:ascii="Arial" w:hAnsi="Arial" w:cs="Arial"/>
                <w:sz w:val="24"/>
                <w:szCs w:val="24"/>
              </w:rPr>
              <w:t xml:space="preserve"> index is </w:t>
            </w:r>
            <w:r w:rsidRPr="006F047B">
              <w:rPr>
                <w:rFonts w:ascii="Arial" w:hAnsi="Arial" w:cs="Arial"/>
                <w:sz w:val="24"/>
                <w:szCs w:val="24"/>
              </w:rPr>
              <w:lastRenderedPageBreak/>
              <w:t>a number. It tells you how fast one body converts the crabs in a food in to glucose. This help in identifying slower-acting “good crabs” from the faster “bad crabs”. If the number is small it means that foods have less impact in your blood sugar and is good but if it is high that crag is bad.</w:t>
            </w:r>
            <w:r w:rsidRPr="006F047B">
              <w:rPr>
                <w:rFonts w:ascii="Arial" w:hAnsi="Arial" w:cs="Arial"/>
                <w:sz w:val="24"/>
                <w:szCs w:val="24"/>
                <w:vertAlign w:val="superscript"/>
              </w:rPr>
              <w:t>6</w:t>
            </w:r>
          </w:p>
          <w:p w:rsidR="00B9590E" w:rsidRPr="006F047B" w:rsidRDefault="00B9590E" w:rsidP="00FA37D2">
            <w:pPr>
              <w:spacing w:line="360" w:lineRule="auto"/>
              <w:rPr>
                <w:rFonts w:ascii="Arial" w:hAnsi="Arial" w:cs="Arial"/>
                <w:sz w:val="24"/>
                <w:szCs w:val="24"/>
              </w:rPr>
            </w:pPr>
            <w:r w:rsidRPr="006F047B">
              <w:rPr>
                <w:rFonts w:ascii="Arial" w:hAnsi="Arial" w:cs="Arial"/>
                <w:sz w:val="24"/>
                <w:szCs w:val="24"/>
              </w:rPr>
              <w:t>Q3</w:t>
            </w:r>
          </w:p>
          <w:p w:rsidR="00B9590E" w:rsidRPr="006F047B" w:rsidRDefault="00B9590E" w:rsidP="00FA37D2">
            <w:pPr>
              <w:pStyle w:val="ListParagraph"/>
              <w:numPr>
                <w:ilvl w:val="0"/>
                <w:numId w:val="3"/>
              </w:numPr>
              <w:spacing w:line="360" w:lineRule="auto"/>
              <w:rPr>
                <w:rFonts w:ascii="Arial" w:hAnsi="Arial" w:cs="Arial"/>
                <w:b/>
                <w:sz w:val="24"/>
                <w:szCs w:val="24"/>
              </w:rPr>
            </w:pPr>
            <w:r w:rsidRPr="006F047B">
              <w:rPr>
                <w:rFonts w:ascii="Arial" w:hAnsi="Arial" w:cs="Arial"/>
                <w:b/>
                <w:sz w:val="24"/>
                <w:szCs w:val="24"/>
              </w:rPr>
              <w:t xml:space="preserve"> </w:t>
            </w:r>
            <w:r w:rsidRPr="006F047B">
              <w:rPr>
                <w:rFonts w:ascii="Arial" w:hAnsi="Arial" w:cs="Arial"/>
                <w:sz w:val="24"/>
                <w:szCs w:val="24"/>
              </w:rPr>
              <w:t>Calcium is important to as it help them grow strong bones and reduces the risk of them      developing osteoporosis when they grow older. Therefore, it is important to encourage children to consume much milk because it is a good source of calcium and as well will provide them with important protein, carbohydrate and micronutrients. Those who exclude or can’t tolerate   milk and dairy products from their diet will get the needed calcium by taking alternatives such as, taking calcium-enriched soya milk, yoghurt and cheese. They can get it in dark green leafy vegetables like spinach, broccoli and sesame seed and in dried fruits, dates and figs. Non- vegan fish such as sardines and anchovies are good alternatives.  Poor calcium during childhood also increases the risk of fractures due to weakened bones especially among teen’s girls. Calcium helps in making sure</w:t>
            </w:r>
            <w:r w:rsidR="00773586" w:rsidRPr="006F047B">
              <w:rPr>
                <w:rFonts w:ascii="Arial" w:hAnsi="Arial" w:cs="Arial"/>
                <w:sz w:val="24"/>
                <w:szCs w:val="24"/>
              </w:rPr>
              <w:t xml:space="preserve"> </w:t>
            </w:r>
            <w:r w:rsidRPr="006F047B">
              <w:rPr>
                <w:rFonts w:ascii="Arial" w:hAnsi="Arial" w:cs="Arial"/>
                <w:sz w:val="24"/>
                <w:szCs w:val="24"/>
              </w:rPr>
              <w:t>their muscles and nerves work properly and help in the release of hormones and enzymes. Children with less calcium and vitamin D are at greater risk of getting rickets</w:t>
            </w:r>
            <w:r w:rsidRPr="006F047B">
              <w:rPr>
                <w:rFonts w:ascii="Arial" w:hAnsi="Arial" w:cs="Arial"/>
                <w:b/>
                <w:sz w:val="24"/>
                <w:szCs w:val="24"/>
              </w:rPr>
              <w:t>.</w:t>
            </w:r>
            <w:r w:rsidRPr="006F047B">
              <w:rPr>
                <w:rFonts w:ascii="Arial" w:hAnsi="Arial" w:cs="Arial"/>
                <w:b/>
                <w:sz w:val="24"/>
                <w:szCs w:val="24"/>
                <w:vertAlign w:val="superscript"/>
              </w:rPr>
              <w:t>6</w:t>
            </w:r>
          </w:p>
          <w:p w:rsidR="00B9590E" w:rsidRPr="006F047B" w:rsidRDefault="00B9590E" w:rsidP="00FA37D2">
            <w:pPr>
              <w:spacing w:line="360" w:lineRule="auto"/>
              <w:rPr>
                <w:rFonts w:ascii="Arial" w:hAnsi="Arial" w:cs="Arial"/>
                <w:b/>
                <w:sz w:val="24"/>
                <w:szCs w:val="24"/>
              </w:rPr>
            </w:pPr>
            <w:r w:rsidRPr="006F047B">
              <w:rPr>
                <w:rFonts w:ascii="Arial" w:hAnsi="Arial" w:cs="Arial"/>
                <w:b/>
                <w:sz w:val="24"/>
                <w:szCs w:val="24"/>
              </w:rPr>
              <w:t xml:space="preserve">          REFERENCE</w:t>
            </w:r>
          </w:p>
          <w:p w:rsidR="00B9590E" w:rsidRPr="006F047B" w:rsidRDefault="00B9590E" w:rsidP="00FA37D2">
            <w:pPr>
              <w:pStyle w:val="ListParagraph"/>
              <w:numPr>
                <w:ilvl w:val="0"/>
                <w:numId w:val="4"/>
              </w:numPr>
              <w:spacing w:line="360" w:lineRule="auto"/>
              <w:rPr>
                <w:rFonts w:ascii="Arial" w:hAnsi="Arial" w:cs="Arial"/>
                <w:sz w:val="24"/>
                <w:szCs w:val="24"/>
              </w:rPr>
            </w:pPr>
            <w:r w:rsidRPr="006F047B">
              <w:rPr>
                <w:rFonts w:ascii="Arial" w:hAnsi="Arial" w:cs="Arial"/>
                <w:sz w:val="24"/>
                <w:szCs w:val="24"/>
              </w:rPr>
              <w:t xml:space="preserve">USDA (2016) all about the grain group, Available at: </w:t>
            </w:r>
            <w:hyperlink r:id="rId10" w:history="1">
              <w:r w:rsidRPr="006F047B">
                <w:rPr>
                  <w:rFonts w:ascii="Arial" w:hAnsi="Arial" w:cs="Arial"/>
                  <w:sz w:val="24"/>
                  <w:szCs w:val="24"/>
                </w:rPr>
                <w:t>www.choosemyplate.gov/grain</w:t>
              </w:r>
            </w:hyperlink>
          </w:p>
          <w:p w:rsidR="00B9590E" w:rsidRPr="006F047B" w:rsidRDefault="00B9590E" w:rsidP="00FA37D2">
            <w:pPr>
              <w:pStyle w:val="ListParagraph"/>
              <w:spacing w:line="360" w:lineRule="auto"/>
              <w:ind w:left="1065"/>
              <w:rPr>
                <w:rFonts w:ascii="Arial" w:hAnsi="Arial" w:cs="Arial"/>
                <w:b/>
                <w:sz w:val="24"/>
                <w:szCs w:val="24"/>
              </w:rPr>
            </w:pPr>
            <w:r w:rsidRPr="006F047B">
              <w:rPr>
                <w:rFonts w:ascii="Arial" w:hAnsi="Arial" w:cs="Arial"/>
                <w:sz w:val="24"/>
                <w:szCs w:val="24"/>
              </w:rPr>
              <w:t>(Accessed on 26-01-2017)</w:t>
            </w:r>
          </w:p>
          <w:p w:rsidR="00B9590E" w:rsidRPr="006F047B" w:rsidRDefault="00B9590E" w:rsidP="00FA37D2">
            <w:pPr>
              <w:pStyle w:val="ListParagraph"/>
              <w:numPr>
                <w:ilvl w:val="0"/>
                <w:numId w:val="4"/>
              </w:numPr>
              <w:spacing w:line="360" w:lineRule="auto"/>
              <w:rPr>
                <w:rFonts w:ascii="Arial" w:hAnsi="Arial" w:cs="Arial"/>
                <w:b/>
                <w:sz w:val="24"/>
                <w:szCs w:val="24"/>
              </w:rPr>
            </w:pPr>
            <w:r w:rsidRPr="006F047B">
              <w:rPr>
                <w:rFonts w:ascii="Arial" w:hAnsi="Arial" w:cs="Arial"/>
                <w:sz w:val="24"/>
                <w:szCs w:val="24"/>
              </w:rPr>
              <w:t xml:space="preserve"> </w:t>
            </w:r>
            <w:proofErr w:type="spellStart"/>
            <w:r w:rsidRPr="006F047B">
              <w:rPr>
                <w:rFonts w:ascii="Arial" w:hAnsi="Arial" w:cs="Arial"/>
                <w:sz w:val="24"/>
                <w:szCs w:val="24"/>
              </w:rPr>
              <w:t>Kattleen</w:t>
            </w:r>
            <w:proofErr w:type="spellEnd"/>
            <w:r w:rsidRPr="006F047B">
              <w:rPr>
                <w:rFonts w:ascii="Arial" w:hAnsi="Arial" w:cs="Arial"/>
                <w:sz w:val="24"/>
                <w:szCs w:val="24"/>
              </w:rPr>
              <w:t xml:space="preserve"> M. Zelman (2011), best ways to cook vegetables. Available at </w:t>
            </w:r>
            <w:hyperlink r:id="rId11" w:history="1">
              <w:r w:rsidRPr="006F047B">
                <w:rPr>
                  <w:rStyle w:val="Hyperlink"/>
                  <w:rFonts w:ascii="Arial" w:hAnsi="Arial" w:cs="Arial"/>
                  <w:sz w:val="24"/>
                  <w:szCs w:val="24"/>
                </w:rPr>
                <w:t>www.webmd.com/diet/healthy-kitchen-11/best-cook-vegetables</w:t>
              </w:r>
            </w:hyperlink>
            <w:r w:rsidRPr="006F047B">
              <w:rPr>
                <w:rFonts w:ascii="Arial" w:hAnsi="Arial" w:cs="Arial"/>
                <w:sz w:val="24"/>
                <w:szCs w:val="24"/>
              </w:rPr>
              <w:t xml:space="preserve"> (Accessed on 26-o1-2017)</w:t>
            </w:r>
          </w:p>
          <w:p w:rsidR="00B9590E" w:rsidRPr="006F047B" w:rsidRDefault="00B9590E" w:rsidP="00FA37D2">
            <w:pPr>
              <w:pStyle w:val="ListParagraph"/>
              <w:numPr>
                <w:ilvl w:val="0"/>
                <w:numId w:val="4"/>
              </w:numPr>
              <w:spacing w:line="360" w:lineRule="auto"/>
              <w:rPr>
                <w:rFonts w:ascii="Arial" w:hAnsi="Arial" w:cs="Arial"/>
                <w:b/>
                <w:sz w:val="24"/>
                <w:szCs w:val="24"/>
              </w:rPr>
            </w:pPr>
            <w:r w:rsidRPr="006F047B">
              <w:rPr>
                <w:rFonts w:ascii="Arial" w:hAnsi="Arial" w:cs="Arial"/>
                <w:sz w:val="24"/>
                <w:szCs w:val="24"/>
              </w:rPr>
              <w:t xml:space="preserve">Johanna </w:t>
            </w:r>
            <w:proofErr w:type="spellStart"/>
            <w:r w:rsidRPr="006F047B">
              <w:rPr>
                <w:rFonts w:ascii="Arial" w:hAnsi="Arial" w:cs="Arial"/>
                <w:sz w:val="24"/>
                <w:szCs w:val="24"/>
              </w:rPr>
              <w:t>Hignett</w:t>
            </w:r>
            <w:proofErr w:type="spellEnd"/>
            <w:r w:rsidRPr="006F047B">
              <w:rPr>
                <w:rFonts w:ascii="Arial" w:hAnsi="Arial" w:cs="Arial"/>
                <w:sz w:val="24"/>
                <w:szCs w:val="24"/>
              </w:rPr>
              <w:t xml:space="preserve">   why do we need fluids? Available at:</w:t>
            </w:r>
            <w:r w:rsidRPr="006F047B">
              <w:rPr>
                <w:rFonts w:ascii="Arial" w:hAnsi="Arial" w:cs="Arial"/>
                <w:b/>
                <w:sz w:val="24"/>
                <w:szCs w:val="24"/>
              </w:rPr>
              <w:t xml:space="preserve"> </w:t>
            </w:r>
            <w:hyperlink r:id="rId12" w:history="1">
              <w:r w:rsidRPr="006F047B">
                <w:rPr>
                  <w:rStyle w:val="Hyperlink"/>
                  <w:rFonts w:ascii="Arial" w:hAnsi="Arial" w:cs="Arial"/>
                  <w:b/>
                  <w:sz w:val="24"/>
                  <w:szCs w:val="24"/>
                </w:rPr>
                <w:t>www.eatingwellmag.co.uk/importance-of-good-hydration</w:t>
              </w:r>
            </w:hyperlink>
            <w:r w:rsidRPr="006F047B">
              <w:rPr>
                <w:rFonts w:ascii="Arial" w:hAnsi="Arial" w:cs="Arial"/>
                <w:sz w:val="24"/>
                <w:szCs w:val="24"/>
              </w:rPr>
              <w:t xml:space="preserve">         (Accessed on 27-01-2017).</w:t>
            </w:r>
          </w:p>
          <w:p w:rsidR="00B9590E" w:rsidRPr="006F047B" w:rsidRDefault="00B9590E" w:rsidP="00FA37D2">
            <w:pPr>
              <w:pStyle w:val="ListParagraph"/>
              <w:numPr>
                <w:ilvl w:val="0"/>
                <w:numId w:val="4"/>
              </w:numPr>
              <w:spacing w:line="360" w:lineRule="auto"/>
              <w:rPr>
                <w:rStyle w:val="Hyperlink"/>
                <w:rFonts w:ascii="Arial" w:hAnsi="Arial" w:cs="Arial"/>
                <w:b/>
                <w:color w:val="auto"/>
                <w:sz w:val="24"/>
                <w:szCs w:val="24"/>
                <w:u w:val="none"/>
              </w:rPr>
            </w:pPr>
            <w:r w:rsidRPr="006F047B">
              <w:rPr>
                <w:rFonts w:ascii="Arial" w:hAnsi="Arial" w:cs="Arial"/>
                <w:sz w:val="24"/>
                <w:szCs w:val="24"/>
              </w:rPr>
              <w:t xml:space="preserve"> British Nutrition foundation (2016) what is energy density? Available at </w:t>
            </w:r>
            <w:hyperlink r:id="rId13" w:history="1">
              <w:r w:rsidRPr="006F047B">
                <w:rPr>
                  <w:rStyle w:val="Hyperlink"/>
                  <w:rFonts w:ascii="Arial" w:hAnsi="Arial" w:cs="Arial"/>
                  <w:sz w:val="24"/>
                  <w:szCs w:val="24"/>
                </w:rPr>
                <w:t>https://www.nutrition.org.uk/healthyliving/fuller/what-is-energy-density.html</w:t>
              </w:r>
            </w:hyperlink>
            <w:r w:rsidRPr="006F047B">
              <w:rPr>
                <w:rStyle w:val="Hyperlink"/>
                <w:rFonts w:ascii="Arial" w:hAnsi="Arial" w:cs="Arial"/>
                <w:sz w:val="24"/>
                <w:szCs w:val="24"/>
              </w:rPr>
              <w:t xml:space="preserve">   (Accessed on 31-01-2017)</w:t>
            </w:r>
          </w:p>
          <w:p w:rsidR="00B9590E" w:rsidRPr="006F047B" w:rsidRDefault="00B9590E" w:rsidP="00FA37D2">
            <w:pPr>
              <w:pStyle w:val="ListParagraph"/>
              <w:numPr>
                <w:ilvl w:val="0"/>
                <w:numId w:val="4"/>
              </w:numPr>
              <w:spacing w:line="360" w:lineRule="auto"/>
              <w:rPr>
                <w:rFonts w:ascii="Arial" w:hAnsi="Arial" w:cs="Arial"/>
                <w:b/>
                <w:sz w:val="24"/>
                <w:szCs w:val="24"/>
              </w:rPr>
            </w:pPr>
            <w:r w:rsidRPr="006F047B">
              <w:rPr>
                <w:rFonts w:ascii="Arial" w:hAnsi="Arial" w:cs="Arial"/>
                <w:sz w:val="24"/>
                <w:szCs w:val="24"/>
              </w:rPr>
              <w:lastRenderedPageBreak/>
              <w:t xml:space="preserve"> </w:t>
            </w:r>
            <w:proofErr w:type="spellStart"/>
            <w:r w:rsidRPr="006F047B">
              <w:rPr>
                <w:rFonts w:ascii="Arial" w:hAnsi="Arial" w:cs="Arial"/>
                <w:sz w:val="24"/>
                <w:szCs w:val="24"/>
              </w:rPr>
              <w:t>Micheal</w:t>
            </w:r>
            <w:proofErr w:type="spellEnd"/>
            <w:r w:rsidRPr="006F047B">
              <w:rPr>
                <w:rFonts w:ascii="Arial" w:hAnsi="Arial" w:cs="Arial"/>
                <w:sz w:val="24"/>
                <w:szCs w:val="24"/>
              </w:rPr>
              <w:t xml:space="preserve"> </w:t>
            </w:r>
            <w:proofErr w:type="spellStart"/>
            <w:r w:rsidRPr="006F047B">
              <w:rPr>
                <w:rFonts w:ascii="Arial" w:hAnsi="Arial" w:cs="Arial"/>
                <w:sz w:val="24"/>
                <w:szCs w:val="24"/>
              </w:rPr>
              <w:t>dansinger</w:t>
            </w:r>
            <w:proofErr w:type="gramStart"/>
            <w:r w:rsidRPr="006F047B">
              <w:rPr>
                <w:rFonts w:ascii="Arial" w:hAnsi="Arial" w:cs="Arial"/>
                <w:sz w:val="24"/>
                <w:szCs w:val="24"/>
              </w:rPr>
              <w:t>,md</w:t>
            </w:r>
            <w:proofErr w:type="spellEnd"/>
            <w:proofErr w:type="gramEnd"/>
            <w:r w:rsidRPr="006F047B">
              <w:rPr>
                <w:rFonts w:ascii="Arial" w:hAnsi="Arial" w:cs="Arial"/>
                <w:sz w:val="24"/>
                <w:szCs w:val="24"/>
              </w:rPr>
              <w:t xml:space="preserve">, how to use </w:t>
            </w:r>
            <w:proofErr w:type="spellStart"/>
            <w:r w:rsidRPr="006F047B">
              <w:rPr>
                <w:rFonts w:ascii="Arial" w:hAnsi="Arial" w:cs="Arial"/>
                <w:sz w:val="24"/>
                <w:szCs w:val="24"/>
              </w:rPr>
              <w:t>glycaemic</w:t>
            </w:r>
            <w:proofErr w:type="spellEnd"/>
            <w:r w:rsidRPr="006F047B">
              <w:rPr>
                <w:rFonts w:ascii="Arial" w:hAnsi="Arial" w:cs="Arial"/>
                <w:sz w:val="24"/>
                <w:szCs w:val="24"/>
              </w:rPr>
              <w:t xml:space="preserve"> index ? Available at: </w:t>
            </w:r>
            <w:hyperlink r:id="rId14" w:history="1">
              <w:r w:rsidRPr="006F047B">
                <w:rPr>
                  <w:rStyle w:val="Hyperlink"/>
                  <w:rFonts w:ascii="Arial" w:hAnsi="Arial" w:cs="Arial"/>
                  <w:sz w:val="24"/>
                  <w:szCs w:val="24"/>
                </w:rPr>
                <w:t>www.webmd.com/diabetes/glycemic-index-good-versus-bad-carbs?page=2?page=</w:t>
              </w:r>
              <w:r w:rsidRPr="006F047B">
                <w:rPr>
                  <w:rStyle w:val="Hyperlink"/>
                  <w:rFonts w:ascii="Arial" w:hAnsi="Arial" w:cs="Arial"/>
                  <w:b/>
                  <w:sz w:val="24"/>
                  <w:szCs w:val="24"/>
                </w:rPr>
                <w:t>1</w:t>
              </w:r>
            </w:hyperlink>
            <w:r w:rsidRPr="006F047B">
              <w:rPr>
                <w:rFonts w:ascii="Arial" w:hAnsi="Arial" w:cs="Arial"/>
                <w:sz w:val="24"/>
                <w:szCs w:val="24"/>
              </w:rPr>
              <w:t xml:space="preserve">   (Accessed on 31-o1-2017)</w:t>
            </w:r>
          </w:p>
          <w:p w:rsidR="00B9590E" w:rsidRPr="006F047B" w:rsidRDefault="00B9590E" w:rsidP="00FA37D2">
            <w:pPr>
              <w:pStyle w:val="ListParagraph"/>
              <w:numPr>
                <w:ilvl w:val="0"/>
                <w:numId w:val="4"/>
              </w:numPr>
              <w:spacing w:line="360" w:lineRule="auto"/>
              <w:rPr>
                <w:rFonts w:ascii="Arial" w:hAnsi="Arial" w:cs="Arial"/>
                <w:b/>
                <w:sz w:val="24"/>
                <w:szCs w:val="24"/>
              </w:rPr>
            </w:pPr>
            <w:r w:rsidRPr="006F047B">
              <w:rPr>
                <w:rFonts w:ascii="Arial" w:hAnsi="Arial" w:cs="Arial"/>
                <w:sz w:val="24"/>
                <w:szCs w:val="24"/>
              </w:rPr>
              <w:t>Jane M. Benton 2014 what calcium does?  Available at</w:t>
            </w:r>
            <w:r w:rsidRPr="006F047B">
              <w:rPr>
                <w:rFonts w:ascii="Arial" w:hAnsi="Arial" w:cs="Arial"/>
                <w:b/>
                <w:sz w:val="24"/>
                <w:szCs w:val="24"/>
              </w:rPr>
              <w:t xml:space="preserve">:    </w:t>
            </w:r>
            <w:hyperlink r:id="rId15" w:history="1">
              <w:r w:rsidRPr="006F047B">
                <w:rPr>
                  <w:rStyle w:val="Hyperlink"/>
                  <w:rFonts w:ascii="Arial" w:hAnsi="Arial" w:cs="Arial"/>
                  <w:b/>
                  <w:sz w:val="24"/>
                  <w:szCs w:val="24"/>
                </w:rPr>
                <w:t>http://kidshealth.org/en/parents/calcium.html#</w:t>
              </w:r>
            </w:hyperlink>
            <w:r w:rsidRPr="006F047B">
              <w:rPr>
                <w:rStyle w:val="Hyperlink"/>
                <w:rFonts w:ascii="Arial" w:hAnsi="Arial" w:cs="Arial"/>
                <w:b/>
                <w:sz w:val="24"/>
                <w:szCs w:val="24"/>
              </w:rPr>
              <w:t xml:space="preserve">    (Accessed on 01-02-2017)</w:t>
            </w:r>
          </w:p>
          <w:p w:rsidR="00CC2FB3" w:rsidRPr="006F047B" w:rsidRDefault="00CC2FB3" w:rsidP="00FA37D2">
            <w:pPr>
              <w:spacing w:line="360" w:lineRule="auto"/>
              <w:rPr>
                <w:rFonts w:ascii="Arial" w:hAnsi="Arial" w:cs="Arial"/>
                <w:b/>
                <w:sz w:val="24"/>
                <w:szCs w:val="24"/>
              </w:rPr>
            </w:pPr>
          </w:p>
        </w:tc>
      </w:tr>
    </w:tbl>
    <w:p w:rsidR="00503D7E" w:rsidRPr="002E4C6E" w:rsidRDefault="00503D7E" w:rsidP="00FA37D2">
      <w:pPr>
        <w:autoSpaceDE w:val="0"/>
        <w:autoSpaceDN w:val="0"/>
        <w:adjustRightInd w:val="0"/>
        <w:spacing w:after="0" w:line="360" w:lineRule="auto"/>
        <w:rPr>
          <w:rFonts w:cs="CalvertMT-Bold"/>
          <w:b/>
          <w:bCs/>
          <w:color w:val="002060"/>
          <w:sz w:val="24"/>
          <w:szCs w:val="24"/>
          <w:lang w:val="en-US"/>
        </w:rPr>
      </w:pPr>
    </w:p>
    <w:p w:rsidR="00A851DA" w:rsidRPr="002E4C6E" w:rsidRDefault="00AE1481" w:rsidP="00FA37D2">
      <w:pPr>
        <w:autoSpaceDE w:val="0"/>
        <w:autoSpaceDN w:val="0"/>
        <w:adjustRightInd w:val="0"/>
        <w:spacing w:after="0" w:line="360" w:lineRule="auto"/>
        <w:rPr>
          <w:rFonts w:cs="CalvertMT-Bold"/>
          <w:b/>
          <w:bCs/>
          <w:color w:val="002060"/>
          <w:sz w:val="24"/>
          <w:szCs w:val="24"/>
          <w:lang w:val="en-US"/>
        </w:rPr>
      </w:pPr>
      <w:r w:rsidRPr="002E4C6E">
        <w:rPr>
          <w:rFonts w:cs="CalvertMT-Bold"/>
          <w:b/>
          <w:bCs/>
          <w:color w:val="002060"/>
          <w:sz w:val="24"/>
          <w:szCs w:val="24"/>
          <w:lang w:val="en-US"/>
        </w:rPr>
        <w:t>Student</w:t>
      </w:r>
      <w:r w:rsidR="00A851DA" w:rsidRPr="002E4C6E">
        <w:rPr>
          <w:rFonts w:cs="CalvertMT-Bold"/>
          <w:b/>
          <w:bCs/>
          <w:color w:val="002060"/>
          <w:sz w:val="24"/>
          <w:szCs w:val="24"/>
          <w:lang w:val="en-US"/>
        </w:rPr>
        <w:t xml:space="preserve"> Statement:</w:t>
      </w:r>
    </w:p>
    <w:p w:rsidR="00A851DA" w:rsidRPr="002E4C6E" w:rsidRDefault="00405895" w:rsidP="00FA37D2">
      <w:pPr>
        <w:autoSpaceDE w:val="0"/>
        <w:autoSpaceDN w:val="0"/>
        <w:adjustRightInd w:val="0"/>
        <w:spacing w:after="0" w:line="360" w:lineRule="auto"/>
        <w:rPr>
          <w:rFonts w:cs="Bliss-Regular"/>
          <w:color w:val="000000"/>
          <w:sz w:val="24"/>
          <w:szCs w:val="24"/>
          <w:lang w:val="en-US"/>
        </w:rPr>
      </w:pPr>
      <w:r w:rsidRPr="002E4C6E">
        <w:rPr>
          <w:rFonts w:cs="Bliss-Regular"/>
          <w:color w:val="000000"/>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2E4C6E" w:rsidTr="00405895">
        <w:tc>
          <w:tcPr>
            <w:tcW w:w="2310" w:type="dxa"/>
            <w:shd w:val="clear" w:color="auto" w:fill="D9D9D9" w:themeFill="background1" w:themeFillShade="D9"/>
          </w:tcPr>
          <w:p w:rsidR="00405895" w:rsidRPr="002E4C6E" w:rsidRDefault="00405895" w:rsidP="00FA37D2">
            <w:pPr>
              <w:spacing w:line="360" w:lineRule="auto"/>
              <w:rPr>
                <w:rFonts w:ascii="Arial" w:hAnsi="Arial" w:cs="Arial"/>
                <w:color w:val="000000"/>
                <w:sz w:val="24"/>
                <w:szCs w:val="24"/>
              </w:rPr>
            </w:pPr>
            <w:r w:rsidRPr="002E4C6E">
              <w:rPr>
                <w:rFonts w:ascii="Arial" w:hAnsi="Arial" w:cs="Arial"/>
                <w:color w:val="000000"/>
                <w:sz w:val="24"/>
                <w:szCs w:val="24"/>
              </w:rPr>
              <w:t>Student Signature</w:t>
            </w:r>
          </w:p>
        </w:tc>
        <w:tc>
          <w:tcPr>
            <w:tcW w:w="4035" w:type="dxa"/>
          </w:tcPr>
          <w:p w:rsidR="00405895" w:rsidRPr="002E4C6E" w:rsidRDefault="00E47D2F" w:rsidP="00FA37D2">
            <w:pPr>
              <w:spacing w:line="360" w:lineRule="auto"/>
              <w:rPr>
                <w:rFonts w:ascii="Arial" w:hAnsi="Arial" w:cs="Arial"/>
                <w:color w:val="000000"/>
                <w:sz w:val="24"/>
                <w:szCs w:val="24"/>
              </w:rPr>
            </w:pPr>
            <w:proofErr w:type="spellStart"/>
            <w:r>
              <w:rPr>
                <w:rFonts w:ascii="Arial" w:hAnsi="Arial" w:cs="Arial"/>
                <w:color w:val="000000"/>
                <w:sz w:val="24"/>
                <w:szCs w:val="24"/>
              </w:rPr>
              <w:t>Lamin</w:t>
            </w:r>
            <w:proofErr w:type="spellEnd"/>
            <w:r>
              <w:rPr>
                <w:rFonts w:ascii="Arial" w:hAnsi="Arial" w:cs="Arial"/>
                <w:color w:val="000000"/>
                <w:sz w:val="24"/>
                <w:szCs w:val="24"/>
              </w:rPr>
              <w:t xml:space="preserve"> </w:t>
            </w:r>
            <w:proofErr w:type="spellStart"/>
            <w:r>
              <w:rPr>
                <w:rFonts w:ascii="Arial" w:hAnsi="Arial" w:cs="Arial"/>
                <w:color w:val="000000"/>
                <w:sz w:val="24"/>
                <w:szCs w:val="24"/>
              </w:rPr>
              <w:t>jatta</w:t>
            </w:r>
            <w:proofErr w:type="spellEnd"/>
          </w:p>
        </w:tc>
        <w:tc>
          <w:tcPr>
            <w:tcW w:w="1276" w:type="dxa"/>
            <w:shd w:val="clear" w:color="auto" w:fill="D9D9D9" w:themeFill="background1" w:themeFillShade="D9"/>
          </w:tcPr>
          <w:p w:rsidR="00405895" w:rsidRPr="002E4C6E" w:rsidRDefault="00405895" w:rsidP="00FA37D2">
            <w:pPr>
              <w:spacing w:line="360" w:lineRule="auto"/>
              <w:rPr>
                <w:rFonts w:ascii="Arial" w:hAnsi="Arial" w:cs="Arial"/>
                <w:color w:val="000000"/>
                <w:sz w:val="24"/>
                <w:szCs w:val="24"/>
              </w:rPr>
            </w:pPr>
            <w:r w:rsidRPr="002E4C6E">
              <w:rPr>
                <w:rFonts w:ascii="Arial" w:hAnsi="Arial" w:cs="Arial"/>
                <w:color w:val="000000"/>
                <w:sz w:val="24"/>
                <w:szCs w:val="24"/>
              </w:rPr>
              <w:t>Date</w:t>
            </w:r>
          </w:p>
        </w:tc>
        <w:tc>
          <w:tcPr>
            <w:tcW w:w="1621" w:type="dxa"/>
          </w:tcPr>
          <w:p w:rsidR="00405895" w:rsidRPr="002E4C6E" w:rsidRDefault="00A97632" w:rsidP="00FA37D2">
            <w:pPr>
              <w:spacing w:line="360" w:lineRule="auto"/>
              <w:rPr>
                <w:rFonts w:ascii="Arial" w:hAnsi="Arial" w:cs="Arial"/>
                <w:color w:val="000000"/>
                <w:sz w:val="24"/>
                <w:szCs w:val="24"/>
              </w:rPr>
            </w:pPr>
            <w:r>
              <w:rPr>
                <w:rFonts w:ascii="Arial" w:hAnsi="Arial" w:cs="Arial"/>
                <w:color w:val="000000"/>
                <w:sz w:val="24"/>
                <w:szCs w:val="24"/>
              </w:rPr>
              <w:t>06</w:t>
            </w:r>
            <w:r w:rsidR="00E47D2F">
              <w:rPr>
                <w:rFonts w:ascii="Arial" w:hAnsi="Arial" w:cs="Arial"/>
                <w:color w:val="000000"/>
                <w:sz w:val="24"/>
                <w:szCs w:val="24"/>
              </w:rPr>
              <w:t>-02-2017</w:t>
            </w:r>
          </w:p>
        </w:tc>
      </w:tr>
    </w:tbl>
    <w:p w:rsidR="00667577" w:rsidRDefault="00667577" w:rsidP="00FA37D2">
      <w:pPr>
        <w:shd w:val="clear" w:color="auto" w:fill="D9D9D9" w:themeFill="background1" w:themeFillShade="D9"/>
        <w:spacing w:line="360" w:lineRule="auto"/>
        <w:rPr>
          <w:b/>
          <w:sz w:val="24"/>
          <w:szCs w:val="24"/>
          <w:lang w:val="en-US"/>
        </w:rPr>
      </w:pPr>
    </w:p>
    <w:p w:rsidR="00A851DA" w:rsidRPr="002E4C6E" w:rsidRDefault="00503D7E" w:rsidP="00FA37D2">
      <w:pPr>
        <w:shd w:val="clear" w:color="auto" w:fill="D9D9D9" w:themeFill="background1" w:themeFillShade="D9"/>
        <w:spacing w:line="360" w:lineRule="auto"/>
        <w:rPr>
          <w:b/>
          <w:sz w:val="24"/>
          <w:szCs w:val="24"/>
          <w:lang w:val="en-US"/>
        </w:rPr>
      </w:pPr>
      <w:r w:rsidRPr="002E4C6E">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E4C6E" w:rsidTr="00B0415E">
        <w:trPr>
          <w:trHeight w:val="249"/>
        </w:trPr>
        <w:tc>
          <w:tcPr>
            <w:tcW w:w="4621" w:type="dxa"/>
            <w:shd w:val="clear" w:color="auto" w:fill="D9D9D9" w:themeFill="background1" w:themeFillShade="D9"/>
          </w:tcPr>
          <w:p w:rsidR="00503D7E" w:rsidRPr="002E4C6E" w:rsidRDefault="00503D7E" w:rsidP="00FA37D2">
            <w:pPr>
              <w:spacing w:line="360" w:lineRule="auto"/>
              <w:rPr>
                <w:b/>
                <w:color w:val="002060"/>
                <w:sz w:val="24"/>
                <w:szCs w:val="24"/>
              </w:rPr>
            </w:pPr>
            <w:r w:rsidRPr="002E4C6E">
              <w:rPr>
                <w:b/>
                <w:color w:val="002060"/>
                <w:sz w:val="24"/>
                <w:szCs w:val="24"/>
              </w:rPr>
              <w:t>Total Marks</w:t>
            </w:r>
          </w:p>
        </w:tc>
        <w:tc>
          <w:tcPr>
            <w:tcW w:w="4621" w:type="dxa"/>
          </w:tcPr>
          <w:p w:rsidR="00503D7E" w:rsidRPr="002E4C6E" w:rsidRDefault="00503D7E" w:rsidP="00FA37D2">
            <w:pPr>
              <w:spacing w:line="360" w:lineRule="auto"/>
              <w:rPr>
                <w:rFonts w:cs="Times New Roman"/>
                <w:sz w:val="24"/>
                <w:szCs w:val="24"/>
              </w:rPr>
            </w:pPr>
          </w:p>
        </w:tc>
      </w:tr>
      <w:tr w:rsidR="00503D7E" w:rsidRPr="002E4C6E" w:rsidTr="00B0415E">
        <w:tc>
          <w:tcPr>
            <w:tcW w:w="4621" w:type="dxa"/>
            <w:shd w:val="clear" w:color="auto" w:fill="D9D9D9" w:themeFill="background1" w:themeFillShade="D9"/>
          </w:tcPr>
          <w:p w:rsidR="00503D7E" w:rsidRPr="002E4C6E" w:rsidRDefault="00503D7E" w:rsidP="00FA37D2">
            <w:pPr>
              <w:spacing w:line="360" w:lineRule="auto"/>
              <w:rPr>
                <w:b/>
                <w:color w:val="002060"/>
                <w:sz w:val="24"/>
                <w:szCs w:val="24"/>
              </w:rPr>
            </w:pPr>
            <w:r w:rsidRPr="002E4C6E">
              <w:rPr>
                <w:b/>
                <w:color w:val="002060"/>
                <w:sz w:val="24"/>
                <w:szCs w:val="24"/>
              </w:rPr>
              <w:t>Marks Obtained</w:t>
            </w:r>
          </w:p>
        </w:tc>
        <w:tc>
          <w:tcPr>
            <w:tcW w:w="4621" w:type="dxa"/>
          </w:tcPr>
          <w:p w:rsidR="00503D7E" w:rsidRPr="002E4C6E" w:rsidRDefault="00503D7E" w:rsidP="00FA37D2">
            <w:pPr>
              <w:spacing w:line="360" w:lineRule="auto"/>
              <w:rPr>
                <w:rFonts w:cs="Times New Roman"/>
                <w:sz w:val="24"/>
                <w:szCs w:val="24"/>
              </w:rPr>
            </w:pPr>
          </w:p>
        </w:tc>
      </w:tr>
      <w:tr w:rsidR="00503D7E" w:rsidRPr="002E4C6E" w:rsidTr="00A07521">
        <w:trPr>
          <w:trHeight w:val="502"/>
        </w:trPr>
        <w:tc>
          <w:tcPr>
            <w:tcW w:w="4621" w:type="dxa"/>
            <w:shd w:val="clear" w:color="auto" w:fill="D9D9D9" w:themeFill="background1" w:themeFillShade="D9"/>
          </w:tcPr>
          <w:p w:rsidR="00503D7E" w:rsidRPr="002E4C6E" w:rsidRDefault="00B0415E" w:rsidP="00FA37D2">
            <w:pPr>
              <w:spacing w:line="360" w:lineRule="auto"/>
              <w:rPr>
                <w:b/>
                <w:color w:val="002060"/>
                <w:sz w:val="24"/>
                <w:szCs w:val="24"/>
              </w:rPr>
            </w:pPr>
            <w:r w:rsidRPr="002E4C6E">
              <w:rPr>
                <w:b/>
                <w:color w:val="002060"/>
                <w:sz w:val="24"/>
                <w:szCs w:val="24"/>
              </w:rPr>
              <w:t>Percentage / Grade</w:t>
            </w:r>
          </w:p>
        </w:tc>
        <w:tc>
          <w:tcPr>
            <w:tcW w:w="4621" w:type="dxa"/>
          </w:tcPr>
          <w:p w:rsidR="00503D7E" w:rsidRPr="002E4C6E" w:rsidRDefault="00503D7E" w:rsidP="00FA37D2">
            <w:pPr>
              <w:spacing w:line="360" w:lineRule="auto"/>
              <w:rPr>
                <w:rFonts w:cs="Times New Roman"/>
                <w:sz w:val="24"/>
                <w:szCs w:val="24"/>
              </w:rPr>
            </w:pPr>
          </w:p>
        </w:tc>
      </w:tr>
    </w:tbl>
    <w:p w:rsidR="00A851DA" w:rsidRPr="002E4C6E" w:rsidRDefault="00A851DA" w:rsidP="00FA37D2">
      <w:pPr>
        <w:spacing w:line="360" w:lineRule="auto"/>
        <w:rPr>
          <w:rFonts w:cs="Times New Roman"/>
          <w:sz w:val="24"/>
          <w:szCs w:val="24"/>
        </w:rPr>
      </w:pPr>
    </w:p>
    <w:p w:rsidR="00607874" w:rsidRPr="002E4C6E" w:rsidRDefault="00607874" w:rsidP="00FA37D2">
      <w:pPr>
        <w:spacing w:line="360" w:lineRule="auto"/>
        <w:rPr>
          <w:rFonts w:cs="Times New Roman"/>
          <w:sz w:val="24"/>
          <w:szCs w:val="24"/>
        </w:rPr>
      </w:pPr>
    </w:p>
    <w:p w:rsidR="00607874" w:rsidRPr="002E4C6E" w:rsidRDefault="00607874" w:rsidP="00FA37D2">
      <w:pPr>
        <w:spacing w:line="360" w:lineRule="auto"/>
        <w:rPr>
          <w:rFonts w:cs="Times New Roman"/>
          <w:sz w:val="24"/>
          <w:szCs w:val="24"/>
        </w:rPr>
      </w:pPr>
    </w:p>
    <w:p w:rsidR="00607874" w:rsidRDefault="00607874" w:rsidP="00FA37D2">
      <w:pPr>
        <w:spacing w:line="360" w:lineRule="auto"/>
        <w:rPr>
          <w:rFonts w:cs="Times New Roman"/>
          <w:sz w:val="24"/>
          <w:szCs w:val="32"/>
        </w:rPr>
      </w:pPr>
    </w:p>
    <w:p w:rsidR="00607874" w:rsidRDefault="00607874" w:rsidP="00FA37D2">
      <w:pPr>
        <w:spacing w:line="360" w:lineRule="auto"/>
        <w:rPr>
          <w:rFonts w:cs="Times New Roman"/>
          <w:sz w:val="24"/>
          <w:szCs w:val="32"/>
        </w:rPr>
      </w:pPr>
    </w:p>
    <w:p w:rsidR="00607874" w:rsidRDefault="00607874" w:rsidP="00FA37D2">
      <w:pPr>
        <w:spacing w:line="360" w:lineRule="auto"/>
        <w:rPr>
          <w:rFonts w:cs="Times New Roman"/>
          <w:sz w:val="24"/>
          <w:szCs w:val="32"/>
        </w:rPr>
      </w:pPr>
    </w:p>
    <w:p w:rsidR="00607874" w:rsidRDefault="00607874" w:rsidP="00FA37D2">
      <w:pPr>
        <w:spacing w:line="360" w:lineRule="auto"/>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D6CFC">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121" w:rsidRDefault="00437121" w:rsidP="00CB4D0A">
      <w:pPr>
        <w:spacing w:after="0" w:line="240" w:lineRule="auto"/>
      </w:pPr>
      <w:r>
        <w:separator/>
      </w:r>
    </w:p>
  </w:endnote>
  <w:endnote w:type="continuationSeparator" w:id="0">
    <w:p w:rsidR="00437121" w:rsidRDefault="004371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121" w:rsidRDefault="00437121" w:rsidP="00CB4D0A">
      <w:pPr>
        <w:spacing w:after="0" w:line="240" w:lineRule="auto"/>
      </w:pPr>
      <w:r>
        <w:separator/>
      </w:r>
    </w:p>
  </w:footnote>
  <w:footnote w:type="continuationSeparator" w:id="0">
    <w:p w:rsidR="00437121" w:rsidRDefault="0043712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BCD" w:rsidRDefault="006952B1">
    <w:pPr>
      <w:pStyle w:val="Header"/>
    </w:pPr>
    <w:r>
      <w:t>LAMIN JATTA-2622- ASSIGNMENT 6&amp;7 Page</w:t>
    </w:r>
    <w:r w:rsidR="0099456A">
      <w:fldChar w:fldCharType="begin"/>
    </w:r>
    <w:r w:rsidR="0099456A">
      <w:instrText xml:space="preserve"> PAGE   \* MERGEFORMAT </w:instrText>
    </w:r>
    <w:r w:rsidR="0099456A">
      <w:fldChar w:fldCharType="separate"/>
    </w:r>
    <w:r w:rsidR="00E859DC">
      <w:rPr>
        <w:noProof/>
      </w:rPr>
      <w:t>2</w:t>
    </w:r>
    <w:r w:rsidR="0099456A">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05D2C"/>
    <w:multiLevelType w:val="hybridMultilevel"/>
    <w:tmpl w:val="3432D1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C607A7"/>
    <w:multiLevelType w:val="hybridMultilevel"/>
    <w:tmpl w:val="CC72B9A0"/>
    <w:lvl w:ilvl="0" w:tplc="82903E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CFC51D7"/>
    <w:multiLevelType w:val="hybridMultilevel"/>
    <w:tmpl w:val="65B0A662"/>
    <w:lvl w:ilvl="0" w:tplc="E0E67D10">
      <w:start w:val="1"/>
      <w:numFmt w:val="decimal"/>
      <w:lvlText w:val="%1."/>
      <w:lvlJc w:val="left"/>
      <w:pPr>
        <w:ind w:left="1065" w:hanging="420"/>
      </w:pPr>
      <w:rPr>
        <w:rFonts w:hint="default"/>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BD0"/>
    <w:rsid w:val="000158F9"/>
    <w:rsid w:val="00035CDD"/>
    <w:rsid w:val="00040083"/>
    <w:rsid w:val="00055992"/>
    <w:rsid w:val="0006261B"/>
    <w:rsid w:val="000820E8"/>
    <w:rsid w:val="000D7443"/>
    <w:rsid w:val="001175EE"/>
    <w:rsid w:val="00157CF6"/>
    <w:rsid w:val="00182416"/>
    <w:rsid w:val="00187EB4"/>
    <w:rsid w:val="001C4E34"/>
    <w:rsid w:val="001F0481"/>
    <w:rsid w:val="00200C92"/>
    <w:rsid w:val="0020451E"/>
    <w:rsid w:val="00206B9D"/>
    <w:rsid w:val="0023259C"/>
    <w:rsid w:val="002B0BD7"/>
    <w:rsid w:val="002B573D"/>
    <w:rsid w:val="002C2BFC"/>
    <w:rsid w:val="002C5CB2"/>
    <w:rsid w:val="002E4C6E"/>
    <w:rsid w:val="002F779F"/>
    <w:rsid w:val="00371885"/>
    <w:rsid w:val="003E2B87"/>
    <w:rsid w:val="00402786"/>
    <w:rsid w:val="00405895"/>
    <w:rsid w:val="004058DF"/>
    <w:rsid w:val="00437121"/>
    <w:rsid w:val="00443E6F"/>
    <w:rsid w:val="00486F1A"/>
    <w:rsid w:val="00490CB9"/>
    <w:rsid w:val="004A2CE2"/>
    <w:rsid w:val="004E3CDA"/>
    <w:rsid w:val="004F4B4D"/>
    <w:rsid w:val="004F79C1"/>
    <w:rsid w:val="0050216D"/>
    <w:rsid w:val="00503D7E"/>
    <w:rsid w:val="0050778F"/>
    <w:rsid w:val="00527C11"/>
    <w:rsid w:val="00535F31"/>
    <w:rsid w:val="00574D64"/>
    <w:rsid w:val="00583BCD"/>
    <w:rsid w:val="00591365"/>
    <w:rsid w:val="005B31E4"/>
    <w:rsid w:val="005E3559"/>
    <w:rsid w:val="005E5E75"/>
    <w:rsid w:val="006034F6"/>
    <w:rsid w:val="00607874"/>
    <w:rsid w:val="00607E77"/>
    <w:rsid w:val="00617BB3"/>
    <w:rsid w:val="00645CDD"/>
    <w:rsid w:val="00667577"/>
    <w:rsid w:val="006823A7"/>
    <w:rsid w:val="00687EE8"/>
    <w:rsid w:val="006952B1"/>
    <w:rsid w:val="006E0389"/>
    <w:rsid w:val="006F047B"/>
    <w:rsid w:val="006F60FD"/>
    <w:rsid w:val="0070347F"/>
    <w:rsid w:val="0070678E"/>
    <w:rsid w:val="00773586"/>
    <w:rsid w:val="007E418A"/>
    <w:rsid w:val="00831C11"/>
    <w:rsid w:val="008A60B4"/>
    <w:rsid w:val="008B3C31"/>
    <w:rsid w:val="008B64FE"/>
    <w:rsid w:val="008D2BDA"/>
    <w:rsid w:val="00935BF7"/>
    <w:rsid w:val="0095442C"/>
    <w:rsid w:val="00983942"/>
    <w:rsid w:val="0099456A"/>
    <w:rsid w:val="009C37E0"/>
    <w:rsid w:val="009E41F4"/>
    <w:rsid w:val="00A07521"/>
    <w:rsid w:val="00A14B66"/>
    <w:rsid w:val="00A65CF7"/>
    <w:rsid w:val="00A81AB4"/>
    <w:rsid w:val="00A851DA"/>
    <w:rsid w:val="00A921E4"/>
    <w:rsid w:val="00A97632"/>
    <w:rsid w:val="00AC7D5B"/>
    <w:rsid w:val="00AE1481"/>
    <w:rsid w:val="00B0415E"/>
    <w:rsid w:val="00B04678"/>
    <w:rsid w:val="00B9590E"/>
    <w:rsid w:val="00BC46DF"/>
    <w:rsid w:val="00C03577"/>
    <w:rsid w:val="00C53029"/>
    <w:rsid w:val="00C65FEA"/>
    <w:rsid w:val="00CA0AC2"/>
    <w:rsid w:val="00CB4D0A"/>
    <w:rsid w:val="00CC2FB3"/>
    <w:rsid w:val="00CC575A"/>
    <w:rsid w:val="00CD0DE8"/>
    <w:rsid w:val="00CF123B"/>
    <w:rsid w:val="00D039AC"/>
    <w:rsid w:val="00D427DE"/>
    <w:rsid w:val="00D5587D"/>
    <w:rsid w:val="00D707CC"/>
    <w:rsid w:val="00D821FE"/>
    <w:rsid w:val="00DB0793"/>
    <w:rsid w:val="00DD6CFC"/>
    <w:rsid w:val="00E00821"/>
    <w:rsid w:val="00E04DB4"/>
    <w:rsid w:val="00E237ED"/>
    <w:rsid w:val="00E30679"/>
    <w:rsid w:val="00E4597D"/>
    <w:rsid w:val="00E47D2F"/>
    <w:rsid w:val="00E54832"/>
    <w:rsid w:val="00E56A90"/>
    <w:rsid w:val="00E641CC"/>
    <w:rsid w:val="00E859DC"/>
    <w:rsid w:val="00EA30AB"/>
    <w:rsid w:val="00EB0596"/>
    <w:rsid w:val="00EB3925"/>
    <w:rsid w:val="00F96EB3"/>
    <w:rsid w:val="00FA37D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B9590E"/>
    <w:rPr>
      <w:i/>
      <w:iCs/>
    </w:rPr>
  </w:style>
  <w:style w:type="character" w:styleId="Hyperlink">
    <w:name w:val="Hyperlink"/>
    <w:basedOn w:val="DefaultParagraphFont"/>
    <w:uiPriority w:val="99"/>
    <w:unhideWhenUsed/>
    <w:rsid w:val="00B959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B9590E"/>
    <w:rPr>
      <w:i/>
      <w:iCs/>
    </w:rPr>
  </w:style>
  <w:style w:type="character" w:styleId="Hyperlink">
    <w:name w:val="Hyperlink"/>
    <w:basedOn w:val="DefaultParagraphFont"/>
    <w:uiPriority w:val="99"/>
    <w:unhideWhenUsed/>
    <w:rsid w:val="00B959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utrition.org.uk/healthyliving/fuller/what-is-energy-density.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atingwellmag.co.uk/importance-of-good-hydr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ebmd.com/diet/healthy-kitchen-11/best-cook-vegetables" TargetMode="External"/><Relationship Id="rId5" Type="http://schemas.openxmlformats.org/officeDocument/2006/relationships/settings" Target="settings.xml"/><Relationship Id="rId15" Type="http://schemas.openxmlformats.org/officeDocument/2006/relationships/hyperlink" Target="http://kidshealth.org/en/parents/calcium.html" TargetMode="External"/><Relationship Id="rId10" Type="http://schemas.openxmlformats.org/officeDocument/2006/relationships/hyperlink" Target="http://www.choosemyplate.gov/grai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webmd.com/diabetes/glycemic-index-good-versus-bad-carbs?page=2?pag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971FA-29F7-47FB-88EB-02935A6C4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Jatta Lamin</cp:lastModifiedBy>
  <cp:revision>20</cp:revision>
  <dcterms:created xsi:type="dcterms:W3CDTF">2017-02-03T12:45:00Z</dcterms:created>
  <dcterms:modified xsi:type="dcterms:W3CDTF">2017-02-06T11:58:00Z</dcterms:modified>
</cp:coreProperties>
</file>