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702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55DB">
            <w:pPr>
              <w:pStyle w:val="Default"/>
              <w:rPr>
                <w:rFonts w:asciiTheme="minorHAnsi" w:hAnsiTheme="minorHAnsi"/>
              </w:rPr>
            </w:pPr>
            <w:r>
              <w:rPr>
                <w:rFonts w:asciiTheme="minorHAnsi" w:hAnsiTheme="minorHAnsi"/>
              </w:rPr>
              <w:t>RAJAN GUPTE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55DB">
            <w:pPr>
              <w:pStyle w:val="Default"/>
              <w:rPr>
                <w:rFonts w:asciiTheme="minorHAnsi" w:hAnsiTheme="minorHAnsi"/>
              </w:rPr>
            </w:pPr>
            <w:r>
              <w:rPr>
                <w:rFonts w:asciiTheme="minorHAnsi" w:hAnsiTheme="minorHAnsi"/>
              </w:rPr>
              <w:t>2305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55D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55DB">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AB364E" w:rsidRDefault="00AC3872" w:rsidP="00A851DA">
            <w:pPr>
              <w:rPr>
                <w:rFonts w:ascii="Arial" w:hAnsi="Arial" w:cs="Arial"/>
                <w:sz w:val="24"/>
                <w:szCs w:val="24"/>
              </w:rPr>
            </w:pPr>
            <w:r w:rsidRPr="00AB364E">
              <w:rPr>
                <w:rFonts w:ascii="Arial" w:hAnsi="Arial" w:cs="Arial"/>
                <w:sz w:val="24"/>
                <w:szCs w:val="24"/>
              </w:rPr>
              <w:t>1.</w:t>
            </w:r>
          </w:p>
          <w:p w:rsidR="00AC3872" w:rsidRDefault="00AC3872" w:rsidP="00A851DA">
            <w:pPr>
              <w:rPr>
                <w:rFonts w:ascii="Arial" w:hAnsi="Arial" w:cs="Arial"/>
                <w:sz w:val="24"/>
                <w:szCs w:val="24"/>
              </w:rPr>
            </w:pPr>
            <w:r w:rsidRPr="00AB364E">
              <w:rPr>
                <w:rFonts w:ascii="Arial" w:hAnsi="Arial" w:cs="Arial"/>
                <w:sz w:val="24"/>
                <w:szCs w:val="24"/>
              </w:rPr>
              <w:t xml:space="preserve">i. </w:t>
            </w:r>
            <w:r w:rsidR="00AB364E" w:rsidRPr="00AB364E">
              <w:rPr>
                <w:rFonts w:ascii="Arial" w:hAnsi="Arial" w:cs="Arial"/>
                <w:sz w:val="24"/>
                <w:szCs w:val="24"/>
              </w:rPr>
              <w:t xml:space="preserve">Evidence </w:t>
            </w:r>
            <w:r w:rsidR="00AB364E">
              <w:rPr>
                <w:rFonts w:ascii="Arial" w:hAnsi="Arial" w:cs="Arial"/>
                <w:sz w:val="24"/>
                <w:szCs w:val="24"/>
              </w:rPr>
              <w:t>associated with a financial crime does not necessarily have to be of a financial nature. Although the focus of any investigation is on financial evidence, it is important that auditors and investigators do not rule out the possibility of valuable non-financial evidence. Non-financial sources of evidence range from interviews, handwriting analysis and document examination to the physiological traits of the fraudster. Physiological traits refer to the fraudster’s behavior, expressions, or any communication that indicates the fraudster’s involvement in the crime. The central aim of physiological techniques is to detect fraud and deception. Physiological concepts and techniques are also important for obtaining useful information.</w:t>
            </w:r>
          </w:p>
          <w:p w:rsidR="00AB364E" w:rsidRDefault="00AB364E" w:rsidP="00A851DA">
            <w:pPr>
              <w:rPr>
                <w:rFonts w:ascii="Arial" w:hAnsi="Arial" w:cs="Arial"/>
                <w:sz w:val="24"/>
                <w:szCs w:val="24"/>
              </w:rPr>
            </w:pPr>
          </w:p>
          <w:p w:rsidR="00AB364E" w:rsidRDefault="00AB364E" w:rsidP="00A851DA">
            <w:pPr>
              <w:rPr>
                <w:rFonts w:ascii="Arial" w:hAnsi="Arial" w:cs="Arial"/>
                <w:sz w:val="24"/>
                <w:szCs w:val="24"/>
              </w:rPr>
            </w:pPr>
            <w:r>
              <w:rPr>
                <w:rFonts w:ascii="Arial" w:hAnsi="Arial" w:cs="Arial"/>
                <w:sz w:val="24"/>
                <w:szCs w:val="24"/>
              </w:rPr>
              <w:t>ii. In order to ask effective questions during a fraud investigation, it is important to use best practices for interview techniques. Humans reveal much more through their body language than through their words, especially when they are under stress; therefore an interviewer should always observe gestures and non-verbal behavior. A well trained and experienced fraud investigator will watch out for signs of stress through a process called calibration. This process gauges a witness’s candour.</w:t>
            </w:r>
          </w:p>
          <w:p w:rsidR="008021DC" w:rsidRDefault="008021DC" w:rsidP="00A851DA">
            <w:pPr>
              <w:rPr>
                <w:rFonts w:ascii="Arial" w:hAnsi="Arial" w:cs="Arial"/>
                <w:sz w:val="24"/>
                <w:szCs w:val="24"/>
              </w:rPr>
            </w:pPr>
          </w:p>
          <w:p w:rsidR="008021DC" w:rsidRDefault="008021DC" w:rsidP="00A851DA">
            <w:pPr>
              <w:rPr>
                <w:rFonts w:ascii="Arial" w:hAnsi="Arial" w:cs="Arial"/>
                <w:sz w:val="24"/>
                <w:szCs w:val="24"/>
              </w:rPr>
            </w:pPr>
            <w:r>
              <w:rPr>
                <w:rFonts w:ascii="Arial" w:hAnsi="Arial" w:cs="Arial"/>
                <w:sz w:val="24"/>
                <w:szCs w:val="24"/>
              </w:rPr>
              <w:t xml:space="preserve">iii. </w:t>
            </w:r>
            <w:r w:rsidR="008C2B1B">
              <w:rPr>
                <w:rFonts w:ascii="Arial" w:hAnsi="Arial" w:cs="Arial"/>
                <w:sz w:val="24"/>
                <w:szCs w:val="24"/>
              </w:rPr>
              <w:t xml:space="preserve">SCAN is similar to statement analysis. SCAN, like statement analysis, is aimed at detecting deception rather than determining truthfulness. It is cross-natural, which makes it more applicable. Fraudsters tend to deceive indirectly rather than telling blatant lies. This indirect deception involves hedging, leaving out critical facts, pretending to be forgetful or ignorant, using a choice of words that distances them from the event, etc. SCAN looks for a shift in pronouns and gaps in the narrative, which indicate deception. Feigning ignorance is considered an attempt </w:t>
            </w:r>
            <w:r w:rsidR="008C2B1B">
              <w:rPr>
                <w:rFonts w:ascii="Arial" w:hAnsi="Arial" w:cs="Arial"/>
                <w:sz w:val="24"/>
                <w:szCs w:val="24"/>
              </w:rPr>
              <w:lastRenderedPageBreak/>
              <w:t>to conceal truthful facts, and a change in tense reflects a strong emotional response. According to some experts, SCAN is as effective as a polygraph test.</w:t>
            </w:r>
          </w:p>
          <w:p w:rsidR="008C2B1B" w:rsidRDefault="008C2B1B" w:rsidP="00A851DA">
            <w:pPr>
              <w:rPr>
                <w:rFonts w:ascii="Arial" w:hAnsi="Arial" w:cs="Arial"/>
                <w:sz w:val="24"/>
                <w:szCs w:val="24"/>
              </w:rPr>
            </w:pPr>
          </w:p>
          <w:p w:rsidR="008C2B1B" w:rsidRDefault="008C2B1B" w:rsidP="00A851DA">
            <w:pPr>
              <w:rPr>
                <w:rFonts w:ascii="Arial" w:hAnsi="Arial" w:cs="Arial"/>
                <w:sz w:val="24"/>
                <w:szCs w:val="24"/>
              </w:rPr>
            </w:pPr>
            <w:r>
              <w:rPr>
                <w:rFonts w:ascii="Arial" w:hAnsi="Arial" w:cs="Arial"/>
                <w:sz w:val="24"/>
                <w:szCs w:val="24"/>
              </w:rPr>
              <w:t xml:space="preserve">iv. Eye language is a more reliable </w:t>
            </w:r>
            <w:r w:rsidR="00FF6A02">
              <w:rPr>
                <w:rFonts w:ascii="Arial" w:hAnsi="Arial" w:cs="Arial"/>
                <w:sz w:val="24"/>
                <w:szCs w:val="24"/>
              </w:rPr>
              <w:t>indicator of truthfulness. According to most experts, the eyes are the most communicative part of the body. Visual Accessing Cues (VAC) refers to the language of the eyes and the principles related to it. When interviewees are asked a question that requires them to recall something, their eye movements betray whether the thought process is truthful or deceptive. Blinking is also a part of eye language principles. Normally, a person blinks about 20 times per minute, and each blink lasts about a quarter of a second. When a person is under stress, he/she tends to blink faster and more frequently. Some other eye language cues include gazing downwards (which normally indicates guilt, defeat or submission), raising eyebrows (indicates surprise, disbelief, frustration or uncertainty), raising one eyebrow with head tilted back signifies arrogance or disdain and dilation of pupils indicates interest in some</w:t>
            </w:r>
            <w:r w:rsidR="0022733D">
              <w:rPr>
                <w:rFonts w:ascii="Arial" w:hAnsi="Arial" w:cs="Arial"/>
                <w:sz w:val="24"/>
                <w:szCs w:val="24"/>
              </w:rPr>
              <w:t>thing. Eye language is a vast area which if coupled with best practices during interviews can lead to reliable interpretations and results.</w:t>
            </w:r>
          </w:p>
          <w:p w:rsidR="0022733D" w:rsidRDefault="0022733D" w:rsidP="00A851DA">
            <w:pPr>
              <w:rPr>
                <w:rFonts w:ascii="Arial" w:hAnsi="Arial" w:cs="Arial"/>
                <w:sz w:val="24"/>
                <w:szCs w:val="24"/>
              </w:rPr>
            </w:pPr>
          </w:p>
          <w:p w:rsidR="00CC2FB3" w:rsidRDefault="0022733D" w:rsidP="00A851DA">
            <w:pPr>
              <w:rPr>
                <w:rFonts w:ascii="Arial" w:hAnsi="Arial" w:cs="Arial"/>
                <w:sz w:val="24"/>
                <w:szCs w:val="24"/>
              </w:rPr>
            </w:pPr>
            <w:r>
              <w:rPr>
                <w:rFonts w:ascii="Arial" w:hAnsi="Arial" w:cs="Arial"/>
                <w:sz w:val="24"/>
                <w:szCs w:val="24"/>
              </w:rPr>
              <w:t>v. Deception cues are the other than body language cues which can help identify lies. These include interpersonal interactions (inconsistent gestures), emotional states (avoiding to touch the investigator), verbal content (reflecting the question in the answer immediately after the question is asked), how comments are phased (replacing the pronoun in order to disassociate people or events), psychological frames (lies and deceitful statements always leave out details of what went wrong, except for details related to delays and cancellation). VAC’s are the other cues which have been described in point no. iv above.</w:t>
            </w:r>
          </w:p>
          <w:p w:rsidR="00BC65E5" w:rsidRDefault="00BC65E5" w:rsidP="00A851DA">
            <w:pPr>
              <w:rPr>
                <w:rFonts w:ascii="Arial" w:hAnsi="Arial" w:cs="Arial"/>
                <w:sz w:val="24"/>
                <w:szCs w:val="24"/>
              </w:rPr>
            </w:pPr>
          </w:p>
          <w:p w:rsidR="00BC65E5" w:rsidRDefault="00BC65E5" w:rsidP="00A851DA">
            <w:pPr>
              <w:rPr>
                <w:rFonts w:ascii="Arial" w:hAnsi="Arial" w:cs="Arial"/>
                <w:sz w:val="24"/>
                <w:szCs w:val="24"/>
              </w:rPr>
            </w:pPr>
            <w:r>
              <w:rPr>
                <w:rFonts w:ascii="Arial" w:hAnsi="Arial" w:cs="Arial"/>
                <w:sz w:val="24"/>
                <w:szCs w:val="24"/>
              </w:rPr>
              <w:t>2.</w:t>
            </w:r>
            <w:r w:rsidR="00B362F6">
              <w:rPr>
                <w:rFonts w:ascii="Arial" w:hAnsi="Arial" w:cs="Arial"/>
                <w:sz w:val="24"/>
                <w:szCs w:val="24"/>
              </w:rPr>
              <w:t xml:space="preserve"> One has to first understand that the goal of an audit is of determining the material correctness of the financial statements whereas the goal in a fraud investigation is of uncovering fraudulent activity. It can hence be seen that if the goals itself are varied then the type of information sought and the way such information is obtained would be different too. The questions asked relating to an audit assignment would be more open ended and they would in a manner wherein information is requested in a soft manner. This will help the auditor to plan and schedule his / her audit accordingly. In case of fraud investigation, the questions would be more specific and point blank. Such questions would be asked wherein the accused may be cornered in accepting his guilt.</w:t>
            </w:r>
            <w:r w:rsidR="00ED3B92">
              <w:rPr>
                <w:rFonts w:ascii="Arial" w:hAnsi="Arial" w:cs="Arial"/>
                <w:sz w:val="24"/>
                <w:szCs w:val="24"/>
              </w:rPr>
              <w:t xml:space="preserve"> In case of audit certain answers to the questions asked</w:t>
            </w:r>
            <w:r w:rsidR="004442B5">
              <w:rPr>
                <w:rFonts w:ascii="Arial" w:hAnsi="Arial" w:cs="Arial"/>
                <w:sz w:val="24"/>
                <w:szCs w:val="24"/>
              </w:rPr>
              <w:t xml:space="preserve"> may be accepted at face value as it depends as to from whom such responses are obtained. In normal circumstances, senior level management answer the queries of the auditors. In a fraud investigation, firstly plausible explanations should be given and secondly such explanations would also be backed by due substantiations. It should be known that the normal auditor is not necessarily required to detect a fraud and hence his line of thinking and questioning would be done so accordingly whereas in case of fraud investigation there is already a fraud that would have been committed and hence there may not be a need to ask the basic / preliminary information seeking questions but straightforward ones which will help the forensic auditor reach a particular conclusion.</w:t>
            </w:r>
          </w:p>
          <w:p w:rsidR="008E38CF" w:rsidRDefault="008E38CF" w:rsidP="00A851DA">
            <w:pPr>
              <w:rPr>
                <w:rFonts w:ascii="Arial" w:hAnsi="Arial" w:cs="Arial"/>
                <w:sz w:val="24"/>
                <w:szCs w:val="24"/>
              </w:rPr>
            </w:pPr>
          </w:p>
          <w:p w:rsidR="005561CF" w:rsidRDefault="005561CF" w:rsidP="00A851DA">
            <w:pPr>
              <w:rPr>
                <w:rFonts w:ascii="Arial" w:hAnsi="Arial" w:cs="Arial"/>
                <w:sz w:val="24"/>
                <w:szCs w:val="24"/>
              </w:rPr>
            </w:pPr>
          </w:p>
          <w:p w:rsidR="008E38CF" w:rsidRDefault="008E38CF" w:rsidP="00A851DA">
            <w:pPr>
              <w:rPr>
                <w:rFonts w:ascii="Arial" w:hAnsi="Arial" w:cs="Arial"/>
                <w:sz w:val="24"/>
                <w:szCs w:val="24"/>
              </w:rPr>
            </w:pPr>
            <w:r>
              <w:rPr>
                <w:rFonts w:ascii="Arial" w:hAnsi="Arial" w:cs="Arial"/>
                <w:sz w:val="24"/>
                <w:szCs w:val="24"/>
              </w:rPr>
              <w:lastRenderedPageBreak/>
              <w:t>3. The followi</w:t>
            </w:r>
            <w:r w:rsidR="005561CF">
              <w:rPr>
                <w:rFonts w:ascii="Arial" w:hAnsi="Arial" w:cs="Arial"/>
                <w:sz w:val="24"/>
                <w:szCs w:val="24"/>
              </w:rPr>
              <w:t>ng steps could be adopted:</w:t>
            </w:r>
          </w:p>
          <w:p w:rsidR="005561CF" w:rsidRDefault="005561CF" w:rsidP="00A851DA">
            <w:pPr>
              <w:rPr>
                <w:rFonts w:ascii="Arial" w:hAnsi="Arial" w:cs="Arial"/>
                <w:sz w:val="24"/>
                <w:szCs w:val="24"/>
              </w:rPr>
            </w:pPr>
          </w:p>
          <w:p w:rsidR="005561CF" w:rsidRDefault="005561CF" w:rsidP="005561CF">
            <w:pPr>
              <w:ind w:left="589" w:hanging="567"/>
              <w:rPr>
                <w:rFonts w:ascii="Arial" w:hAnsi="Arial" w:cs="Arial"/>
                <w:sz w:val="24"/>
                <w:szCs w:val="24"/>
              </w:rPr>
            </w:pPr>
            <w:r>
              <w:rPr>
                <w:rFonts w:ascii="Arial" w:hAnsi="Arial" w:cs="Arial"/>
                <w:sz w:val="24"/>
                <w:szCs w:val="24"/>
              </w:rPr>
              <w:t xml:space="preserve">    a. </w:t>
            </w:r>
            <w:r w:rsidRPr="005561CF">
              <w:rPr>
                <w:rFonts w:ascii="Arial" w:hAnsi="Arial" w:cs="Arial"/>
                <w:b/>
                <w:sz w:val="24"/>
                <w:szCs w:val="24"/>
                <w:u w:val="single"/>
              </w:rPr>
              <w:t>Prepare yourself:</w:t>
            </w:r>
            <w:r>
              <w:rPr>
                <w:rFonts w:ascii="Arial" w:hAnsi="Arial" w:cs="Arial"/>
                <w:sz w:val="24"/>
                <w:szCs w:val="24"/>
              </w:rPr>
              <w:t xml:space="preserve"> One needs to be prepared mentally as to what all are the things that one is looking out for and what is that is his objective. So in short, a goal is that which needs to be set.</w:t>
            </w:r>
          </w:p>
          <w:p w:rsidR="005561CF" w:rsidRDefault="005561CF" w:rsidP="005561CF">
            <w:pPr>
              <w:ind w:left="589" w:hanging="567"/>
              <w:rPr>
                <w:rFonts w:ascii="Arial" w:hAnsi="Arial" w:cs="Arial"/>
                <w:sz w:val="24"/>
                <w:szCs w:val="24"/>
              </w:rPr>
            </w:pPr>
          </w:p>
          <w:p w:rsidR="005561CF" w:rsidRDefault="005561CF" w:rsidP="005561CF">
            <w:pPr>
              <w:ind w:left="589" w:hanging="567"/>
              <w:rPr>
                <w:rFonts w:ascii="Arial" w:hAnsi="Arial" w:cs="Arial"/>
                <w:sz w:val="24"/>
                <w:szCs w:val="24"/>
              </w:rPr>
            </w:pPr>
            <w:r>
              <w:rPr>
                <w:rFonts w:ascii="Arial" w:hAnsi="Arial" w:cs="Arial"/>
                <w:sz w:val="24"/>
                <w:szCs w:val="24"/>
              </w:rPr>
              <w:t xml:space="preserve">    b</w:t>
            </w:r>
            <w:r>
              <w:rPr>
                <w:rFonts w:ascii="Arial" w:hAnsi="Arial" w:cs="Arial"/>
                <w:sz w:val="24"/>
                <w:szCs w:val="24"/>
              </w:rPr>
              <w:t xml:space="preserve">. </w:t>
            </w:r>
            <w:r w:rsidRPr="005561CF">
              <w:rPr>
                <w:rFonts w:ascii="Arial" w:hAnsi="Arial" w:cs="Arial"/>
                <w:b/>
                <w:sz w:val="24"/>
                <w:szCs w:val="24"/>
                <w:u w:val="single"/>
              </w:rPr>
              <w:t>Think before you interview:</w:t>
            </w:r>
            <w:r>
              <w:rPr>
                <w:rFonts w:ascii="Arial" w:hAnsi="Arial" w:cs="Arial"/>
                <w:sz w:val="24"/>
                <w:szCs w:val="24"/>
              </w:rPr>
              <w:t xml:space="preserve"> </w:t>
            </w:r>
            <w:r>
              <w:rPr>
                <w:rFonts w:ascii="Arial" w:hAnsi="Arial" w:cs="Arial"/>
                <w:sz w:val="24"/>
                <w:szCs w:val="24"/>
              </w:rPr>
              <w:t>Prior to start talking or seeking information, one should check within as to whether is this the right question that he/she should be asking. Also it must be thought that what purpose would be achieved by asking a question / a specific set of questions.</w:t>
            </w:r>
          </w:p>
          <w:p w:rsidR="005561CF" w:rsidRDefault="005561CF" w:rsidP="005561CF">
            <w:pPr>
              <w:ind w:left="589" w:hanging="567"/>
              <w:rPr>
                <w:rFonts w:ascii="Arial" w:hAnsi="Arial" w:cs="Arial"/>
                <w:sz w:val="24"/>
                <w:szCs w:val="24"/>
              </w:rPr>
            </w:pPr>
          </w:p>
          <w:p w:rsidR="005561CF" w:rsidRDefault="005561CF" w:rsidP="005561CF">
            <w:pPr>
              <w:ind w:left="589" w:hanging="567"/>
              <w:rPr>
                <w:rFonts w:ascii="Arial" w:hAnsi="Arial" w:cs="Arial"/>
                <w:sz w:val="24"/>
                <w:szCs w:val="24"/>
              </w:rPr>
            </w:pPr>
            <w:r>
              <w:rPr>
                <w:rFonts w:ascii="Arial" w:hAnsi="Arial" w:cs="Arial"/>
                <w:sz w:val="24"/>
                <w:szCs w:val="24"/>
              </w:rPr>
              <w:t xml:space="preserve">    c. </w:t>
            </w:r>
            <w:r>
              <w:rPr>
                <w:rFonts w:ascii="Arial" w:hAnsi="Arial" w:cs="Arial"/>
                <w:b/>
                <w:sz w:val="24"/>
                <w:szCs w:val="24"/>
                <w:u w:val="single"/>
              </w:rPr>
              <w:t>Set the tone:</w:t>
            </w:r>
            <w:r>
              <w:rPr>
                <w:rFonts w:ascii="Arial" w:hAnsi="Arial" w:cs="Arial"/>
                <w:sz w:val="24"/>
                <w:szCs w:val="24"/>
              </w:rPr>
              <w:t xml:space="preserve"> It is up to the interviewer to set the tone of the interview. This means dressing appropriately, displaying good social skills, introducing himself/herself properly, and developing a rapport with the interviewee.</w:t>
            </w:r>
          </w:p>
          <w:p w:rsidR="005561CF" w:rsidRDefault="005561CF" w:rsidP="005561CF">
            <w:pPr>
              <w:ind w:left="589" w:hanging="567"/>
              <w:rPr>
                <w:rFonts w:ascii="Arial" w:hAnsi="Arial" w:cs="Arial"/>
                <w:sz w:val="24"/>
                <w:szCs w:val="24"/>
              </w:rPr>
            </w:pPr>
          </w:p>
          <w:p w:rsidR="005561CF" w:rsidRDefault="005561CF" w:rsidP="005561CF">
            <w:pPr>
              <w:ind w:left="589" w:hanging="567"/>
              <w:rPr>
                <w:rFonts w:ascii="Arial" w:hAnsi="Arial" w:cs="Arial"/>
                <w:sz w:val="24"/>
                <w:szCs w:val="24"/>
              </w:rPr>
            </w:pPr>
            <w:r>
              <w:rPr>
                <w:rFonts w:ascii="Arial" w:hAnsi="Arial" w:cs="Arial"/>
                <w:sz w:val="24"/>
                <w:szCs w:val="24"/>
              </w:rPr>
              <w:t xml:space="preserve">    d. </w:t>
            </w:r>
            <w:r>
              <w:rPr>
                <w:rFonts w:ascii="Arial" w:hAnsi="Arial" w:cs="Arial"/>
                <w:b/>
                <w:sz w:val="24"/>
                <w:szCs w:val="24"/>
                <w:u w:val="single"/>
              </w:rPr>
              <w:t>Look for non verbal behavio</w:t>
            </w:r>
            <w:r w:rsidR="00642335">
              <w:rPr>
                <w:rFonts w:ascii="Arial" w:hAnsi="Arial" w:cs="Arial"/>
                <w:b/>
                <w:sz w:val="24"/>
                <w:szCs w:val="24"/>
                <w:u w:val="single"/>
              </w:rPr>
              <w:t>u</w:t>
            </w:r>
            <w:r>
              <w:rPr>
                <w:rFonts w:ascii="Arial" w:hAnsi="Arial" w:cs="Arial"/>
                <w:b/>
                <w:sz w:val="24"/>
                <w:szCs w:val="24"/>
                <w:u w:val="single"/>
              </w:rPr>
              <w:t>r:</w:t>
            </w:r>
            <w:r>
              <w:rPr>
                <w:rFonts w:ascii="Arial" w:hAnsi="Arial" w:cs="Arial"/>
                <w:sz w:val="24"/>
                <w:szCs w:val="24"/>
              </w:rPr>
              <w:t xml:space="preserve"> </w:t>
            </w:r>
            <w:r w:rsidR="00597611">
              <w:rPr>
                <w:rFonts w:ascii="Arial" w:hAnsi="Arial" w:cs="Arial"/>
                <w:sz w:val="24"/>
                <w:szCs w:val="24"/>
              </w:rPr>
              <w:t>Humans reveal much more through their body language than through their words, especially when they are under stress; therefore, an interviewer should always observe gestures and non-verbal behavio</w:t>
            </w:r>
            <w:r w:rsidR="00642335">
              <w:rPr>
                <w:rFonts w:ascii="Arial" w:hAnsi="Arial" w:cs="Arial"/>
                <w:sz w:val="24"/>
                <w:szCs w:val="24"/>
              </w:rPr>
              <w:t>u</w:t>
            </w:r>
            <w:r w:rsidR="00597611">
              <w:rPr>
                <w:rFonts w:ascii="Arial" w:hAnsi="Arial" w:cs="Arial"/>
                <w:sz w:val="24"/>
                <w:szCs w:val="24"/>
              </w:rPr>
              <w:t>r.</w:t>
            </w:r>
          </w:p>
          <w:p w:rsidR="00642335" w:rsidRDefault="00642335" w:rsidP="005561CF">
            <w:pPr>
              <w:ind w:left="589" w:hanging="567"/>
              <w:rPr>
                <w:rFonts w:ascii="Arial" w:hAnsi="Arial" w:cs="Arial"/>
                <w:sz w:val="24"/>
                <w:szCs w:val="24"/>
              </w:rPr>
            </w:pPr>
          </w:p>
          <w:p w:rsidR="00642335" w:rsidRDefault="00642335" w:rsidP="005561CF">
            <w:pPr>
              <w:ind w:left="589" w:hanging="567"/>
              <w:rPr>
                <w:rFonts w:ascii="Arial" w:hAnsi="Arial" w:cs="Arial"/>
                <w:sz w:val="24"/>
                <w:szCs w:val="24"/>
              </w:rPr>
            </w:pPr>
            <w:r>
              <w:rPr>
                <w:rFonts w:ascii="Arial" w:hAnsi="Arial" w:cs="Arial"/>
                <w:sz w:val="24"/>
                <w:szCs w:val="24"/>
              </w:rPr>
              <w:t xml:space="preserve">    e. </w:t>
            </w:r>
            <w:r>
              <w:rPr>
                <w:rFonts w:ascii="Arial" w:hAnsi="Arial" w:cs="Arial"/>
                <w:b/>
                <w:sz w:val="24"/>
                <w:szCs w:val="24"/>
                <w:u w:val="single"/>
              </w:rPr>
              <w:t>Ask your questions in flow:</w:t>
            </w:r>
            <w:r>
              <w:rPr>
                <w:rFonts w:ascii="Arial" w:hAnsi="Arial" w:cs="Arial"/>
                <w:sz w:val="24"/>
                <w:szCs w:val="24"/>
              </w:rPr>
              <w:t xml:space="preserve"> The questions should be well placed, i.e. not too fast, not too slow, and not too long, thereby ensuring that the interviewee is comfortable with the process. Tough questions should be asked after a few easy ones to make them appear less intimidating.</w:t>
            </w:r>
          </w:p>
          <w:p w:rsidR="00170859" w:rsidRDefault="00170859" w:rsidP="005561CF">
            <w:pPr>
              <w:ind w:left="589" w:hanging="567"/>
              <w:rPr>
                <w:rFonts w:ascii="Arial" w:hAnsi="Arial" w:cs="Arial"/>
                <w:sz w:val="24"/>
                <w:szCs w:val="24"/>
              </w:rPr>
            </w:pPr>
          </w:p>
          <w:p w:rsidR="00170859" w:rsidRDefault="00170859" w:rsidP="005561CF">
            <w:pPr>
              <w:ind w:left="589" w:hanging="567"/>
              <w:rPr>
                <w:rFonts w:ascii="Arial" w:hAnsi="Arial" w:cs="Arial"/>
                <w:sz w:val="24"/>
                <w:szCs w:val="24"/>
              </w:rPr>
            </w:pPr>
            <w:r>
              <w:rPr>
                <w:rFonts w:ascii="Arial" w:hAnsi="Arial" w:cs="Arial"/>
                <w:sz w:val="24"/>
                <w:szCs w:val="24"/>
              </w:rPr>
              <w:t xml:space="preserve">    f. </w:t>
            </w:r>
            <w:r w:rsidR="00FD3CA1">
              <w:rPr>
                <w:rFonts w:ascii="Arial" w:hAnsi="Arial" w:cs="Arial"/>
                <w:b/>
                <w:sz w:val="24"/>
                <w:szCs w:val="24"/>
                <w:u w:val="single"/>
              </w:rPr>
              <w:t>Be direct to the point:</w:t>
            </w:r>
            <w:r w:rsidR="00FD3CA1">
              <w:rPr>
                <w:rFonts w:ascii="Arial" w:hAnsi="Arial" w:cs="Arial"/>
                <w:sz w:val="24"/>
                <w:szCs w:val="24"/>
              </w:rPr>
              <w:t xml:space="preserve"> One should ensure that only relevant aspects are being discussed during an interview. There should not be any drifting away from the point of focus and as a good interviewer you should have the ability of getting back on track in case there has been any deviation during the conversation.</w:t>
            </w:r>
          </w:p>
          <w:p w:rsidR="00FD3CA1" w:rsidRDefault="00FD3CA1" w:rsidP="005561CF">
            <w:pPr>
              <w:ind w:left="589" w:hanging="567"/>
              <w:rPr>
                <w:rFonts w:ascii="Arial" w:hAnsi="Arial" w:cs="Arial"/>
                <w:sz w:val="24"/>
                <w:szCs w:val="24"/>
              </w:rPr>
            </w:pPr>
          </w:p>
          <w:p w:rsidR="00FD3CA1" w:rsidRDefault="00FD3CA1" w:rsidP="005561CF">
            <w:pPr>
              <w:ind w:left="589" w:hanging="567"/>
              <w:rPr>
                <w:rFonts w:ascii="Arial" w:hAnsi="Arial" w:cs="Arial"/>
                <w:sz w:val="24"/>
                <w:szCs w:val="24"/>
              </w:rPr>
            </w:pPr>
            <w:r>
              <w:rPr>
                <w:rFonts w:ascii="Arial" w:hAnsi="Arial" w:cs="Arial"/>
                <w:sz w:val="24"/>
                <w:szCs w:val="24"/>
              </w:rPr>
              <w:t xml:space="preserve">    g. </w:t>
            </w:r>
            <w:r>
              <w:rPr>
                <w:rFonts w:ascii="Arial" w:hAnsi="Arial" w:cs="Arial"/>
                <w:b/>
                <w:sz w:val="24"/>
                <w:szCs w:val="24"/>
                <w:u w:val="single"/>
              </w:rPr>
              <w:t>Do more listening than talking:</w:t>
            </w:r>
            <w:r>
              <w:rPr>
                <w:rFonts w:ascii="Arial" w:hAnsi="Arial" w:cs="Arial"/>
                <w:sz w:val="24"/>
                <w:szCs w:val="24"/>
              </w:rPr>
              <w:t xml:space="preserve"> It is important for the interviewer to listen and let the interviewee talk more, making it more difficult for the latter to conceal facts or deceive. The more the interviewer talks, the more the subject will learn and the more time he/she will have to articulate the answers.</w:t>
            </w:r>
          </w:p>
          <w:p w:rsidR="00FD3CA1" w:rsidRDefault="00FD3CA1" w:rsidP="005561CF">
            <w:pPr>
              <w:ind w:left="589" w:hanging="567"/>
              <w:rPr>
                <w:rFonts w:ascii="Arial" w:hAnsi="Arial" w:cs="Arial"/>
                <w:sz w:val="24"/>
                <w:szCs w:val="24"/>
              </w:rPr>
            </w:pPr>
          </w:p>
          <w:p w:rsidR="00FD3CA1" w:rsidRDefault="00FD3CA1" w:rsidP="005561CF">
            <w:pPr>
              <w:ind w:left="589" w:hanging="567"/>
              <w:rPr>
                <w:rFonts w:ascii="Arial" w:hAnsi="Arial" w:cs="Arial"/>
                <w:sz w:val="24"/>
                <w:szCs w:val="24"/>
              </w:rPr>
            </w:pPr>
            <w:r>
              <w:rPr>
                <w:rFonts w:ascii="Arial" w:hAnsi="Arial" w:cs="Arial"/>
                <w:sz w:val="24"/>
                <w:szCs w:val="24"/>
              </w:rPr>
              <w:t xml:space="preserve">    h. </w:t>
            </w:r>
            <w:r>
              <w:rPr>
                <w:rFonts w:ascii="Arial" w:hAnsi="Arial" w:cs="Arial"/>
                <w:b/>
                <w:sz w:val="24"/>
                <w:szCs w:val="24"/>
                <w:u w:val="single"/>
              </w:rPr>
              <w:t>Take your time:</w:t>
            </w:r>
            <w:r>
              <w:rPr>
                <w:rFonts w:ascii="Arial" w:hAnsi="Arial" w:cs="Arial"/>
                <w:sz w:val="24"/>
                <w:szCs w:val="24"/>
              </w:rPr>
              <w:t xml:space="preserve"> Analyzing what all information has been shared by the subject is very critical to decide the further questions and / course of action. In such cases, the interviewer should not take any decisions in haste which may adversely affect the investigation.</w:t>
            </w:r>
          </w:p>
          <w:p w:rsidR="00FD3CA1" w:rsidRDefault="00FD3CA1" w:rsidP="005561CF">
            <w:pPr>
              <w:ind w:left="589" w:hanging="567"/>
              <w:rPr>
                <w:rFonts w:ascii="Arial" w:hAnsi="Arial" w:cs="Arial"/>
                <w:sz w:val="24"/>
                <w:szCs w:val="24"/>
              </w:rPr>
            </w:pPr>
          </w:p>
          <w:p w:rsidR="003217FF" w:rsidRDefault="00FD3CA1" w:rsidP="00FD3CA1">
            <w:pPr>
              <w:ind w:left="447" w:hanging="447"/>
              <w:rPr>
                <w:rFonts w:ascii="Arial" w:hAnsi="Arial" w:cs="Arial"/>
                <w:sz w:val="24"/>
                <w:szCs w:val="24"/>
              </w:rPr>
            </w:pPr>
            <w:r>
              <w:rPr>
                <w:rFonts w:ascii="Arial" w:hAnsi="Arial" w:cs="Arial"/>
                <w:sz w:val="24"/>
                <w:szCs w:val="24"/>
              </w:rPr>
              <w:t xml:space="preserve">    i</w:t>
            </w:r>
            <w:r>
              <w:rPr>
                <w:rFonts w:ascii="Arial" w:hAnsi="Arial" w:cs="Arial"/>
                <w:sz w:val="24"/>
                <w:szCs w:val="24"/>
              </w:rPr>
              <w:t xml:space="preserve">. </w:t>
            </w:r>
            <w:r>
              <w:rPr>
                <w:rFonts w:ascii="Arial" w:hAnsi="Arial" w:cs="Arial"/>
                <w:b/>
                <w:sz w:val="24"/>
                <w:szCs w:val="24"/>
                <w:u w:val="single"/>
              </w:rPr>
              <w:t>Verify the evidence</w:t>
            </w:r>
            <w:r>
              <w:rPr>
                <w:rFonts w:ascii="Arial" w:hAnsi="Arial" w:cs="Arial"/>
                <w:b/>
                <w:sz w:val="24"/>
                <w:szCs w:val="24"/>
                <w:u w:val="single"/>
              </w:rPr>
              <w:t>:</w:t>
            </w:r>
            <w:r>
              <w:rPr>
                <w:rFonts w:ascii="Arial" w:hAnsi="Arial" w:cs="Arial"/>
                <w:sz w:val="24"/>
                <w:szCs w:val="24"/>
              </w:rPr>
              <w:t xml:space="preserve"> </w:t>
            </w:r>
            <w:r>
              <w:rPr>
                <w:rFonts w:ascii="Arial" w:hAnsi="Arial" w:cs="Arial"/>
                <w:sz w:val="24"/>
                <w:szCs w:val="24"/>
              </w:rPr>
              <w:t>Whatever submitted by the subject and obtained during the course of the investigation needs to be</w:t>
            </w:r>
            <w:r w:rsidR="0088193B">
              <w:rPr>
                <w:rFonts w:ascii="Arial" w:hAnsi="Arial" w:cs="Arial"/>
                <w:sz w:val="24"/>
                <w:szCs w:val="24"/>
              </w:rPr>
              <w:t xml:space="preserve"> analyzed as that could be a good piece of evidence which could be brought against the subject at the time of conclusion.</w:t>
            </w:r>
          </w:p>
          <w:p w:rsidR="00FD3CA1" w:rsidRPr="00FD3CA1" w:rsidRDefault="00FD3CA1" w:rsidP="00FD3CA1">
            <w:pPr>
              <w:ind w:left="447" w:hanging="447"/>
              <w:rPr>
                <w:rFonts w:ascii="Arial" w:hAnsi="Arial" w:cs="Arial"/>
                <w:sz w:val="24"/>
                <w:szCs w:val="24"/>
              </w:rPr>
            </w:pPr>
            <w:r>
              <w:rPr>
                <w:rFonts w:ascii="Arial" w:hAnsi="Arial" w:cs="Arial"/>
                <w:sz w:val="24"/>
                <w:szCs w:val="24"/>
              </w:rPr>
              <w:t xml:space="preserve"> </w:t>
            </w:r>
          </w:p>
          <w:p w:rsidR="005561CF" w:rsidRPr="003217FF" w:rsidRDefault="003217FF" w:rsidP="003217FF">
            <w:pPr>
              <w:ind w:left="447" w:hanging="447"/>
              <w:rPr>
                <w:rFonts w:ascii="Arial" w:hAnsi="Arial" w:cs="Arial"/>
                <w:sz w:val="24"/>
                <w:szCs w:val="24"/>
              </w:rPr>
            </w:pPr>
            <w:r>
              <w:rPr>
                <w:rFonts w:ascii="Arial" w:hAnsi="Arial" w:cs="Arial"/>
                <w:sz w:val="24"/>
                <w:szCs w:val="24"/>
              </w:rPr>
              <w:t xml:space="preserve">    j. </w:t>
            </w:r>
            <w:r>
              <w:rPr>
                <w:rFonts w:ascii="Arial" w:hAnsi="Arial" w:cs="Arial"/>
                <w:b/>
                <w:sz w:val="24"/>
                <w:szCs w:val="24"/>
                <w:u w:val="single"/>
              </w:rPr>
              <w:t>Get in writing:</w:t>
            </w:r>
            <w:r>
              <w:rPr>
                <w:rFonts w:ascii="Arial" w:hAnsi="Arial" w:cs="Arial"/>
                <w:sz w:val="24"/>
                <w:szCs w:val="24"/>
              </w:rPr>
              <w:t xml:space="preserve"> Till the time one does not have a written submission / confession, the case cannot be taken as concluded. It may also happen that the subject may / may not accept some part of his verbal submissions when </w:t>
            </w:r>
            <w:r>
              <w:rPr>
                <w:rFonts w:ascii="Arial" w:hAnsi="Arial" w:cs="Arial"/>
                <w:sz w:val="24"/>
                <w:szCs w:val="24"/>
              </w:rPr>
              <w:lastRenderedPageBreak/>
              <w:t>asked to give it in writing. In any case, whatever is available in writing can only be taken as evidence and used as may be appropriate using the forensic auditor’s discretion.</w:t>
            </w:r>
            <w:bookmarkStart w:id="0" w:name="_GoBack"/>
            <w:bookmarkEnd w:id="0"/>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p w:rsidR="00CC2FB3" w:rsidRPr="00AB364E" w:rsidRDefault="00CC2FB3" w:rsidP="00A851DA">
            <w:pPr>
              <w:rPr>
                <w:rFonts w:ascii="Arial" w:hAnsi="Arial" w:cs="Arial"/>
                <w:b/>
                <w:sz w:val="24"/>
                <w:szCs w:val="24"/>
              </w:rPr>
            </w:pPr>
          </w:p>
        </w:tc>
      </w:tr>
      <w:tr w:rsidR="00AB364E" w:rsidTr="00CC2FB3">
        <w:tc>
          <w:tcPr>
            <w:tcW w:w="9242" w:type="dxa"/>
          </w:tcPr>
          <w:p w:rsidR="00AB364E" w:rsidRPr="00AB364E" w:rsidRDefault="00AB364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5561CF" w:rsidRDefault="00AE1481" w:rsidP="00A851DA">
      <w:pPr>
        <w:autoSpaceDE w:val="0"/>
        <w:autoSpaceDN w:val="0"/>
        <w:adjustRightInd w:val="0"/>
        <w:spacing w:after="0" w:line="240" w:lineRule="auto"/>
        <w:rPr>
          <w:rFonts w:ascii="Arial" w:hAnsi="Arial" w:cs="Arial"/>
          <w:b/>
          <w:bCs/>
          <w:color w:val="002060"/>
          <w:sz w:val="24"/>
          <w:szCs w:val="24"/>
          <w:lang w:val="en-US"/>
        </w:rPr>
      </w:pPr>
      <w:r w:rsidRPr="005561CF">
        <w:rPr>
          <w:rFonts w:ascii="Arial" w:hAnsi="Arial" w:cs="Arial"/>
          <w:b/>
          <w:bCs/>
          <w:color w:val="002060"/>
          <w:sz w:val="24"/>
          <w:szCs w:val="24"/>
          <w:lang w:val="en-US"/>
        </w:rPr>
        <w:t>Student</w:t>
      </w:r>
      <w:r w:rsidR="00A851DA" w:rsidRPr="005561CF">
        <w:rPr>
          <w:rFonts w:ascii="Arial" w:hAnsi="Arial" w:cs="Arial"/>
          <w:b/>
          <w:bCs/>
          <w:color w:val="002060"/>
          <w:sz w:val="24"/>
          <w:szCs w:val="24"/>
          <w:lang w:val="en-US"/>
        </w:rPr>
        <w:t xml:space="preserve"> Statement:</w:t>
      </w:r>
    </w:p>
    <w:p w:rsidR="00A851DA" w:rsidRPr="005561CF"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5561CF" w:rsidRDefault="00405895" w:rsidP="00A851DA">
      <w:pPr>
        <w:autoSpaceDE w:val="0"/>
        <w:autoSpaceDN w:val="0"/>
        <w:adjustRightInd w:val="0"/>
        <w:spacing w:after="0" w:line="240" w:lineRule="auto"/>
        <w:rPr>
          <w:rFonts w:ascii="Arial" w:hAnsi="Arial" w:cs="Arial"/>
          <w:color w:val="000000"/>
          <w:sz w:val="24"/>
          <w:szCs w:val="24"/>
          <w:lang w:val="en-US"/>
        </w:rPr>
      </w:pPr>
      <w:r w:rsidRPr="005561CF">
        <w:rPr>
          <w:rFonts w:ascii="Arial" w:hAnsi="Arial" w:cs="Arial"/>
          <w:color w:val="000000"/>
          <w:sz w:val="24"/>
          <w:szCs w:val="24"/>
          <w:lang w:val="en-US"/>
        </w:rPr>
        <w:t>By submitting this assignment, I confirm that this is my own work.</w:t>
      </w:r>
    </w:p>
    <w:p w:rsidR="00503D7E" w:rsidRPr="005561CF"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5561CF"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5561C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2030"/>
        <w:gridCol w:w="1252"/>
        <w:gridCol w:w="2098"/>
      </w:tblGrid>
      <w:tr w:rsidR="00405895" w:rsidRPr="005561CF" w:rsidTr="005561CF">
        <w:tc>
          <w:tcPr>
            <w:tcW w:w="2264" w:type="dxa"/>
            <w:shd w:val="clear" w:color="auto" w:fill="D9D9D9" w:themeFill="background1" w:themeFillShade="D9"/>
          </w:tcPr>
          <w:p w:rsidR="00405895" w:rsidRPr="005561CF" w:rsidRDefault="00405895" w:rsidP="00A851DA">
            <w:pPr>
              <w:rPr>
                <w:rFonts w:ascii="Arial" w:hAnsi="Arial" w:cs="Arial"/>
                <w:color w:val="000000"/>
                <w:sz w:val="24"/>
                <w:szCs w:val="24"/>
              </w:rPr>
            </w:pPr>
            <w:r w:rsidRPr="005561CF">
              <w:rPr>
                <w:rFonts w:ascii="Arial" w:hAnsi="Arial" w:cs="Arial"/>
                <w:color w:val="000000"/>
                <w:sz w:val="24"/>
                <w:szCs w:val="24"/>
              </w:rPr>
              <w:t>Student Signature</w:t>
            </w:r>
          </w:p>
        </w:tc>
        <w:tc>
          <w:tcPr>
            <w:tcW w:w="2030" w:type="dxa"/>
          </w:tcPr>
          <w:p w:rsidR="00405895" w:rsidRPr="005561CF" w:rsidRDefault="000B55DB" w:rsidP="00A851DA">
            <w:pPr>
              <w:rPr>
                <w:rFonts w:ascii="Arial" w:hAnsi="Arial" w:cs="Arial"/>
                <w:color w:val="000000"/>
                <w:sz w:val="24"/>
                <w:szCs w:val="24"/>
              </w:rPr>
            </w:pPr>
            <w:r w:rsidRPr="005561CF">
              <w:rPr>
                <w:rFonts w:ascii="Arial" w:hAnsi="Arial" w:cs="Arial"/>
                <w:color w:val="000000"/>
                <w:sz w:val="24"/>
                <w:szCs w:val="24"/>
              </w:rPr>
              <w:t>RAJAN GUPTE</w:t>
            </w:r>
          </w:p>
        </w:tc>
        <w:tc>
          <w:tcPr>
            <w:tcW w:w="1252" w:type="dxa"/>
            <w:shd w:val="clear" w:color="auto" w:fill="D9D9D9" w:themeFill="background1" w:themeFillShade="D9"/>
          </w:tcPr>
          <w:p w:rsidR="00405895" w:rsidRPr="005561CF" w:rsidRDefault="00405895" w:rsidP="00A851DA">
            <w:pPr>
              <w:rPr>
                <w:rFonts w:ascii="Arial" w:hAnsi="Arial" w:cs="Arial"/>
                <w:color w:val="000000"/>
                <w:sz w:val="24"/>
                <w:szCs w:val="24"/>
              </w:rPr>
            </w:pPr>
            <w:r w:rsidRPr="005561CF">
              <w:rPr>
                <w:rFonts w:ascii="Arial" w:hAnsi="Arial" w:cs="Arial"/>
                <w:color w:val="000000"/>
                <w:sz w:val="24"/>
                <w:szCs w:val="24"/>
              </w:rPr>
              <w:t>Date</w:t>
            </w:r>
          </w:p>
        </w:tc>
        <w:tc>
          <w:tcPr>
            <w:tcW w:w="2098" w:type="dxa"/>
          </w:tcPr>
          <w:p w:rsidR="00405895" w:rsidRPr="005561CF" w:rsidRDefault="000B55DB" w:rsidP="00A851DA">
            <w:pPr>
              <w:rPr>
                <w:rFonts w:ascii="Arial" w:hAnsi="Arial" w:cs="Arial"/>
                <w:color w:val="000000"/>
                <w:sz w:val="24"/>
                <w:szCs w:val="24"/>
              </w:rPr>
            </w:pPr>
            <w:r w:rsidRPr="005561CF">
              <w:rPr>
                <w:rFonts w:ascii="Arial" w:hAnsi="Arial" w:cs="Arial"/>
                <w:color w:val="000000"/>
                <w:sz w:val="24"/>
                <w:szCs w:val="24"/>
              </w:rPr>
              <w:fldChar w:fldCharType="begin"/>
            </w:r>
            <w:r w:rsidRPr="005561CF">
              <w:rPr>
                <w:rFonts w:ascii="Arial" w:hAnsi="Arial" w:cs="Arial"/>
                <w:color w:val="000000"/>
                <w:sz w:val="24"/>
                <w:szCs w:val="24"/>
              </w:rPr>
              <w:instrText xml:space="preserve"> DATE \@ "MMMM d, yyyy" </w:instrText>
            </w:r>
            <w:r w:rsidRPr="005561CF">
              <w:rPr>
                <w:rFonts w:ascii="Arial" w:hAnsi="Arial" w:cs="Arial"/>
                <w:color w:val="000000"/>
                <w:sz w:val="24"/>
                <w:szCs w:val="24"/>
              </w:rPr>
              <w:fldChar w:fldCharType="separate"/>
            </w:r>
            <w:r w:rsidR="00B362F6" w:rsidRPr="005561CF">
              <w:rPr>
                <w:rFonts w:ascii="Arial" w:hAnsi="Arial" w:cs="Arial"/>
                <w:noProof/>
                <w:color w:val="000000"/>
                <w:sz w:val="24"/>
                <w:szCs w:val="24"/>
              </w:rPr>
              <w:t>August 31, 2016</w:t>
            </w:r>
            <w:r w:rsidRPr="005561CF">
              <w:rPr>
                <w:rFonts w:ascii="Arial" w:hAnsi="Arial" w:cs="Arial"/>
                <w:color w:val="000000"/>
                <w:sz w:val="24"/>
                <w:szCs w:val="24"/>
              </w:rPr>
              <w:fldChar w:fldCharType="end"/>
            </w:r>
          </w:p>
        </w:tc>
      </w:tr>
    </w:tbl>
    <w:p w:rsidR="00A851DA" w:rsidRPr="005561CF" w:rsidRDefault="00A851DA" w:rsidP="00A851DA">
      <w:pPr>
        <w:rPr>
          <w:rFonts w:ascii="Arial" w:hAnsi="Arial" w:cs="Arial"/>
          <w:color w:val="000000"/>
          <w:sz w:val="24"/>
          <w:szCs w:val="24"/>
          <w:lang w:val="en-US"/>
        </w:rPr>
      </w:pPr>
    </w:p>
    <w:p w:rsidR="00A851DA" w:rsidRPr="005561CF" w:rsidRDefault="00A851DA" w:rsidP="00A851DA">
      <w:pPr>
        <w:rPr>
          <w:rFonts w:ascii="Arial" w:hAnsi="Arial" w:cs="Arial"/>
          <w:color w:val="000000"/>
          <w:sz w:val="24"/>
          <w:szCs w:val="24"/>
          <w:lang w:val="en-US"/>
        </w:rPr>
      </w:pPr>
    </w:p>
    <w:p w:rsidR="00A851DA" w:rsidRPr="005561CF" w:rsidRDefault="00503D7E" w:rsidP="00503D7E">
      <w:pPr>
        <w:shd w:val="clear" w:color="auto" w:fill="D9D9D9" w:themeFill="background1" w:themeFillShade="D9"/>
        <w:rPr>
          <w:rFonts w:ascii="Arial" w:hAnsi="Arial" w:cs="Arial"/>
          <w:b/>
          <w:sz w:val="24"/>
          <w:szCs w:val="24"/>
          <w:lang w:val="en-US"/>
        </w:rPr>
      </w:pPr>
      <w:r w:rsidRPr="005561CF">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5561CF" w:rsidTr="00B0415E">
        <w:trPr>
          <w:trHeight w:val="249"/>
        </w:trPr>
        <w:tc>
          <w:tcPr>
            <w:tcW w:w="4621" w:type="dxa"/>
            <w:shd w:val="clear" w:color="auto" w:fill="D9D9D9" w:themeFill="background1" w:themeFillShade="D9"/>
          </w:tcPr>
          <w:p w:rsidR="00503D7E" w:rsidRPr="005561CF" w:rsidRDefault="00503D7E" w:rsidP="00503D7E">
            <w:pPr>
              <w:rPr>
                <w:rFonts w:ascii="Arial" w:hAnsi="Arial" w:cs="Arial"/>
                <w:b/>
                <w:color w:val="002060"/>
                <w:sz w:val="24"/>
                <w:szCs w:val="24"/>
              </w:rPr>
            </w:pPr>
            <w:r w:rsidRPr="005561CF">
              <w:rPr>
                <w:rFonts w:ascii="Arial" w:hAnsi="Arial" w:cs="Arial"/>
                <w:b/>
                <w:color w:val="002060"/>
                <w:sz w:val="24"/>
                <w:szCs w:val="24"/>
              </w:rPr>
              <w:t>Total Marks</w:t>
            </w:r>
          </w:p>
        </w:tc>
        <w:tc>
          <w:tcPr>
            <w:tcW w:w="4621" w:type="dxa"/>
          </w:tcPr>
          <w:p w:rsidR="00503D7E" w:rsidRPr="005561CF" w:rsidRDefault="00503D7E" w:rsidP="00503D7E">
            <w:pPr>
              <w:rPr>
                <w:rFonts w:ascii="Arial" w:hAnsi="Arial" w:cs="Arial"/>
                <w:sz w:val="24"/>
                <w:szCs w:val="24"/>
              </w:rPr>
            </w:pPr>
          </w:p>
        </w:tc>
      </w:tr>
      <w:tr w:rsidR="00503D7E" w:rsidRPr="005561CF" w:rsidTr="00B0415E">
        <w:tc>
          <w:tcPr>
            <w:tcW w:w="4621" w:type="dxa"/>
            <w:shd w:val="clear" w:color="auto" w:fill="D9D9D9" w:themeFill="background1" w:themeFillShade="D9"/>
          </w:tcPr>
          <w:p w:rsidR="00503D7E" w:rsidRPr="005561CF" w:rsidRDefault="00503D7E" w:rsidP="00503D7E">
            <w:pPr>
              <w:rPr>
                <w:rFonts w:ascii="Arial" w:hAnsi="Arial" w:cs="Arial"/>
                <w:b/>
                <w:color w:val="002060"/>
                <w:sz w:val="24"/>
                <w:szCs w:val="24"/>
              </w:rPr>
            </w:pPr>
            <w:r w:rsidRPr="005561CF">
              <w:rPr>
                <w:rFonts w:ascii="Arial" w:hAnsi="Arial" w:cs="Arial"/>
                <w:b/>
                <w:color w:val="002060"/>
                <w:sz w:val="24"/>
                <w:szCs w:val="24"/>
              </w:rPr>
              <w:t>Marks Obtained</w:t>
            </w:r>
          </w:p>
        </w:tc>
        <w:tc>
          <w:tcPr>
            <w:tcW w:w="4621" w:type="dxa"/>
          </w:tcPr>
          <w:p w:rsidR="00503D7E" w:rsidRPr="005561CF" w:rsidRDefault="00503D7E" w:rsidP="00503D7E">
            <w:pPr>
              <w:rPr>
                <w:rFonts w:ascii="Arial" w:hAnsi="Arial" w:cs="Arial"/>
                <w:sz w:val="24"/>
                <w:szCs w:val="24"/>
              </w:rPr>
            </w:pPr>
          </w:p>
        </w:tc>
      </w:tr>
      <w:tr w:rsidR="00503D7E" w:rsidRPr="005561CF" w:rsidTr="00B0415E">
        <w:tc>
          <w:tcPr>
            <w:tcW w:w="4621" w:type="dxa"/>
            <w:shd w:val="clear" w:color="auto" w:fill="D9D9D9" w:themeFill="background1" w:themeFillShade="D9"/>
          </w:tcPr>
          <w:p w:rsidR="00503D7E" w:rsidRPr="005561CF" w:rsidRDefault="00B0415E" w:rsidP="00503D7E">
            <w:pPr>
              <w:rPr>
                <w:rFonts w:ascii="Arial" w:hAnsi="Arial" w:cs="Arial"/>
                <w:b/>
                <w:color w:val="002060"/>
                <w:sz w:val="24"/>
                <w:szCs w:val="24"/>
              </w:rPr>
            </w:pPr>
            <w:r w:rsidRPr="005561CF">
              <w:rPr>
                <w:rFonts w:ascii="Arial" w:hAnsi="Arial" w:cs="Arial"/>
                <w:b/>
                <w:color w:val="002060"/>
                <w:sz w:val="24"/>
                <w:szCs w:val="24"/>
              </w:rPr>
              <w:t>Percentage / Grade</w:t>
            </w:r>
          </w:p>
        </w:tc>
        <w:tc>
          <w:tcPr>
            <w:tcW w:w="4621" w:type="dxa"/>
          </w:tcPr>
          <w:p w:rsidR="00503D7E" w:rsidRPr="005561CF" w:rsidRDefault="00503D7E" w:rsidP="00503D7E">
            <w:pPr>
              <w:rPr>
                <w:rFonts w:ascii="Arial" w:hAnsi="Arial" w:cs="Arial"/>
                <w:sz w:val="24"/>
                <w:szCs w:val="24"/>
              </w:rPr>
            </w:pPr>
          </w:p>
        </w:tc>
      </w:tr>
    </w:tbl>
    <w:p w:rsidR="00A851DA" w:rsidRPr="005561CF" w:rsidRDefault="00A851DA" w:rsidP="00503D7E">
      <w:pPr>
        <w:rPr>
          <w:rFonts w:ascii="Arial" w:hAnsi="Arial" w:cs="Arial"/>
          <w:sz w:val="24"/>
          <w:szCs w:val="24"/>
        </w:rPr>
      </w:pPr>
    </w:p>
    <w:p w:rsidR="00607874" w:rsidRPr="005561CF" w:rsidRDefault="00607874" w:rsidP="00503D7E">
      <w:pPr>
        <w:rPr>
          <w:rFonts w:ascii="Arial" w:hAnsi="Arial" w:cs="Arial"/>
          <w:sz w:val="24"/>
          <w:szCs w:val="24"/>
        </w:rPr>
      </w:pPr>
    </w:p>
    <w:p w:rsidR="00607874" w:rsidRPr="005561CF" w:rsidRDefault="00607874" w:rsidP="00503D7E">
      <w:pPr>
        <w:rPr>
          <w:rFonts w:ascii="Arial" w:hAnsi="Arial" w:cs="Arial"/>
          <w:sz w:val="24"/>
          <w:szCs w:val="24"/>
        </w:rPr>
      </w:pPr>
    </w:p>
    <w:p w:rsidR="00607874" w:rsidRPr="005561CF" w:rsidRDefault="00607874" w:rsidP="00503D7E">
      <w:pPr>
        <w:rPr>
          <w:rFonts w:ascii="Arial" w:hAnsi="Arial" w:cs="Arial"/>
          <w:sz w:val="24"/>
          <w:szCs w:val="24"/>
        </w:rPr>
      </w:pPr>
    </w:p>
    <w:p w:rsidR="00607874" w:rsidRPr="005561CF" w:rsidRDefault="00607874" w:rsidP="00503D7E">
      <w:pPr>
        <w:rPr>
          <w:rFonts w:ascii="Arial" w:hAnsi="Arial" w:cs="Arial"/>
          <w:sz w:val="24"/>
          <w:szCs w:val="24"/>
        </w:rPr>
      </w:pPr>
    </w:p>
    <w:p w:rsidR="00607874" w:rsidRPr="005561CF" w:rsidRDefault="00607874" w:rsidP="00503D7E">
      <w:pPr>
        <w:rPr>
          <w:rFonts w:ascii="Arial" w:hAnsi="Arial" w:cs="Arial"/>
          <w:sz w:val="24"/>
          <w:szCs w:val="24"/>
        </w:rPr>
      </w:pPr>
    </w:p>
    <w:p w:rsidR="00607874" w:rsidRPr="005561CF" w:rsidRDefault="00607874" w:rsidP="00503D7E">
      <w:pPr>
        <w:rPr>
          <w:rFonts w:ascii="Arial" w:hAnsi="Arial" w:cs="Arial"/>
          <w:sz w:val="24"/>
          <w:szCs w:val="24"/>
        </w:rPr>
      </w:pPr>
    </w:p>
    <w:p w:rsidR="00607874" w:rsidRPr="005561CF" w:rsidRDefault="00607874" w:rsidP="00503D7E">
      <w:pPr>
        <w:rPr>
          <w:rFonts w:ascii="Arial" w:hAnsi="Arial" w:cs="Arial"/>
          <w:sz w:val="24"/>
          <w:szCs w:val="24"/>
        </w:rPr>
      </w:pPr>
    </w:p>
    <w:p w:rsidR="00EA30AB" w:rsidRPr="005561CF" w:rsidRDefault="00EA30AB" w:rsidP="00503D7E">
      <w:pPr>
        <w:rPr>
          <w:rFonts w:ascii="Arial" w:hAnsi="Arial" w:cs="Arial"/>
          <w:sz w:val="24"/>
          <w:szCs w:val="24"/>
        </w:rPr>
      </w:pPr>
    </w:p>
    <w:p w:rsidR="00EA30AB" w:rsidRPr="005561CF" w:rsidRDefault="00EA30AB" w:rsidP="00503D7E">
      <w:pPr>
        <w:rPr>
          <w:rFonts w:ascii="Arial" w:hAnsi="Arial" w:cs="Arial"/>
          <w:sz w:val="24"/>
          <w:szCs w:val="24"/>
        </w:rPr>
      </w:pPr>
    </w:p>
    <w:p w:rsidR="00EA30AB" w:rsidRPr="005561CF" w:rsidRDefault="00EA30AB" w:rsidP="00503D7E">
      <w:pPr>
        <w:rPr>
          <w:rFonts w:ascii="Arial" w:hAnsi="Arial" w:cs="Arial"/>
          <w:sz w:val="24"/>
          <w:szCs w:val="24"/>
        </w:rPr>
      </w:pPr>
    </w:p>
    <w:sectPr w:rsidR="00EA30AB" w:rsidRPr="005561C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91B" w:rsidRDefault="00CD291B" w:rsidP="00CB4D0A">
      <w:pPr>
        <w:spacing w:after="0" w:line="240" w:lineRule="auto"/>
      </w:pPr>
      <w:r>
        <w:separator/>
      </w:r>
    </w:p>
  </w:endnote>
  <w:endnote w:type="continuationSeparator" w:id="0">
    <w:p w:rsidR="00CD291B" w:rsidRDefault="00CD29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91B" w:rsidRDefault="00CD291B" w:rsidP="00CB4D0A">
      <w:pPr>
        <w:spacing w:after="0" w:line="240" w:lineRule="auto"/>
      </w:pPr>
      <w:r>
        <w:separator/>
      </w:r>
    </w:p>
  </w:footnote>
  <w:footnote w:type="continuationSeparator" w:id="0">
    <w:p w:rsidR="00CD291B" w:rsidRDefault="00CD29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836FD"/>
    <w:multiLevelType w:val="hybridMultilevel"/>
    <w:tmpl w:val="060AE9CA"/>
    <w:lvl w:ilvl="0" w:tplc="1DCECE46">
      <w:start w:val="1"/>
      <w:numFmt w:val="lowerRoman"/>
      <w:lvlText w:val="%1."/>
      <w:lvlJc w:val="left"/>
      <w:pPr>
        <w:ind w:left="990" w:hanging="72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 w15:restartNumberingAfterBreak="0">
    <w:nsid w:val="2DA96FA3"/>
    <w:multiLevelType w:val="hybridMultilevel"/>
    <w:tmpl w:val="C3226FA2"/>
    <w:lvl w:ilvl="0" w:tplc="1346E3EE">
      <w:start w:val="1"/>
      <w:numFmt w:val="lowerRoman"/>
      <w:lvlText w:val="%1."/>
      <w:lvlJc w:val="left"/>
      <w:pPr>
        <w:ind w:left="1012" w:hanging="720"/>
      </w:pPr>
      <w:rPr>
        <w:rFonts w:hint="default"/>
      </w:rPr>
    </w:lvl>
    <w:lvl w:ilvl="1" w:tplc="08090019" w:tentative="1">
      <w:start w:val="1"/>
      <w:numFmt w:val="lowerLetter"/>
      <w:lvlText w:val="%2."/>
      <w:lvlJc w:val="left"/>
      <w:pPr>
        <w:ind w:left="1372" w:hanging="360"/>
      </w:pPr>
    </w:lvl>
    <w:lvl w:ilvl="2" w:tplc="0809001B" w:tentative="1">
      <w:start w:val="1"/>
      <w:numFmt w:val="lowerRoman"/>
      <w:lvlText w:val="%3."/>
      <w:lvlJc w:val="right"/>
      <w:pPr>
        <w:ind w:left="2092" w:hanging="180"/>
      </w:pPr>
    </w:lvl>
    <w:lvl w:ilvl="3" w:tplc="0809000F" w:tentative="1">
      <w:start w:val="1"/>
      <w:numFmt w:val="decimal"/>
      <w:lvlText w:val="%4."/>
      <w:lvlJc w:val="left"/>
      <w:pPr>
        <w:ind w:left="2812" w:hanging="360"/>
      </w:pPr>
    </w:lvl>
    <w:lvl w:ilvl="4" w:tplc="08090019" w:tentative="1">
      <w:start w:val="1"/>
      <w:numFmt w:val="lowerLetter"/>
      <w:lvlText w:val="%5."/>
      <w:lvlJc w:val="left"/>
      <w:pPr>
        <w:ind w:left="3532" w:hanging="360"/>
      </w:pPr>
    </w:lvl>
    <w:lvl w:ilvl="5" w:tplc="0809001B" w:tentative="1">
      <w:start w:val="1"/>
      <w:numFmt w:val="lowerRoman"/>
      <w:lvlText w:val="%6."/>
      <w:lvlJc w:val="right"/>
      <w:pPr>
        <w:ind w:left="4252" w:hanging="180"/>
      </w:pPr>
    </w:lvl>
    <w:lvl w:ilvl="6" w:tplc="0809000F" w:tentative="1">
      <w:start w:val="1"/>
      <w:numFmt w:val="decimal"/>
      <w:lvlText w:val="%7."/>
      <w:lvlJc w:val="left"/>
      <w:pPr>
        <w:ind w:left="4972" w:hanging="360"/>
      </w:pPr>
    </w:lvl>
    <w:lvl w:ilvl="7" w:tplc="08090019" w:tentative="1">
      <w:start w:val="1"/>
      <w:numFmt w:val="lowerLetter"/>
      <w:lvlText w:val="%8."/>
      <w:lvlJc w:val="left"/>
      <w:pPr>
        <w:ind w:left="5692" w:hanging="360"/>
      </w:pPr>
    </w:lvl>
    <w:lvl w:ilvl="8" w:tplc="0809001B" w:tentative="1">
      <w:start w:val="1"/>
      <w:numFmt w:val="lowerRoman"/>
      <w:lvlText w:val="%9."/>
      <w:lvlJc w:val="right"/>
      <w:pPr>
        <w:ind w:left="6412" w:hanging="180"/>
      </w:pPr>
    </w:lvl>
  </w:abstractNum>
  <w:abstractNum w:abstractNumId="2" w15:restartNumberingAfterBreak="0">
    <w:nsid w:val="49CE2993"/>
    <w:multiLevelType w:val="hybridMultilevel"/>
    <w:tmpl w:val="CBEE1434"/>
    <w:lvl w:ilvl="0" w:tplc="030E9EC0">
      <w:start w:val="1"/>
      <w:numFmt w:val="lowerRoman"/>
      <w:lvlText w:val="%1."/>
      <w:lvlJc w:val="left"/>
      <w:pPr>
        <w:ind w:left="990" w:hanging="72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55DB"/>
    <w:rsid w:val="001175EE"/>
    <w:rsid w:val="00157CF6"/>
    <w:rsid w:val="00170859"/>
    <w:rsid w:val="00182416"/>
    <w:rsid w:val="00187EB4"/>
    <w:rsid w:val="001D5EE3"/>
    <w:rsid w:val="001F0481"/>
    <w:rsid w:val="00200C92"/>
    <w:rsid w:val="0020451E"/>
    <w:rsid w:val="00206B9D"/>
    <w:rsid w:val="0022733D"/>
    <w:rsid w:val="0023259C"/>
    <w:rsid w:val="002B0BD7"/>
    <w:rsid w:val="002B573D"/>
    <w:rsid w:val="002C5CB2"/>
    <w:rsid w:val="002F779F"/>
    <w:rsid w:val="003217FF"/>
    <w:rsid w:val="00371885"/>
    <w:rsid w:val="003E2B87"/>
    <w:rsid w:val="00402786"/>
    <w:rsid w:val="00405895"/>
    <w:rsid w:val="004058DF"/>
    <w:rsid w:val="00443E6F"/>
    <w:rsid w:val="004442B5"/>
    <w:rsid w:val="0046702B"/>
    <w:rsid w:val="00486F1A"/>
    <w:rsid w:val="00490CB9"/>
    <w:rsid w:val="004A2CE2"/>
    <w:rsid w:val="004E3CDA"/>
    <w:rsid w:val="004F4B4D"/>
    <w:rsid w:val="0050216D"/>
    <w:rsid w:val="00503D7E"/>
    <w:rsid w:val="0050778F"/>
    <w:rsid w:val="00527C11"/>
    <w:rsid w:val="00535F31"/>
    <w:rsid w:val="005561CF"/>
    <w:rsid w:val="00574D64"/>
    <w:rsid w:val="00591365"/>
    <w:rsid w:val="00597611"/>
    <w:rsid w:val="005B31E4"/>
    <w:rsid w:val="006034F6"/>
    <w:rsid w:val="00607874"/>
    <w:rsid w:val="00607E77"/>
    <w:rsid w:val="00617BB3"/>
    <w:rsid w:val="00642335"/>
    <w:rsid w:val="00645CDD"/>
    <w:rsid w:val="006823A7"/>
    <w:rsid w:val="00687EE8"/>
    <w:rsid w:val="0070347F"/>
    <w:rsid w:val="0070678E"/>
    <w:rsid w:val="008021DC"/>
    <w:rsid w:val="00831C11"/>
    <w:rsid w:val="0088193B"/>
    <w:rsid w:val="008A60B4"/>
    <w:rsid w:val="008B3C31"/>
    <w:rsid w:val="008B64FE"/>
    <w:rsid w:val="008C2B1B"/>
    <w:rsid w:val="008E38CF"/>
    <w:rsid w:val="00935BF7"/>
    <w:rsid w:val="0095442C"/>
    <w:rsid w:val="00983942"/>
    <w:rsid w:val="009C37E0"/>
    <w:rsid w:val="009E41F4"/>
    <w:rsid w:val="00A024C4"/>
    <w:rsid w:val="00A14B66"/>
    <w:rsid w:val="00A65CF7"/>
    <w:rsid w:val="00A81AB4"/>
    <w:rsid w:val="00A851DA"/>
    <w:rsid w:val="00AB364E"/>
    <w:rsid w:val="00AC3872"/>
    <w:rsid w:val="00AC7D5B"/>
    <w:rsid w:val="00AE1481"/>
    <w:rsid w:val="00B0415E"/>
    <w:rsid w:val="00B04678"/>
    <w:rsid w:val="00B362F6"/>
    <w:rsid w:val="00BC46DF"/>
    <w:rsid w:val="00BC65E5"/>
    <w:rsid w:val="00C03577"/>
    <w:rsid w:val="00C53029"/>
    <w:rsid w:val="00C65FEA"/>
    <w:rsid w:val="00CA0AC2"/>
    <w:rsid w:val="00CB4D0A"/>
    <w:rsid w:val="00CC2FB3"/>
    <w:rsid w:val="00CC575A"/>
    <w:rsid w:val="00CD291B"/>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248C"/>
    <w:rsid w:val="00EA30AB"/>
    <w:rsid w:val="00EB3925"/>
    <w:rsid w:val="00ED3B92"/>
    <w:rsid w:val="00F96EB3"/>
    <w:rsid w:val="00FD3CA1"/>
    <w:rsid w:val="00FE45E2"/>
    <w:rsid w:val="00FF6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B7A4A"/>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4F0ED-20A9-438C-956F-BEF507C01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5</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12</cp:revision>
  <dcterms:created xsi:type="dcterms:W3CDTF">2016-07-12T11:42:00Z</dcterms:created>
  <dcterms:modified xsi:type="dcterms:W3CDTF">2016-08-31T12:00:00Z</dcterms:modified>
</cp:coreProperties>
</file>