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91EC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60F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MUMBI SYLVIA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860F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60F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60FC">
            <w:r>
              <w:t>SIX (6)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7317AD" w:rsidRPr="004F00C0" w:rsidRDefault="007317AD" w:rsidP="007317A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DOES THE TERM ‘BEST EVIDENCE’ MEAN?</w:t>
            </w: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0C0">
              <w:rPr>
                <w:rFonts w:ascii="Arial" w:hAnsi="Arial" w:cs="Arial"/>
                <w:sz w:val="24"/>
                <w:szCs w:val="24"/>
              </w:rPr>
              <w:t>“Best evidence” does not refer to the most appropriate evidence to support a claim; it simply means that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all evidence submitted must be original. All cases require best evidence to be submitted.</w:t>
            </w: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0C0">
              <w:rPr>
                <w:rFonts w:ascii="Arial" w:hAnsi="Arial" w:cs="Arial"/>
                <w:sz w:val="24"/>
                <w:szCs w:val="24"/>
              </w:rPr>
              <w:t>In the event of original evidence being unavailable, investigators should clarify the reasons for its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unavailability and prove the accuracy of the copy that is being submitted. Although there may be some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exceptions to this rule, it is generally considered inflexible.</w:t>
            </w:r>
          </w:p>
          <w:p w:rsidR="0040567B" w:rsidRPr="004F00C0" w:rsidRDefault="0040567B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0567B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0C0">
              <w:rPr>
                <w:rFonts w:ascii="Arial" w:hAnsi="Arial" w:cs="Arial"/>
                <w:sz w:val="24"/>
                <w:szCs w:val="24"/>
              </w:rPr>
              <w:t>Financial crime investigators should attach special importance to this rule. For example, when nonfinancial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crime investigators are trying to prove that “A” shot and killed “B”, they usually need the gun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used in this murder as evidence. However, when financial crime investigators are trying to prove that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CFO “X” embezzled money from the company’s pension fund, copies of bank statements incriminating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“X” may hold weight with the prosecutors.</w:t>
            </w: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0C0">
              <w:rPr>
                <w:rFonts w:ascii="Arial" w:hAnsi="Arial" w:cs="Arial"/>
                <w:sz w:val="24"/>
                <w:szCs w:val="24"/>
              </w:rPr>
              <w:lastRenderedPageBreak/>
              <w:t xml:space="preserve"> Although this may be admissible as evidence in court,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original documents and bank statements will be required.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The investigator’s primary responsibility should be to preserve and safeguard all relevant documents.</w:t>
            </w: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0C0">
              <w:rPr>
                <w:rFonts w:ascii="Arial" w:hAnsi="Arial" w:cs="Arial"/>
                <w:sz w:val="24"/>
                <w:szCs w:val="24"/>
              </w:rPr>
              <w:t>Regardless of how documentary evidence was gathered, the investigator has ultimate responsibility for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00C0">
              <w:rPr>
                <w:rFonts w:ascii="Arial" w:hAnsi="Arial" w:cs="Arial"/>
                <w:sz w:val="24"/>
                <w:szCs w:val="24"/>
              </w:rPr>
              <w:t>its safekeeping and production once it is in his/her possession.</w:t>
            </w: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93681F" w:rsidRDefault="007317AD" w:rsidP="007317A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WHY IT IS IMPORTANT TO KEEP THE COLLECTED EVIDENCE IN A WELL-ORGANISED MANNER?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5D754B" w:rsidRDefault="007317AD" w:rsidP="00244F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It is imperative to organize and collate evidence carefully in order to avoid the chaos ensuing from the</w:t>
            </w:r>
            <w:r w:rsidR="004056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sheer number of documents that a forensic accountant has to deal with. The next section provides a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framework for creating a tracking system for the evidence; this will be useful regardless of the size of the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investigation and the volume of evidence.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Maintaining the integrity of evidence is crucial for the case. Admissibility of the evidence in court and the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issue of civil liability depend on the authenticity of evidence obtained from the defendant. To ensure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admissibility and to avoid civil liability, the investigators must store and use the evidence carefully.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Any minor alteration in the evidence may result in the court refusing to admit it. While any marking of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the evidence should be avoided, it is important to assign unique numbers to individual items for the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purposes of identification and organization.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It is important to preserve electronic evidence present in the company’s accounting system because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during the course of business it is common for transactions to take place, assets to be acquired and sold,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accounting systems to be modified, new information to become available, and estimates to be revised. It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is better to establish some basic points at the beginning of the investigation. For example, will the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forensic accountant be responsible for retaining records? Which documents should be retained as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evidence, and for how long? This can be a complex area; therefore counsel should be consulted to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ensure that the firm’s policies as well as accounting regulations and laws are being conformed with.</w:t>
            </w:r>
          </w:p>
          <w:p w:rsidR="007317AD" w:rsidRPr="005D754B" w:rsidRDefault="007317AD" w:rsidP="00244F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lastRenderedPageBreak/>
              <w:t>Moreover, a huge volume of files and documents will be reviewed during the investigation; therefore,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investigators must decide which, out of all these documents, should be retained. There are certain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circumstances, however, that require all documents and electronic files to be retained. For example,</w:t>
            </w:r>
            <w:r w:rsidR="005D75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subpoenas may require all information to be presented.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4F00C0" w:rsidRDefault="007317AD" w:rsidP="00125BE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Default="007317AD" w:rsidP="005D754B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LIST THE DEVICES WHICH COULD HELP WHEN COLLECTING EVIDENCE.</w:t>
            </w:r>
          </w:p>
          <w:p w:rsidR="005D754B" w:rsidRPr="005D754B" w:rsidRDefault="005D754B" w:rsidP="005D754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following gadgets and devices usually contain relevant data: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Personal computers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Network servers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Wireless and cordless telephones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PDAs and BlackBerry devices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Answering machines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Paging devices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Caller ID devices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Digital cameras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Facsimile machines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Printers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Scanners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ID card printers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Copiers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Compact disc duplicators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Smart cards/magnetic stripe cards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Security systems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Global positioning systems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Electronic gaming devices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Vehicle computer devices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Storage media</w:t>
            </w:r>
          </w:p>
          <w:p w:rsidR="00125BE3" w:rsidRDefault="00125BE3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FFFFFF"/>
                <w:sz w:val="24"/>
                <w:szCs w:val="24"/>
              </w:rPr>
            </w:pP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7317AD" w:rsidRDefault="007317AD" w:rsidP="005D754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As technology becomes more advanced and keeping up with it requires expert help, the best practices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used for collecting electronic information also continue to evolve. The investigative team cannot be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efficient without possessing or having access to the requisite IT skills in order to identify, gather and,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more importantly, assess the integrity of electronic information.</w:t>
            </w:r>
          </w:p>
          <w:p w:rsidR="005D754B" w:rsidRPr="00244FAA" w:rsidRDefault="005D754B" w:rsidP="005D754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4F00C0" w:rsidRDefault="007317AD" w:rsidP="007317A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WHICH POINTS SHOULD BE CONSIDERED WHEN PLANNING FOR THE EVIDENCE GATHERING PROCESS?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Planning Considerations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usually important to meet up with clients, depending on the nature of the investigation, in order to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discuss the type of evidence that may be required and to locate the evidence relating to the time period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under scrutiny. As business structures and data processing operations of companies change over time,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these meetings held to discuss financial accounting records become all the more important. Suppose, for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example, that the investigators need to review certain employees’ e-mails over the past two years but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find out that the company’s back-up data cannot be located and that the e-mail server only stores data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for up to 60 days. In this case, it would have been helpful to tell the client that this kind of data may be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required; they might then have arranged access to it or told the investigators that it would not be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available.</w:t>
            </w:r>
          </w:p>
          <w:p w:rsidR="001A4B8C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Prior planning requires the following: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Reviewing the client’s policies on record retention and ensuring compliance.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Visiting storage locations for paper records off and on site.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Reviewing the technology used for transaction records, such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as customer and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vendor invoices,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contracts, etc.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Ensuring the existence and storage of employee files.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whether there are any files at the employees’ homes or in their personal computers.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the file retention practices at various corporate locations, as they may differ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significantly from one location to another.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Analyzing the organizational hierarchy and knowing who reports to whom.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the medium of storage for computerized records on and off site.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Reviewing the company’s back-up procedures that are used for employees’ computers and emails,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knowing when back-ups occur, how much information is lost and how much is retained,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which information is retained on servers and which on individual hard drives.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whether any records are retained by or about former employees of the organization.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Analyzing system changes that have occurred in the company’s accounting systems or e-mail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systems.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Reviewing documents related to corporate functions that have been outsourced, such as payroll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internal audit.</w:t>
            </w:r>
          </w:p>
          <w:p w:rsidR="001A4B8C" w:rsidRPr="00244FAA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Creating a written plan for the collection of documents in order to give the investigation a clear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direction and focus.</w:t>
            </w:r>
          </w:p>
          <w:p w:rsidR="001A4B8C" w:rsidRDefault="001A4B8C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 plan will indicate the scope of the investigation and be a helpful tool to prove that the documents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sought were relevant to the investigation. It will also avoid unnecessary hoarding of information, which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may include different types of documents, from various witnesses, stored at different locations.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Although in some situations the forensic accountant might purposefully adopt an approach where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volumes of evidence are collected and stored in different locations, generally a more focused approach is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preferred.</w:t>
            </w:r>
          </w:p>
          <w:p w:rsidR="007317AD" w:rsidRPr="004F00C0" w:rsidRDefault="007317AD" w:rsidP="001A4B8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EC1207" w:rsidRDefault="007317AD" w:rsidP="007317A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ARE THE ‘WORKING PAPERS’? WHICH TYPE OF INFORMATION DO THEY CONTAIN?</w:t>
            </w:r>
          </w:p>
          <w:p w:rsidR="007317AD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 forensic accountant produces summaries and analyses of factual material, which are usually the basis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of testimony in cases of litigation to recover losses if shareholders commence litigation against the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enterprise, i.e. class-action lawsuits, or if the forensic accountant is required by law to produce them in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front of regulatory bodies.</w:t>
            </w:r>
          </w:p>
          <w:p w:rsidR="005D754B" w:rsidRDefault="005D754B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kind of material and documents included in the working papers differs from one investigation to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another, depending on the nature of the investigation. The following is a list of typical documents that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comprise working papers:</w:t>
            </w:r>
          </w:p>
          <w:p w:rsidR="007317AD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Accounting records and other documents.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This category includes all possible accounting records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such as general ledgers, sub-ledgers, financial management reports, reconciliations, journal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entries, internal audit reports, purchase orders, vendor information, accounting journals,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management reports, contracts, telephone, computer system and security system records, desk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files, e-mails, websites, and any other accounting record or document.</w:t>
            </w:r>
          </w:p>
          <w:p w:rsidR="005D754B" w:rsidRPr="00244FAA" w:rsidRDefault="005D754B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Public record searches.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information gathered through public record searches can be diverse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may include newspaper articles, hobbies and interests, investments, philanthropic work,</w:t>
            </w:r>
            <w:r w:rsidR="005D75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online chat room discussions, etc.</w:t>
            </w: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Electronic computer files.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These </w:t>
            </w:r>
            <w:r w:rsidR="00125BE3" w:rsidRPr="00244FAA">
              <w:rPr>
                <w:rFonts w:ascii="Arial" w:hAnsi="Arial" w:cs="Arial"/>
                <w:color w:val="000000"/>
                <w:sz w:val="24"/>
                <w:szCs w:val="24"/>
              </w:rPr>
              <w:t>include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-mails (forwarded e-mails, senders, recipients, etc.),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computer files, any data stored in handheld digital recorders, etc.</w:t>
            </w: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Photographs or digital photos, preferably with a date/time stamp.</w:t>
            </w: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Documentation specifying chain of custody.</w:t>
            </w: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Interview notes and audio recordings.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These are notes taken by the investigation team during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interviews conducted with witnesses, suspects and other personnel.</w:t>
            </w: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Third-party information.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This is information or data provided by interested third parties such as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counsel, external auditors, etc. This information may be in the form of audit reports,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management letters, bank statements, cancelled cheques, bank advice, or any other banking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documents, records related to non-audit services, documents acquired through warrants or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subpoenas, etc.</w:t>
            </w:r>
          </w:p>
          <w:p w:rsidR="007317AD" w:rsidRPr="00244FAA" w:rsidRDefault="007317AD" w:rsidP="005D75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Court pleadings and deposition transcripts.</w:t>
            </w:r>
          </w:p>
          <w:p w:rsidR="007317AD" w:rsidRPr="001A4B8C" w:rsidRDefault="007317AD" w:rsidP="001A4B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7317AD" w:rsidRPr="00AC463B" w:rsidRDefault="007317AD" w:rsidP="007317A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OUTLINE THE MAIN STEPS INVOLVED IN THE EVIDENCE GATHERING PROCESS.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Document Retention Considerations</w:t>
            </w:r>
          </w:p>
          <w:p w:rsidR="005A446F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Considering forensic accounting investigations’ heavy reliance on documentary proof, document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retention and preservation are tasks of the utmost importance. Many points must be borne in mind, and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advisable to hire a counsel to discuss the complications.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important to preserve electronic evidence present in the company’s accounting system because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during the course of business it is common for transactions to take place, assets to be acquired and sold,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accounting systems to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be modified, new information to become available, and estimates to be revised. It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is better to establish some basic points at the beginning of the investigation. For example, will the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forensic accountant be responsible for retaining records? Which documents should be retained as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evidence, and for how long? </w:t>
            </w:r>
          </w:p>
          <w:p w:rsidR="005A446F" w:rsidRDefault="005A446F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This can be a complex area; therefore counsel should be consulted to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ensure that the firm’s policies as well as accounting regulations and laws are being conformed with.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Moreover, a huge volume of files and documents will be reviewed during the investigation; therefore,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must decide which, out of all these documents, should be retained. There are certain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circumstances, however, that require all documents and electronic files to be retained. For example,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subpoenas may require all information to be presented.</w:t>
            </w: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Planning Considerations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usually important to meet up with clients, depending on the nature of the investigation, in order to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discuss the type of evidence that may be required and to locate the evidence relating to the time period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under scrutiny. As business structures and data processing operations of companies change over time,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these meetings held to discuss financial accounting records become all the more important. Suppose, for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example, that the investigators need to review certain employees’ e-mails over the past two years but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find out that the company’s back-up data cannot be located and that the e-mail server only stores data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for up to 60 days. In this case, it would have been helpful to tell the client that this kind of data may be</w:t>
            </w:r>
          </w:p>
          <w:p w:rsidR="001261F3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required; they might then have arranged access to it or told the investigators that it would not be</w:t>
            </w:r>
            <w:r w:rsidR="005A44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available.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Prior planning requires the following: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Reviewing the client’s policies on record retention and ensuring compliance.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Visiting storage locations for paper records off and on site.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Reviewing the technology used for transaction records, such 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as customer and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vendor invoices,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contracts, etc.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Ensuring the existence and storage of employee files.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whether there are any files at the employees’ homes or in their personal computers.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the file retention practices at various corporate locations, as they may differ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significantly from one location to another.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Analyzing the organizational hierarchy and knowing who reports to whom.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the medium of storage for computerized records on and off site.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Reviewing the company’s back-up procedures that are used for employees’ computers and emails,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knowing when back-ups occur, how much information is lost and how much is retained,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which information is retained on servers and which on individual hard drives.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Checking whether any records are retained by or about former employees of the organization.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Analyzing system changes that have occurred in the company’s accounting systems or e-mail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systems.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Reviewing documents related to corporate functions that have been outsourced, such as payroll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internal audit.</w:t>
            </w:r>
          </w:p>
          <w:p w:rsidR="007317AD" w:rsidRPr="00244FAA" w:rsidRDefault="007317AD" w:rsidP="005A44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Creating a written plan for the collection of documents in order to give the investigation a clear</w:t>
            </w:r>
            <w:r w:rsidR="001261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direction and focus.</w:t>
            </w:r>
          </w:p>
          <w:p w:rsidR="00455558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 plan will indicate the scope of the investigation and be a helpful tool to prove that the documents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sought were relevant to the investigation. It will also avoid unnecessary hoarding of information, which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may include different types of documents, from various witnesses, stored at different locations.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Although in some situations the forensic accountant might purposefully adopt an approach where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volumes of evidence are collected and stored in different locations, generally a more focused approach is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preferred.</w:t>
            </w:r>
          </w:p>
          <w:p w:rsidR="00455558" w:rsidRDefault="00455558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Forensic accountants hardly ever receive all the information they have requested without hurdles.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Sometimes, fraudsters use these hurdles, such as confusing accounting and financial terminology, to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confuse investigators and conceal their fraud. A plan helps to minimize the confusion created by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perplexing terminology. Take, for instance, an Aged Trial Balance of Accounts Receivable requested by</w:t>
            </w:r>
            <w:r w:rsidR="00125BE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investigator.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company responds that such an account does not exist (which is highly improbable because it is a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customary accounting document). As it turns out, the company does maintain such an account, albeit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under a different name, Listing of Open Receivables. When the culpable party is confronted, they say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that they were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not trying to conceal the document but simply did not recognize the different name used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for it. In order to avoid giving suspects such opportunities to create confusion, it is advisable to make a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list of all user reports with their exact names, users’ names, and when the reports were developed and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distributed.</w:t>
            </w:r>
          </w:p>
          <w:p w:rsidR="00125BE3" w:rsidRPr="00244FAA" w:rsidRDefault="00125BE3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Creating a Chain of Custody</w:t>
            </w:r>
          </w:p>
          <w:p w:rsidR="00455558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chain of custody serves as proof that the evidence has been properly preserved from alteration and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damage from the time when it was collected to its presentation. It signifies to the court or regulatory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body in front of which the evidence is being presented that it has probative value. Therefore, the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 should discuss the level of detailed record-keeping required to establish a chain of custody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with counsel and the client before gathering the evidence.</w:t>
            </w:r>
          </w:p>
          <w:p w:rsidR="00455558" w:rsidRPr="00455558" w:rsidRDefault="00455558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VII. WHICH TYPES OF DOCUMENTS ARE COLLECTED IN THE EVIDENCE GATHERING PROCESS AND WHAT COULD</w:t>
            </w: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BE THE POSSIBLE SOURCES FOR THESE?</w:t>
            </w:r>
          </w:p>
          <w:p w:rsidR="00455558" w:rsidRDefault="00455558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7317AD" w:rsidRPr="00244FAA" w:rsidRDefault="007317AD" w:rsidP="00244FA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 xml:space="preserve">Types of Documents </w:t>
            </w:r>
          </w:p>
          <w:p w:rsidR="007317AD" w:rsidRPr="00244FAA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Signed statements.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always useful to obtain written and signed statements from witnesses as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well as the complainants. Although these statements will not be substitutes for the actual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testimonies offered by witnesses in court, they may provide a summary or an outline of what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might be expected at their trial testimony.</w:t>
            </w:r>
          </w:p>
          <w:p w:rsidR="007317AD" w:rsidRPr="00244FAA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Transactional paperwork.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Every business operates in a different manner, and while the basic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documents will be generally similar, there will be some differences. This is where pre-planning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will be useful for the investigators. Therefore, they must always be on the look out for any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documents or paper trails left by transactions such as invoices, 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vouchers, original records, etc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that may indicate the flow of money.</w:t>
            </w:r>
          </w:p>
          <w:p w:rsidR="001A4B8C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Intranet sources.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More and more businesses are creating networks connecting their employees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departments. This intranet connection not only increases productivity but also serves as a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source of valuable information. Investigators need to examine chat facilities and weblogs where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suspects and witnesses are most likely to be found. Although they will find no transactional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information there, they will be quite likely to spot unofficial communication of value to the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investigation. </w:t>
            </w:r>
          </w:p>
          <w:p w:rsidR="007317AD" w:rsidRPr="00244FAA" w:rsidRDefault="00455558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This </w:t>
            </w:r>
            <w:r w:rsidR="007317AD" w:rsidRPr="00244FAA">
              <w:rPr>
                <w:rFonts w:ascii="Arial" w:hAnsi="Arial" w:cs="Arial"/>
                <w:color w:val="000000"/>
                <w:sz w:val="24"/>
                <w:szCs w:val="24"/>
              </w:rPr>
              <w:t>communication may include gossip, rumours, and crucial background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7317AD" w:rsidRPr="00244FAA">
              <w:rPr>
                <w:rFonts w:ascii="Arial" w:hAnsi="Arial" w:cs="Arial"/>
                <w:color w:val="000000"/>
                <w:sz w:val="24"/>
                <w:szCs w:val="24"/>
              </w:rPr>
              <w:t>information related to employees and managers.</w:t>
            </w:r>
          </w:p>
          <w:p w:rsidR="00455558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E-mails.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E-mails are a very common mode of communication in a business organization, and the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might benefit from this when they are looking for evidence. Not everyone is careful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about what is sent in an e-mail and to whom. </w:t>
            </w:r>
          </w:p>
          <w:p w:rsidR="007317AD" w:rsidRPr="00244FAA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Most messages are saved on the corporate server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for a long time, which is helpful for investigators seeking to examine messages sent through emails.</w:t>
            </w:r>
          </w:p>
          <w:p w:rsidR="00455558" w:rsidRDefault="00455558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list above mentions sources of information that may represent a good place in which to begin the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investigation. Planning the investigation and obtaining background information beforehand may clearly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define what the investigators are looking for. Moreover, the investigators should be flexible in their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technique and should be able to tailor their searches according to circumstances. For instance, perhaps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suspect does not communicate through e-mail at all and prefers to use paper memos. In this case the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 should be able to search through the paper trail for evidence or crucial information.</w:t>
            </w:r>
          </w:p>
          <w:p w:rsidR="00455558" w:rsidRPr="00455558" w:rsidRDefault="00455558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>Sources of Documents</w:t>
            </w:r>
          </w:p>
          <w:p w:rsidR="007317AD" w:rsidRPr="00244FAA" w:rsidRDefault="007317AD" w:rsidP="004555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Documentary evidence may be present in multiple locations, but they can be divided into three broad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categories: (i) Whether it is a pensioner swindled out of his/her pension, or a large multinational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corporation that has lost millions to a fraud, the victim of the financial crime is the first place where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should look; (ii) the next source is the third parties who may have access to or possess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documentary evidence; (iii) lastly, the investigators should look for evidence possessed by the suspect.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advisable to follow the above order, although where and from whom the investigators find evidence</w:t>
            </w:r>
            <w:r w:rsidR="004555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first will differ depending on the nature of the case and the business.</w:t>
            </w:r>
          </w:p>
          <w:p w:rsidR="007317AD" w:rsidRPr="004F00C0" w:rsidRDefault="007317AD" w:rsidP="003F6456">
            <w:pPr>
              <w:tabs>
                <w:tab w:val="left" w:pos="5638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color w:val="000000"/>
                <w:sz w:val="24"/>
                <w:szCs w:val="24"/>
              </w:rPr>
              <w:tab/>
            </w: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EVIDENCE IS REQUIRED TO SUPPORT ANY INVESTIGATION OF FINANCIAL CRIME. DISCUSS VARIOUS TYPES OF EVIDENCE</w:t>
            </w:r>
          </w:p>
          <w:p w:rsidR="007317AD" w:rsidRDefault="007317AD" w:rsidP="00731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USED IN FINANCIAL CRIME INVESTIGATIONS. (6)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A4B8C" w:rsidRDefault="001A4B8C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lastRenderedPageBreak/>
              <w:t>Documents from the Victim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should start collecting documents as s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oon as they receive a complaint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or an allegation.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Usually, the victim of a financial crime will have some documentary evidence to support his/her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allegations. It is advisable to collect those documents rather than telling the victims to wait until the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have looked into the allegations and made a case.</w:t>
            </w:r>
          </w:p>
          <w:p w:rsidR="001A4B8C" w:rsidRPr="00244FAA" w:rsidRDefault="001A4B8C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F6456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If the investigators do not collect the victim’s documents, there is a chance that they will be lost or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destroyed. Sometimes the party who files a complaint is complicit in the crime but reports the crime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regardless, possibly to divert suspicion from the reporting party. Therefore, if the investigators allow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some documentary evidence to remain with the reporting party, the latter may destroy those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documents. Even if the reporting party is not involved in the crime, there is every possibility of the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suspect or his/her accomplices gaining access to the docu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ments and altering, stealing or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destroying</w:t>
            </w:r>
            <w:r w:rsidR="001A4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them.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If the victim is reluctant to give the documents to the investigators, as is the case with sensitive financial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documents, they should make copies or issue receipts. It is important to tell the complainant about the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need for proper procedures to safeguard documentary evidence and ensure that it is admissible in court.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investigators should try to persuade the complainant that evidence would be safer with them as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they are trained to handle sensitive documents. Thus, the complainants would retain copies of the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original documents along with the itemized receipts for everything collected from them by the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investigators.</w:t>
            </w:r>
          </w:p>
          <w:p w:rsidR="003F6456" w:rsidRPr="00244FAA" w:rsidRDefault="003F6456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Documents from Third Parties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Usually, in financial crime investigations most of the documentary evidence is collected from third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parties. A criminal must act like any other person, have frequent interaction with other businesses,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deposit money in banks, and seek advice from financial and legal experts, etc. in order to succeed as a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financial criminal. Therefore it is very likely that third parties such as banks, business organizations, and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government will possess crucial pieces of information that link the suspect to criminal activities.</w:t>
            </w:r>
          </w:p>
          <w:p w:rsidR="003F6456" w:rsidRPr="003F6456" w:rsidRDefault="003F6456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A4B8C" w:rsidRDefault="001A4B8C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lastRenderedPageBreak/>
              <w:t>Financial Contacts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Almost all criminals will have some form of contact with a financial institution such as a bank. Therefore,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banks are good places to start a search for information. Investigators may gain access to crucial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information through paper trails left by the criminal’s interaction with the bank.</w:t>
            </w:r>
          </w:p>
          <w:p w:rsidR="003F6456" w:rsidRDefault="003F6456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F6456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It is possible that civil, local and state criminal investigators will not have access to documents protected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under federal law such as the Bank Secrecy Act. 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However, there are several bank statements and bankrelated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documents that might be accessed through civil summons and pre-trial discovery tools. Local and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state law enforcement investigators might also gain access to the majority of the documents simply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through search warrants and grand jury subpoenas.</w:t>
            </w:r>
          </w:p>
          <w:p w:rsidR="003F6456" w:rsidRPr="003F6456" w:rsidRDefault="003F6456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Each transaction generates metadata that provide a complete picture of the suspect’s movements. Every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cheque collects clues, in addition to the American Banking Association’s routing numbers, as it goes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through the clearing process. For example, a teller stamps the cheque with a unique transaction code,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time, date, and teller’s information during an over- the-counter transaction. Therefore, each transaction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becomes identifiable with a unique code and can be linked to a particular time. In the case of deposits,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the source of funds is also traceable. Exhibit 10.1 is an illustration of metadata. Here, it is important to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remember that there are two general categories of transactions. The first category includes transactions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related to the account holder, such as deposits, withdrawals, and debit/credit memos. These are called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flow-through transactions. The second category includes all other transactions, which are called non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account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transactions because they are not directly related to the account holder. Loans, CD transactions,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third party transactions, and safety deposit transactions are common examples of non-account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transactions. Every transaction has a set pattern more or less.</w:t>
            </w:r>
          </w:p>
          <w:p w:rsidR="003F6456" w:rsidRDefault="003F6456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Pr="003F6456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Every transaction has an entry point, be it a window transaction where the suspect wants to make a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deposit or presents a draft for withdrawal, or a transaction at the ATM or at a point of sale (POS). Then,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the items involved in the transaction move from the entry point to the proof department. Here, the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 xml:space="preserve">teller’s calculations are </w:t>
            </w:r>
            <w:r w:rsidRPr="00244FAA">
              <w:rPr>
                <w:rFonts w:ascii="Arial" w:hAnsi="Arial" w:cs="Arial"/>
                <w:sz w:val="24"/>
                <w:szCs w:val="24"/>
              </w:rPr>
              <w:lastRenderedPageBreak/>
              <w:t>checked and the items are given a discrete bank identification number and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transaction-specific MICR information. Transaction items move to the microfilm department from the</w:t>
            </w:r>
            <w:r w:rsidR="003F64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proof department where they are recorded and entered into the bank’s computer system.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3F6456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Transactions involving institutions outside the local area have to be processed through alternative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means. The transit department is responsible for ensuring the proper clearance of these outside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transactions. Most international transactions are dealt with by the Society for Worldwide Interbank</w:t>
            </w:r>
            <w:r w:rsidR="001A4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Financial Telecommunication (SWIFT) and others by Fedwire or CHIPS.</w:t>
            </w:r>
            <w:r w:rsidRPr="00244FAA"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1A4B8C" w:rsidRDefault="001A4B8C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Professional Contacts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suspect’s accountant may be in possession of the following documents: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Working papers identifying expenditures, sources of income, loans, and hidden accounts.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Notes and memoranda that assisted in preparing the suspect’s income tax return.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Copies of income tax returns.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Minutes of corporate meetings and documents indicating the existence and identity of shell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companies.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Most public accountants maintain accounting records meticulously; hence, they are able to provide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valuable evidence against the suspect. Therefore, the suspect’s accountant might provide any financial</w:t>
            </w:r>
            <w:r w:rsidR="003F645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 controlled by the suspect.The investigators might also approach real estate professionals because they maintain records. These agents and companies usually retain copies of settlement sheets, insurance</w:t>
            </w:r>
            <w:r w:rsidR="007805B2">
              <w:rPr>
                <w:rFonts w:ascii="Arial" w:hAnsi="Arial" w:cs="Arial"/>
                <w:color w:val="323E4F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documents, and copies of any other financial document that was used in order to materialize the</w:t>
            </w:r>
            <w:r w:rsidR="007805B2">
              <w:rPr>
                <w:rFonts w:ascii="Arial" w:hAnsi="Arial" w:cs="Arial"/>
                <w:color w:val="323E4F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transaction. Buyer/seller information, price, down payment, and the distribution of money at the time of</w:t>
            </w:r>
            <w:r w:rsidR="007805B2">
              <w:rPr>
                <w:rFonts w:ascii="Arial" w:hAnsi="Arial" w:cs="Arial"/>
                <w:color w:val="323E4F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closing are also shown in the documents. The investigator should be open to the possibility of the real</w:t>
            </w:r>
            <w:r w:rsidR="007805B2">
              <w:rPr>
                <w:rFonts w:ascii="Arial" w:hAnsi="Arial" w:cs="Arial"/>
                <w:color w:val="323E4F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estate agent also acting as a property manager. In a situation where a real estate agent has acted as the</w:t>
            </w:r>
            <w:r w:rsidR="007805B2">
              <w:rPr>
                <w:rFonts w:ascii="Arial" w:hAnsi="Arial" w:cs="Arial"/>
                <w:color w:val="323E4F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suspect’s property manager, the agent will also possess copies of leases and tenant information.</w:t>
            </w:r>
          </w:p>
          <w:p w:rsidR="007805B2" w:rsidRDefault="007805B2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A4B8C" w:rsidRPr="007805B2" w:rsidRDefault="001A4B8C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lastRenderedPageBreak/>
              <w:t>Industry Contacts</w:t>
            </w:r>
          </w:p>
          <w:p w:rsidR="0087346E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might compare suspects with information regarding the industry. Industry-based</w:t>
            </w:r>
            <w:r w:rsidR="007805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organizations usually have a vast amount of data about marketing and sales information of the industry.</w:t>
            </w:r>
            <w:r w:rsidR="007805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These data may represent a yardstick by which the investigators might measure the timing and amount</w:t>
            </w:r>
            <w:r w:rsidR="007805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of cash flows in the suspect’s account. While industry data may not always be relevant to the suspect,</w:t>
            </w:r>
            <w:r w:rsidR="007805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they do provide valuable information about actual sales and expenses. Take, for example, an association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 xml:space="preserve">of video retailers. </w:t>
            </w:r>
          </w:p>
          <w:p w:rsidR="0087346E" w:rsidRDefault="0087346E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Though they may not be able to provide the specific number of videos rented monthly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by the suspect, they do possess the statistics for the industry average. Sometimes the data are relevant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to specific regions or cities. The investigators are able to spot irregularities such as overstated revenues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 the suspect’s accounting records due to this information.</w:t>
            </w:r>
          </w:p>
          <w:p w:rsidR="0087346E" w:rsidRDefault="0087346E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Other than contacts in the industry, suppliers and customs will also have records of their transactions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with the suspect. The nature of their relationship with the suspect, the frequency of contact and the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level of cooperation by the third party will determine the value of the information to the case.</w:t>
            </w:r>
          </w:p>
          <w:p w:rsidR="0087346E" w:rsidRDefault="0087346E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Government Contacts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Data collection is one of the primary responsibilities of government agencies and regulatory bodies.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Some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of these data, such as census and accident data, are aggregate while some of them are identifying. An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individual may generate a huge amount of data such as birth certificates, death certificates, marriage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licenses, and corporate filings; therefore, collection and processing are required by an overseeing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authority.</w:t>
            </w:r>
          </w:p>
          <w:p w:rsidR="0087346E" w:rsidRPr="00244FAA" w:rsidRDefault="0087346E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should begin by scrutinizing the suspect’s county records before moving on to business,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property, legal and personal records. These records are usually open to public inspection.</w:t>
            </w:r>
          </w:p>
          <w:p w:rsidR="00781AD5" w:rsidRDefault="00781AD5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81AD5" w:rsidRPr="00244FAA" w:rsidRDefault="00781AD5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244FAA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Business records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Local businesses are highly regulated. A basic search includes scrutinizing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occupational licenses, annual reports, corporate registrations and filings, state licenses such as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real estate, mortuary or banking commissions, fictitious name registrations, etc. Other records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include warnings for rule violations or failed inspections by regulatory bodies. The investigators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must ensure that all entities and organizations with which the suspect is associated are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scrutinized. This may be a repetitive process as new names emerge during the course of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information gathering.</w:t>
            </w:r>
          </w:p>
          <w:p w:rsidR="007317AD" w:rsidRPr="0087346E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Property records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Property records may be known by various names depending on the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jurisdiction. Some jurisdictions keep recorded deeds and tax assessments in separate files. Both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these documents may indicate nominee ownership of property or a fictitious transfer of property,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and they are therefore important. Investigators should focus in particular on quitclaim deeds.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These instruments are legitimate and fairly common in real estate but financial criminals may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abuse them.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Legal records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rate at which jurisdictions make their systems and legal records available</w:t>
            </w:r>
            <w:r w:rsidR="008734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online depends on the size and budget.</w:t>
            </w:r>
          </w:p>
          <w:p w:rsidR="007317AD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244FAA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Personal records</w:t>
            </w:r>
            <w:r w:rsidRPr="00244FA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Going through the suspect’s personal records and ensuring that all of the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suspect’s identities are accounted for is very important. All typographical errors, birth records,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name change petitions, and any other document regarding the suspect’s identity may represent a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breakthrough in the investigation.</w:t>
            </w:r>
          </w:p>
          <w:p w:rsidR="008E1BB4" w:rsidRPr="00244FAA" w:rsidRDefault="008E1BB4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Personal Contacts</w:t>
            </w: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Spouses, partners, exes, etc. can be valuable sources of information. While they may not be able to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provide documentary evidence, they can be as valuable as interview subjects. Personal contacts usually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know the suspect’s thoughts and opinions, and may even have some e-mails or any other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correspondence that might be used as evidence. Personal contacts may also be able to identify bank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accounts.</w:t>
            </w:r>
          </w:p>
          <w:p w:rsidR="008E1BB4" w:rsidRDefault="008E1BB4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7317AD" w:rsidRPr="00244FAA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244FAA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Documents from the Suspect</w:t>
            </w:r>
          </w:p>
          <w:p w:rsidR="00781AD5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Investigators usually target the suspects last when they are gathering evidence. While suspects may not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always be the last people from whom documentary evidence is sought, investigators typically exhaust all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their options before approaching the suspect.</w:t>
            </w:r>
          </w:p>
          <w:p w:rsidR="007317AD" w:rsidRPr="008E1BB4" w:rsidRDefault="007317AD" w:rsidP="003F645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Investigators are advised to familiarize themselves with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the suspect’s personal and business habits as the lack of such knowledge may cause them to make faulty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judgements, miss important evidence, discard valuable evidence as irrelevant, etc. All these scenarios</w:t>
            </w:r>
            <w:r w:rsidR="008E1B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color w:val="000000"/>
                <w:sz w:val="24"/>
                <w:szCs w:val="24"/>
              </w:rPr>
              <w:t>are undesirable.</w:t>
            </w: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7317AD" w:rsidRPr="004F00C0" w:rsidRDefault="007317AD" w:rsidP="00731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EVIDENCE GATHERED IN FINANCIAL CRIME CASES IS DIFFERENT FROM THE ONE GATHERED IN NON-FINANCIAL CRIME</w:t>
            </w:r>
          </w:p>
          <w:p w:rsidR="007317AD" w:rsidRDefault="007317AD" w:rsidP="007317A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F00C0">
              <w:rPr>
                <w:rFonts w:ascii="Arial" w:hAnsi="Arial" w:cs="Arial"/>
                <w:b/>
                <w:color w:val="000000"/>
                <w:sz w:val="24"/>
                <w:szCs w:val="24"/>
              </w:rPr>
              <w:t>CASES. WHAT IS THE BASIC DIFFERENCE IN THE COMPOSITION OF THESE TWO TYPES OF EVIDENCE? (6)</w:t>
            </w:r>
          </w:p>
          <w:p w:rsidR="007317AD" w:rsidRDefault="007317AD" w:rsidP="007317AD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8E1BB4" w:rsidRDefault="008E1BB4" w:rsidP="007317AD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8E1BB4" w:rsidRDefault="008E1BB4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Pr="00244FAA" w:rsidRDefault="007317AD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The type of evidence is what differentiates financial crimes from non-financial crimes. In cases of murder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or burglary, for example, evidence usually comprises fingerprints, weapons, and other physical or real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objects. Sometimes, documentary proof and photographs are also considered important evidence but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these are relatively rare in non-financial crimes. Financial crimes, on the other hand, are highly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document-based. Investigators are usually faced with volumes of documents, receipts, papers, etc. What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is considered an unusually high volume of evidence for non-financial crimes is a very common volume for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financial crimes.</w:t>
            </w:r>
          </w:p>
          <w:p w:rsidR="008E1BB4" w:rsidRDefault="008E1BB4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Pr="00244FAA" w:rsidRDefault="007317AD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In this unit, we will begin with the basics of document collection. We will discuss the various methods of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collecting documents, such as obtaining subpoenas, search warrants, consensual searches, etc.</w:t>
            </w:r>
          </w:p>
          <w:p w:rsidR="008E1BB4" w:rsidRDefault="008E1BB4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Pr="00244FAA" w:rsidRDefault="007317AD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t>Moreover, we will include various tips and tactics on the types of documents that a forensic accountant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may come across during the investigation.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It is imperative to organize and collate evidence carefully in order to avoid the chaos ensuing from the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sheer number of documents that a forensic accountant has to deal with. The next section provides a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framework for creating a tracking system for the evidence; this will be useful regardless of the size of the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investigation and the volume of evidence.</w:t>
            </w:r>
          </w:p>
          <w:p w:rsidR="008E1BB4" w:rsidRDefault="008E1BB4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81AD5" w:rsidRDefault="00781AD5" w:rsidP="008E1BB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7AD" w:rsidRPr="00734F3A" w:rsidRDefault="007317AD" w:rsidP="00734F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4FAA">
              <w:rPr>
                <w:rFonts w:ascii="Arial" w:hAnsi="Arial" w:cs="Arial"/>
                <w:sz w:val="24"/>
                <w:szCs w:val="24"/>
              </w:rPr>
              <w:lastRenderedPageBreak/>
              <w:t>The last section deals with methods of proving a case. We discuss how forensic accountants might use</w:t>
            </w:r>
            <w:r w:rsidR="008E1B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organizational techniques together with logic and inference to prove their case. It is important that</w:t>
            </w:r>
            <w:r w:rsidR="00734F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forensic accountants have a thorough understanding of the legal process involved in proving their case</w:t>
            </w:r>
            <w:r w:rsidR="00734F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4FAA">
              <w:rPr>
                <w:rFonts w:ascii="Arial" w:hAnsi="Arial" w:cs="Arial"/>
                <w:sz w:val="24"/>
                <w:szCs w:val="24"/>
              </w:rPr>
              <w:t>before they master the art of using the evidence they have gathered to establish guilt.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1530E" w:rsidRPr="00B0415E" w:rsidRDefault="00A1530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34F3A" w:rsidRDefault="00734F3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34F3A" w:rsidRDefault="00734F3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125BE3" w:rsidRDefault="00125BE3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34F3A" w:rsidRPr="00B0415E" w:rsidRDefault="00734F3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1530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MUMBI SYLVIA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F7542" w:rsidP="002F754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6-09</w:t>
            </w:r>
            <w:r w:rsidR="00A1530E">
              <w:rPr>
                <w:rFonts w:cs="Bliss-Regular"/>
                <w:color w:val="000000"/>
              </w:rPr>
              <w:t>-16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Default="00A851DA" w:rsidP="00A851DA">
      <w:pPr>
        <w:rPr>
          <w:rFonts w:cs="Bliss-Regular"/>
          <w:color w:val="000000"/>
          <w:lang w:val="en-US"/>
        </w:rPr>
      </w:pPr>
    </w:p>
    <w:p w:rsidR="00125BE3" w:rsidRPr="00B0415E" w:rsidRDefault="00125BE3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BD5" w:rsidRDefault="00716BD5" w:rsidP="00CB4D0A">
      <w:pPr>
        <w:spacing w:after="0" w:line="240" w:lineRule="auto"/>
      </w:pPr>
      <w:r>
        <w:separator/>
      </w:r>
    </w:p>
  </w:endnote>
  <w:endnote w:type="continuationSeparator" w:id="1">
    <w:p w:rsidR="00716BD5" w:rsidRDefault="00716BD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BD5" w:rsidRDefault="00716BD5" w:rsidP="00CB4D0A">
      <w:pPr>
        <w:spacing w:after="0" w:line="240" w:lineRule="auto"/>
      </w:pPr>
      <w:r>
        <w:separator/>
      </w:r>
    </w:p>
  </w:footnote>
  <w:footnote w:type="continuationSeparator" w:id="1">
    <w:p w:rsidR="00716BD5" w:rsidRDefault="00716BD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E21AA"/>
    <w:multiLevelType w:val="hybridMultilevel"/>
    <w:tmpl w:val="AA645B04"/>
    <w:lvl w:ilvl="0" w:tplc="6AFA9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F32C0"/>
    <w:multiLevelType w:val="hybridMultilevel"/>
    <w:tmpl w:val="60DA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35A9F"/>
    <w:multiLevelType w:val="hybridMultilevel"/>
    <w:tmpl w:val="BCD85392"/>
    <w:lvl w:ilvl="0" w:tplc="0D363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21DBF"/>
    <w:multiLevelType w:val="hybridMultilevel"/>
    <w:tmpl w:val="A6022B04"/>
    <w:lvl w:ilvl="0" w:tplc="69AA32D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D5B06AC"/>
    <w:multiLevelType w:val="hybridMultilevel"/>
    <w:tmpl w:val="3A80D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331092"/>
    <w:multiLevelType w:val="hybridMultilevel"/>
    <w:tmpl w:val="5622DCD6"/>
    <w:lvl w:ilvl="0" w:tplc="0D363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B7390"/>
    <w:multiLevelType w:val="hybridMultilevel"/>
    <w:tmpl w:val="669CC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C127F7"/>
    <w:multiLevelType w:val="hybridMultilevel"/>
    <w:tmpl w:val="B74A4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64D35"/>
    <w:multiLevelType w:val="hybridMultilevel"/>
    <w:tmpl w:val="7AEC2206"/>
    <w:lvl w:ilvl="0" w:tplc="0D363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A227AF"/>
    <w:multiLevelType w:val="hybridMultilevel"/>
    <w:tmpl w:val="CA36037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2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91ECC"/>
    <w:rsid w:val="001175EE"/>
    <w:rsid w:val="00125BE3"/>
    <w:rsid w:val="001261F3"/>
    <w:rsid w:val="00157CF6"/>
    <w:rsid w:val="00182416"/>
    <w:rsid w:val="00187EB4"/>
    <w:rsid w:val="001A4B8C"/>
    <w:rsid w:val="001F0481"/>
    <w:rsid w:val="00200C92"/>
    <w:rsid w:val="0020451E"/>
    <w:rsid w:val="00206B9D"/>
    <w:rsid w:val="0023259C"/>
    <w:rsid w:val="00244FAA"/>
    <w:rsid w:val="002B0BD7"/>
    <w:rsid w:val="002B573D"/>
    <w:rsid w:val="002C5CB2"/>
    <w:rsid w:val="002F7542"/>
    <w:rsid w:val="002F779F"/>
    <w:rsid w:val="00371885"/>
    <w:rsid w:val="003E2B87"/>
    <w:rsid w:val="003F6456"/>
    <w:rsid w:val="00402786"/>
    <w:rsid w:val="0040567B"/>
    <w:rsid w:val="00405895"/>
    <w:rsid w:val="004058DF"/>
    <w:rsid w:val="00443E6F"/>
    <w:rsid w:val="0044758C"/>
    <w:rsid w:val="00455558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0918"/>
    <w:rsid w:val="00574D64"/>
    <w:rsid w:val="0059065A"/>
    <w:rsid w:val="00591365"/>
    <w:rsid w:val="005A446F"/>
    <w:rsid w:val="005B31E4"/>
    <w:rsid w:val="005D754B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6BD5"/>
    <w:rsid w:val="007317AD"/>
    <w:rsid w:val="00734F3A"/>
    <w:rsid w:val="007805B2"/>
    <w:rsid w:val="00781AD5"/>
    <w:rsid w:val="00831C11"/>
    <w:rsid w:val="0087346E"/>
    <w:rsid w:val="008A60B4"/>
    <w:rsid w:val="008B3C31"/>
    <w:rsid w:val="008B64FE"/>
    <w:rsid w:val="008E1BB4"/>
    <w:rsid w:val="00935BF7"/>
    <w:rsid w:val="0095442C"/>
    <w:rsid w:val="00983942"/>
    <w:rsid w:val="009C37E0"/>
    <w:rsid w:val="009E41F4"/>
    <w:rsid w:val="00A14B66"/>
    <w:rsid w:val="00A1530E"/>
    <w:rsid w:val="00A65CF7"/>
    <w:rsid w:val="00A81AB4"/>
    <w:rsid w:val="00A851DA"/>
    <w:rsid w:val="00AC7D5B"/>
    <w:rsid w:val="00AE1481"/>
    <w:rsid w:val="00B0415E"/>
    <w:rsid w:val="00B04678"/>
    <w:rsid w:val="00B41B1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2DEB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60FC"/>
    <w:rsid w:val="00F96EB3"/>
    <w:rsid w:val="00FE45E2"/>
    <w:rsid w:val="00FF5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18</Pages>
  <Words>4796</Words>
  <Characters>27343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13</cp:revision>
  <dcterms:created xsi:type="dcterms:W3CDTF">2016-09-06T14:45:00Z</dcterms:created>
  <dcterms:modified xsi:type="dcterms:W3CDTF">2016-09-06T19:30:00Z</dcterms:modified>
</cp:coreProperties>
</file>