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sr-Latn-R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3B3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4D78" w:rsidRDefault="00D64D78">
            <w:pPr>
              <w:pStyle w:val="Default"/>
              <w:rPr>
                <w:rFonts w:asciiTheme="minorHAnsi" w:hAnsiTheme="minorHAnsi"/>
                <w:lang w:val="sr-Latn-ME"/>
              </w:rPr>
            </w:pPr>
            <w:proofErr w:type="spellStart"/>
            <w:r>
              <w:rPr>
                <w:rFonts w:asciiTheme="minorHAnsi" w:hAnsiTheme="minorHAnsi"/>
              </w:rPr>
              <w:t>Aleksandar</w:t>
            </w:r>
            <w:proofErr w:type="spellEnd"/>
            <w:r>
              <w:rPr>
                <w:rFonts w:asciiTheme="minorHAnsi" w:hAnsiTheme="minorHAnsi"/>
              </w:rPr>
              <w:t xml:space="preserve"> </w:t>
            </w:r>
            <w:r w:rsidR="00933980">
              <w:rPr>
                <w:rFonts w:asciiTheme="minorHAnsi" w:hAnsiTheme="minorHAnsi"/>
                <w:lang w:val="sr-Latn-ME"/>
              </w:rPr>
              <w:t>Vasilic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41CB">
            <w:pPr>
              <w:pStyle w:val="Default"/>
              <w:rPr>
                <w:rFonts w:asciiTheme="minorHAnsi" w:hAnsiTheme="minorHAnsi"/>
              </w:rPr>
            </w:pPr>
            <w:r>
              <w:rPr>
                <w:rFonts w:asciiTheme="minorHAnsi" w:hAnsiTheme="minorHAnsi"/>
              </w:rPr>
              <w:t xml:space="preserve">3226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41CB" w:rsidP="00CA41CB">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4D78" w:rsidRDefault="00A851DA">
            <w:pPr>
              <w:rPr>
                <w:b/>
                <w:color w:val="002060"/>
              </w:rPr>
            </w:pPr>
            <w:r w:rsidRPr="00D64D7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33980" w:rsidRDefault="00CF3857" w:rsidP="00933980">
            <w:pPr>
              <w:autoSpaceDE w:val="0"/>
              <w:autoSpaceDN w:val="0"/>
              <w:adjustRightInd w:val="0"/>
              <w:rPr>
                <w:rFonts w:cstheme="minorHAnsi"/>
                <w:b/>
                <w:bCs/>
                <w:color w:val="C10000"/>
                <w:sz w:val="32"/>
                <w:szCs w:val="32"/>
                <w:lang w:val="sr-Cyrl-RS"/>
              </w:rPr>
            </w:pPr>
            <w:r w:rsidRPr="00933980">
              <w:rPr>
                <w:rFonts w:cstheme="minorHAnsi"/>
                <w:b/>
                <w:bCs/>
                <w:color w:val="76923C" w:themeColor="accent3" w:themeShade="BF"/>
                <w:lang w:val="sr-Latn-RS"/>
              </w:rPr>
              <w:t xml:space="preserve">Assessment </w:t>
            </w:r>
            <w:r w:rsidR="00933980" w:rsidRPr="00933980">
              <w:rPr>
                <w:rFonts w:cstheme="minorHAnsi"/>
                <w:b/>
                <w:bCs/>
                <w:color w:val="76923C" w:themeColor="accent3" w:themeShade="BF"/>
                <w:lang w:val="en-GB"/>
              </w:rPr>
              <w:t xml:space="preserve">12 </w:t>
            </w:r>
            <w:r w:rsidR="00933980" w:rsidRPr="00933980">
              <w:rPr>
                <w:rFonts w:ascii="Helvetica" w:hAnsi="Helvetica" w:cs="Helvetica"/>
                <w:b/>
                <w:color w:val="76923C" w:themeColor="accent3" w:themeShade="BF"/>
                <w:sz w:val="20"/>
                <w:szCs w:val="20"/>
                <w:shd w:val="clear" w:color="auto" w:fill="FFFFFF"/>
              </w:rPr>
              <w:t>Working in Forensic Team</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33980" w:rsidRPr="00EC4CA4" w:rsidRDefault="00933980" w:rsidP="00933980">
            <w:pPr>
              <w:spacing w:line="360" w:lineRule="auto"/>
              <w:rPr>
                <w:rFonts w:ascii="Arial" w:hAnsi="Arial" w:cs="Arial"/>
                <w:sz w:val="24"/>
                <w:szCs w:val="24"/>
              </w:rPr>
            </w:pPr>
            <w:r w:rsidRPr="00EC4CA4">
              <w:rPr>
                <w:rFonts w:ascii="Arial" w:hAnsi="Arial" w:cs="Arial"/>
                <w:sz w:val="24"/>
                <w:szCs w:val="24"/>
              </w:rPr>
              <w:t xml:space="preserve">1. Give short answers to the following questions: </w:t>
            </w:r>
          </w:p>
          <w:p w:rsidR="00933980" w:rsidRDefault="00933980" w:rsidP="00933980">
            <w:pPr>
              <w:spacing w:line="360" w:lineRule="auto"/>
              <w:rPr>
                <w:rFonts w:ascii="Arial" w:hAnsi="Arial" w:cs="Arial"/>
                <w:sz w:val="24"/>
                <w:szCs w:val="24"/>
              </w:rPr>
            </w:pPr>
            <w:proofErr w:type="spellStart"/>
            <w:r w:rsidRPr="00EC4CA4">
              <w:rPr>
                <w:rFonts w:ascii="Arial" w:hAnsi="Arial" w:cs="Arial"/>
                <w:sz w:val="24"/>
                <w:szCs w:val="24"/>
              </w:rPr>
              <w:t>i</w:t>
            </w:r>
            <w:proofErr w:type="spellEnd"/>
            <w:r w:rsidRPr="00EC4CA4">
              <w:rPr>
                <w:rFonts w:ascii="Arial" w:hAnsi="Arial" w:cs="Arial"/>
                <w:sz w:val="24"/>
                <w:szCs w:val="24"/>
              </w:rPr>
              <w:t>. What does an internal auditor do?</w:t>
            </w:r>
          </w:p>
          <w:p w:rsidR="00933980" w:rsidRDefault="00933980" w:rsidP="00933980">
            <w:pPr>
              <w:spacing w:line="360" w:lineRule="auto"/>
              <w:jc w:val="both"/>
              <w:rPr>
                <w:rFonts w:ascii="Arial" w:hAnsi="Arial" w:cs="Arial"/>
                <w:sz w:val="24"/>
                <w:szCs w:val="24"/>
              </w:rPr>
            </w:pPr>
            <w:r w:rsidRPr="00EC4CA4">
              <w:rPr>
                <w:rFonts w:ascii="Arial" w:hAnsi="Arial" w:cs="Arial"/>
                <w:sz w:val="24"/>
                <w:szCs w:val="24"/>
              </w:rPr>
              <w:t xml:space="preserve">Internal audit’s position in the organization as per the organizational chart and its day-to-day role should be noted. Sometimes its actual role is different from the one specified in the organizational chart for various reasons. The way in which the company measures its internal audit function with respect to coverage, number of locations visited, types of issues raised, improvement in operations, and financial savings should also be taken into consideration. The following are some of the issues to consider: • Is internal audit’s primary focus on controls assurance, which involves location-based or compliance auditing, or on controls consulting, which involves forward-looking projects, early involvement in system deployments, etc.? Does internal audit perform risk assessments as per IIA standards? Conducting site visits to every location every three years would indicate that the prime focus is not on risk. • Are internal auditors also trained in forensic investigative accounting? If they are, how experienced are they? Can they be categorized as a separate, distinct group of investigators? If a fraud is suspected, do internal auditors assign a </w:t>
            </w:r>
            <w:r w:rsidRPr="00EC4CA4">
              <w:rPr>
                <w:rFonts w:ascii="Arial" w:hAnsi="Arial" w:cs="Arial"/>
                <w:sz w:val="24"/>
                <w:szCs w:val="24"/>
              </w:rPr>
              <w:lastRenderedPageBreak/>
              <w:t>specialized group of forensic accountants to investigate the fraud or do they simply assign the task to auditors who are already working on the particular project? • Does everyone in the organization agree on the role of internal audit? • Are the internal audit’s recommendations implemented, and if not why not? A number of other questions also require due consideration: Who evaluates the auditors and how? What is the degree of interaction between the internal audit group and the audit committee, i.e. do the two meet frequently to discuss matters in depth, or do they hold only a few formal meetings per year? After properly considering the factors mentioned above, the ways in which the investigative team might work with internal audit and make recommendations to the audit committee need to be determined. Both the investigative team and internal audit bring their own skills to the task, and the best way for them to conduct an effective investigation is to work together. Internal auditors usually bring the following skill set: Core skills in auditing: collecting documents and analyzing them for authenticity, corroborating evidence, testing and analyzing data, sampling, and interviewing. • Core skills in project management: managing documents, planning, scheduling, creating and following up on audit steps, resolving issues, and recording and communicating results. • Knowledge of the company and systems: knowing the organizational structure, how transactions occur, how errors can be revealed, and the strengths of the entity’s personnel, systems, and business processes. • These attributes and skills enable an internal auditor to obtain background information on people, systems and processes. The auditors’ past experience in audit provides them with valuable insights. They not only collect important data but also serve as advisers to forensic accountants regarding specific issues and follow-up actions.</w:t>
            </w:r>
          </w:p>
          <w:p w:rsidR="00933980" w:rsidRDefault="00933980" w:rsidP="00933980">
            <w:pPr>
              <w:spacing w:line="360" w:lineRule="auto"/>
              <w:jc w:val="both"/>
              <w:rPr>
                <w:rFonts w:ascii="Arial" w:hAnsi="Arial" w:cs="Arial"/>
                <w:sz w:val="24"/>
                <w:szCs w:val="24"/>
              </w:rPr>
            </w:pPr>
            <w:r w:rsidRPr="00EC4CA4">
              <w:rPr>
                <w:rFonts w:ascii="Arial" w:hAnsi="Arial" w:cs="Arial"/>
                <w:sz w:val="24"/>
                <w:szCs w:val="24"/>
              </w:rPr>
              <w:t>ii. How do forensic accountants work with external auditors?</w:t>
            </w:r>
          </w:p>
          <w:p w:rsidR="00933980" w:rsidRDefault="00933980" w:rsidP="00933980">
            <w:pPr>
              <w:spacing w:line="360" w:lineRule="auto"/>
              <w:jc w:val="both"/>
              <w:rPr>
                <w:rFonts w:ascii="Arial" w:hAnsi="Arial" w:cs="Arial"/>
                <w:sz w:val="24"/>
                <w:szCs w:val="24"/>
              </w:rPr>
            </w:pPr>
            <w:r w:rsidRPr="00EC4CA4">
              <w:rPr>
                <w:rFonts w:ascii="Arial" w:hAnsi="Arial" w:cs="Arial"/>
                <w:sz w:val="24"/>
                <w:szCs w:val="24"/>
              </w:rPr>
              <w:t xml:space="preserve">The primary purpose of external auditors in an investigation is to audit financial statements and ensure that they conform to professional standards. They have to perform their duties under generally accepted auditing standards. The level of interaction between external auditors and forensic accountants depends on the following factors: Client History The external auditor may have had a good past experience with the company as a trusted adviser or a strained relationship due to </w:t>
            </w:r>
            <w:r w:rsidRPr="00EC4CA4">
              <w:rPr>
                <w:rFonts w:ascii="Arial" w:hAnsi="Arial" w:cs="Arial"/>
                <w:sz w:val="24"/>
                <w:szCs w:val="24"/>
              </w:rPr>
              <w:lastRenderedPageBreak/>
              <w:t>past events. In either case, forensic accountants must have an understanding of the current relationship between the external auditors and the company for successful and effective communication during the investigation. External auditors are useful sources of information because they are more likely to know more about the company based on past experiences than a group of newly appointed forensic accountants and attorneys. Typically, the company’s areas of risk, its business processes, documentation, systems, and personnel are issues about which the auditors are most informed, and they can therefore help the investigative team make a powerful start. The forensic accounting team will also have access to the auditors’ working papers and their staff, which will give them a better understanding of organizational culture and personnel. However, gaining access to working papers may require a formal access letter, the terms of which are set out carefully after advice from counsel. Obtaining these access letters may take time and delay the investigation.</w:t>
            </w:r>
          </w:p>
          <w:p w:rsidR="00933980" w:rsidRPr="00EC4CA4" w:rsidRDefault="00933980" w:rsidP="00933980">
            <w:pPr>
              <w:spacing w:line="360" w:lineRule="auto"/>
              <w:jc w:val="both"/>
              <w:rPr>
                <w:rFonts w:ascii="Arial" w:hAnsi="Arial" w:cs="Arial"/>
                <w:sz w:val="24"/>
                <w:szCs w:val="24"/>
              </w:rPr>
            </w:pPr>
            <w:r w:rsidRPr="00EC4CA4">
              <w:rPr>
                <w:rFonts w:ascii="Arial" w:hAnsi="Arial" w:cs="Arial"/>
                <w:sz w:val="24"/>
                <w:szCs w:val="24"/>
              </w:rPr>
              <w:t>iv. What is the role of forensic accounting investigators when working in a forensic</w:t>
            </w:r>
          </w:p>
          <w:p w:rsidR="00933980" w:rsidRDefault="00933980" w:rsidP="00933980">
            <w:pPr>
              <w:spacing w:line="360" w:lineRule="auto"/>
              <w:jc w:val="both"/>
              <w:rPr>
                <w:rFonts w:ascii="Arial" w:hAnsi="Arial" w:cs="Arial"/>
                <w:sz w:val="24"/>
                <w:szCs w:val="24"/>
              </w:rPr>
            </w:pPr>
            <w:proofErr w:type="gramStart"/>
            <w:r w:rsidRPr="00EC4CA4">
              <w:rPr>
                <w:rFonts w:ascii="Arial" w:hAnsi="Arial" w:cs="Arial"/>
                <w:sz w:val="24"/>
                <w:szCs w:val="24"/>
              </w:rPr>
              <w:t>team</w:t>
            </w:r>
            <w:proofErr w:type="gramEnd"/>
            <w:r w:rsidRPr="00EC4CA4">
              <w:rPr>
                <w:rFonts w:ascii="Arial" w:hAnsi="Arial" w:cs="Arial"/>
                <w:sz w:val="24"/>
                <w:szCs w:val="24"/>
              </w:rPr>
              <w:t>?</w:t>
            </w:r>
          </w:p>
          <w:p w:rsidR="00933980" w:rsidRPr="00D26CA0" w:rsidRDefault="00933980" w:rsidP="00933980">
            <w:pPr>
              <w:spacing w:line="360" w:lineRule="auto"/>
              <w:jc w:val="both"/>
              <w:rPr>
                <w:rFonts w:ascii="Arial" w:hAnsi="Arial" w:cs="Arial"/>
                <w:sz w:val="24"/>
                <w:szCs w:val="24"/>
              </w:rPr>
            </w:pPr>
            <w:r w:rsidRPr="00D26CA0">
              <w:rPr>
                <w:rFonts w:ascii="Arial" w:hAnsi="Arial" w:cs="Arial"/>
                <w:sz w:val="24"/>
                <w:szCs w:val="24"/>
              </w:rPr>
              <w:t xml:space="preserve">Forensic accounting investigators are frequently called upon to investigate potential financial statement manipulations or misstatements and asset misappropriations. For the purposes of this discussion, we refer to such engagements as internal accounting investigations. When investigating asset misappropriation, the forensic accounting investigator may be engaged by the general counsel of a company or by the outside attorney who represents the company. Usually, forensic accountants who are investigating asset misappropriations receive full cooperation from the executives because the company and the executives see themselves as the victims in such cases. However, according to experience most asset misappropriation investigations reveal other schemes from which the company may have been benefiting by committing illegal acts. When a forensic accounting investigator decides to follow a loose thread, there is no telling where the trail may lead. In case of material accounting irregularities, or suspicion of irregularities, the board of directors consult their counsel on a number of issues such as the following: • Setting up an independent committee, which is usually a subset of the board of directors or </w:t>
            </w:r>
            <w:r w:rsidRPr="00D26CA0">
              <w:rPr>
                <w:rFonts w:ascii="Arial" w:hAnsi="Arial" w:cs="Arial"/>
                <w:sz w:val="24"/>
                <w:szCs w:val="24"/>
              </w:rPr>
              <w:lastRenderedPageBreak/>
              <w:t xml:space="preserve">the audit committee to lead the investigation and determine the company’s course of action. • Communicating with stakeholders, such as employees, the market, stockholders, bondholders, lenders, and regulators. • Forming an investigation team comprising appropriate counsel and external experts such as forensic accounting investigators and specialists. • Taking urgent decisions related to personnel such as paid leave, termination, and restricting duties or access. • Stabilizing data and security in order to avoid information leaks. • Notifying insurance providers at company and board levels. The investigating team often includes: Independent </w:t>
            </w:r>
            <w:proofErr w:type="spellStart"/>
            <w:r w:rsidRPr="00D26CA0">
              <w:rPr>
                <w:rFonts w:ascii="Arial" w:hAnsi="Arial" w:cs="Arial"/>
                <w:sz w:val="24"/>
                <w:szCs w:val="24"/>
              </w:rPr>
              <w:t>counse</w:t>
            </w:r>
            <w:proofErr w:type="spellEnd"/>
            <w:r w:rsidRPr="00D26CA0">
              <w:rPr>
                <w:rFonts w:ascii="Arial" w:hAnsi="Arial" w:cs="Arial"/>
                <w:sz w:val="24"/>
                <w:szCs w:val="24"/>
              </w:rPr>
              <w:t xml:space="preserve">-Forensic accounting investigators-Forensic technology experts-External auditor partner and key staff. • The team may also include other specialists based on the requirements of the investigation. These include: • The team may also include other specialists based on the requirements of the investigation. These include: Independent counsel Forensic accounting investigators Forensic technology experts External auditor partner and key staff Engineers Actuaries Tax experts Investment bankers Valuation or appraisal specialists Damages experts. Forensic accounting investigators should have an understanding of the following issues while working with attorneys: • Their role and responsibilities associated with other team members. • Which other professionals, current or prospective, are involved in the investigation. • The extent and source of any external scrutiny by agencies such as SEC, IRS, DOJ, etc. • Legal aspects such as the extent of privilege, expected criminal charges, expected extent of privilege waiver, etc. • Anticipated timing issues. • Expected form, timing, and audience of interim or final outcome. • Specific matters related to the investigation as per counsel’s understanding. • Any limitations on departments or personnel that might be involved, interviewed, or utilized in the investigation process Independent counsel, in cooperation with forensic accountants, often takes the initiative in setting up, managing and organizing an investigative team. During this process, the </w:t>
            </w:r>
            <w:proofErr w:type="spellStart"/>
            <w:r w:rsidRPr="00D26CA0">
              <w:rPr>
                <w:rFonts w:ascii="Arial" w:hAnsi="Arial" w:cs="Arial"/>
                <w:sz w:val="24"/>
                <w:szCs w:val="24"/>
              </w:rPr>
              <w:t>counsel</w:t>
            </w:r>
            <w:proofErr w:type="spellEnd"/>
            <w:r w:rsidRPr="00D26CA0">
              <w:rPr>
                <w:rFonts w:ascii="Arial" w:hAnsi="Arial" w:cs="Arial"/>
                <w:sz w:val="24"/>
                <w:szCs w:val="24"/>
              </w:rPr>
              <w:t xml:space="preserve"> may select or retain other parties involved in the team. The independent counsel’s responsibilities include: • Preparing, maintaining, and disseminating a working-group list, which may be helpful in sorting out law firms and their clients. • Establishing a timetable together with the board of directors or the management, communicating that timetable to the investigative team, and tracking </w:t>
            </w:r>
            <w:r w:rsidRPr="00D26CA0">
              <w:rPr>
                <w:rFonts w:ascii="Arial" w:hAnsi="Arial" w:cs="Arial"/>
                <w:sz w:val="24"/>
                <w:szCs w:val="24"/>
              </w:rPr>
              <w:lastRenderedPageBreak/>
              <w:t xml:space="preserve">the investigation’s progress according to the timetable. • Compiling, submitting, and tracking various document and personnel access requests made by the investigating team. • Organizing client or team meetings and their agendas. • Preparing the final report in cooperation with and for the board of directors or its special committee or with other teams. • Establishing and maintaining communication with the board of directors and other interested parties such as internal general counsel, company management, regulatory personnel, law enforcement or tax authority personnel, and various other attorneys involved. While the attorney is ultimately responsible for leading a successful investigation, the forensic accountant is a key player is determining success. The forensic accounting investigator might assist the team directed by the attorney in the following ways: • Skills in planning and conducting a financial crime investigation. • Expertise in accounting, in regulatory auditing, in internal controls, and in financial analysis. • Interviewing skills including both fact-finding interviews with witnesses and admission-seeking with suspects. • Expertise in data mining and data analysis of the company’s books, records and electronic data such as e-mails. • Experience in document authentication and awareness of a network of personnel trained in highly technical procedures such as typewriter/printer analysis and forensic laboratory authentication. • Ability to review and analyze accounting transactions and their compliance with financial rules. • Ability to gather both financial and non-financial information that is public. • Expertise in forensic imaging, information technology, e-mail search tools, etc. • Ability to provide assistance to counsel in developing various investigative techniques and procedures, and different hypotheses. • Performing background checks on relevant personnel. • Checking the validity of vendors based on publicly available information. • Preparation of the sections of draft and final reports pertaining to accounting, reporting, and financial information and assisting the counsel during report preparation. • Coordinating with internal and external auditors as well as the audit committee. • Reviewing and critically analyzing financial statements, accounting reports, and advice provided by other experts and specialists. • A global network of investigators might assist in multinational investigations. A forensic accounting investigator has a key role to play in investigations that involve review and analysis </w:t>
            </w:r>
            <w:r w:rsidRPr="00D26CA0">
              <w:rPr>
                <w:rFonts w:ascii="Arial" w:hAnsi="Arial" w:cs="Arial"/>
                <w:sz w:val="24"/>
                <w:szCs w:val="24"/>
              </w:rPr>
              <w:lastRenderedPageBreak/>
              <w:t xml:space="preserve">of financial information and accounting transactions, as attorneys usually lack in-depth accounting and auditing knowledge and experience. In complex investigations involving public companies, the lead forensic accounting investigator usually assembles a team of people possessing the following skills and expertise: • Ability to conduct an investigation and provide assistance. • Knowledge of generally accepted accounting principles relevant to the investigation. • Knowledge of SEC rules pertaining to accounting, financial disclosure, and reporting. • Familiarity with the investigative process • Knowledge of generally accepted auditing standards and procedures • Ability to gain immediate access to industry or specialist knowledge as required—for example, expertise in derivative financial instruments, bank regulation requirements, and long-term contract accounting. • Experience in and knowledge of uses and abuses of offshore companies and trusts. • Ability to identify non-conformity with customary commercial </w:t>
            </w:r>
            <w:proofErr w:type="spellStart"/>
            <w:r w:rsidRPr="00D26CA0">
              <w:rPr>
                <w:rFonts w:ascii="Arial" w:hAnsi="Arial" w:cs="Arial"/>
                <w:sz w:val="24"/>
                <w:szCs w:val="24"/>
              </w:rPr>
              <w:t>behaviour</w:t>
            </w:r>
            <w:proofErr w:type="spellEnd"/>
            <w:r w:rsidRPr="00D26CA0">
              <w:rPr>
                <w:rFonts w:ascii="Arial" w:hAnsi="Arial" w:cs="Arial"/>
                <w:sz w:val="24"/>
                <w:szCs w:val="24"/>
              </w:rPr>
              <w:t xml:space="preserve"> and best business practices. • Language skills and the ability to meet challenges in investigations that are being carried out in geographically diverse locations. • The forensic accountant should avoid the following: • Making legal statements or advising on legal matters during the investigation. • Guiding on valuation issues, unless they possess proper credentials and training. • Making </w:t>
            </w:r>
            <w:proofErr w:type="spellStart"/>
            <w:r w:rsidRPr="00D26CA0">
              <w:rPr>
                <w:rFonts w:ascii="Arial" w:hAnsi="Arial" w:cs="Arial"/>
                <w:sz w:val="24"/>
                <w:szCs w:val="24"/>
              </w:rPr>
              <w:t>judgements</w:t>
            </w:r>
            <w:proofErr w:type="spellEnd"/>
            <w:r w:rsidRPr="00D26CA0">
              <w:rPr>
                <w:rFonts w:ascii="Arial" w:hAnsi="Arial" w:cs="Arial"/>
                <w:sz w:val="24"/>
                <w:szCs w:val="24"/>
              </w:rPr>
              <w:t xml:space="preserve"> on someone’s guilt or innocence. • Expressing audit opinions on the effectiveness of internal controls or financial statements. • Note: Forensic accountants with accounting and auditing experience might legitimately comment on specific aspects of financial statements. • Expressing opinions or commenting in a way that may create legal issues related to defamation, slander, and libel.</w:t>
            </w:r>
          </w:p>
          <w:p w:rsidR="00933980" w:rsidRDefault="00933980" w:rsidP="00933980">
            <w:pPr>
              <w:spacing w:line="360" w:lineRule="auto"/>
              <w:jc w:val="both"/>
              <w:rPr>
                <w:rFonts w:ascii="Arial" w:hAnsi="Arial" w:cs="Arial"/>
                <w:sz w:val="24"/>
                <w:szCs w:val="24"/>
              </w:rPr>
            </w:pPr>
            <w:r w:rsidRPr="00D26CA0">
              <w:rPr>
                <w:rFonts w:ascii="Arial" w:hAnsi="Arial" w:cs="Arial"/>
                <w:sz w:val="24"/>
                <w:szCs w:val="24"/>
              </w:rPr>
              <w:t>2. How do forensic accounting investigators work with lawyers?</w:t>
            </w:r>
          </w:p>
          <w:p w:rsidR="00933980" w:rsidRDefault="00933980" w:rsidP="00933980">
            <w:pPr>
              <w:spacing w:line="360" w:lineRule="auto"/>
              <w:jc w:val="both"/>
              <w:rPr>
                <w:rFonts w:ascii="Arial" w:hAnsi="Arial" w:cs="Arial"/>
                <w:sz w:val="24"/>
                <w:szCs w:val="24"/>
              </w:rPr>
            </w:pPr>
            <w:r w:rsidRPr="00D26CA0">
              <w:rPr>
                <w:rFonts w:ascii="Arial" w:hAnsi="Arial" w:cs="Arial"/>
                <w:sz w:val="24"/>
                <w:szCs w:val="24"/>
              </w:rPr>
              <w:t xml:space="preserve">In-house counsel is the first party to be contacted when allegations of fraud arise. Then the audit committee contacts corporate security, internal audit, risk management, the controller’s office, and public and investor relations groups depending on the severity of the matter and the location of the fraud. Investigations are typically initiated following a long conversation on who should be involved, and a responsible executive would want to involve all aforementioned functions of the organization. Internal auditors are potentially great assets to the forensic </w:t>
            </w:r>
            <w:r w:rsidRPr="00D26CA0">
              <w:rPr>
                <w:rFonts w:ascii="Arial" w:hAnsi="Arial" w:cs="Arial"/>
                <w:sz w:val="24"/>
                <w:szCs w:val="24"/>
              </w:rPr>
              <w:lastRenderedPageBreak/>
              <w:t xml:space="preserve">investigative team. Their extensive knowledge of the company will help in gathering evidence, lining up interviews and analyzing findings efficiently. The company’s executives and in-house counsel must engage external auditors, but they must also make their internal auditors and all other internal resources available to the external audit team. There are a number of circumstances in which the forensic accountants should expect to work with attorneys. These include the following: Internal investigations related to accounting and reporting, which are triggered by: Regulatory investigations conducted by the Securities and Exchange Commission (SEC) There are various types of attorney with whom a forensic accounting investigator might work. These include the company’s general counsel, SEC counsel, the board of directors’ or the audit committee’s external counsel (also called 10A counsel), attorneys for specific board or specific audit committee members, counsel for specific employees or groups of employees, civil or criminal counsel, counsel for employees who are under suspicion or who expect to be under suspicion, </w:t>
            </w:r>
            <w:proofErr w:type="spellStart"/>
            <w:r w:rsidRPr="00D26CA0">
              <w:rPr>
                <w:rFonts w:ascii="Arial" w:hAnsi="Arial" w:cs="Arial"/>
                <w:sz w:val="24"/>
                <w:szCs w:val="24"/>
              </w:rPr>
              <w:t>et</w:t>
            </w:r>
            <w:r>
              <w:rPr>
                <w:rFonts w:ascii="Arial" w:hAnsi="Arial" w:cs="Arial"/>
                <w:sz w:val="24"/>
                <w:szCs w:val="24"/>
              </w:rPr>
              <w:t>c</w:t>
            </w:r>
            <w:proofErr w:type="spellEnd"/>
          </w:p>
          <w:p w:rsidR="00933980" w:rsidRDefault="00933980" w:rsidP="00933980">
            <w:pPr>
              <w:spacing w:line="360" w:lineRule="auto"/>
              <w:jc w:val="both"/>
              <w:rPr>
                <w:rFonts w:ascii="Arial" w:hAnsi="Arial" w:cs="Arial"/>
                <w:sz w:val="24"/>
                <w:szCs w:val="24"/>
              </w:rPr>
            </w:pPr>
            <w:r w:rsidRPr="003A1014">
              <w:rPr>
                <w:rFonts w:ascii="Arial" w:hAnsi="Arial" w:cs="Arial"/>
                <w:sz w:val="24"/>
                <w:szCs w:val="24"/>
              </w:rPr>
              <w:t>3. What is the importance of privacy in forensic investigation</w:t>
            </w:r>
            <w:r>
              <w:rPr>
                <w:rFonts w:ascii="Arial" w:hAnsi="Arial" w:cs="Arial"/>
                <w:sz w:val="24"/>
                <w:szCs w:val="24"/>
              </w:rPr>
              <w:t xml:space="preserve">s? And, which measures could be </w:t>
            </w:r>
            <w:r w:rsidRPr="003A1014">
              <w:rPr>
                <w:rFonts w:ascii="Arial" w:hAnsi="Arial" w:cs="Arial"/>
                <w:sz w:val="24"/>
                <w:szCs w:val="24"/>
              </w:rPr>
              <w:t>taken to achieve this?</w:t>
            </w:r>
          </w:p>
          <w:p w:rsidR="00933980" w:rsidRPr="003A1014" w:rsidRDefault="00933980" w:rsidP="00933980">
            <w:pPr>
              <w:spacing w:line="360" w:lineRule="auto"/>
              <w:jc w:val="both"/>
              <w:rPr>
                <w:rFonts w:ascii="Arial" w:hAnsi="Arial" w:cs="Arial"/>
                <w:sz w:val="24"/>
                <w:szCs w:val="24"/>
              </w:rPr>
            </w:pPr>
            <w:r w:rsidRPr="003A1014">
              <w:rPr>
                <w:rFonts w:ascii="Arial" w:hAnsi="Arial" w:cs="Arial"/>
                <w:sz w:val="24"/>
                <w:szCs w:val="24"/>
              </w:rPr>
              <w:t xml:space="preserve">In an investigation, a forensic accounting investigator is expected to work with or for attorneys. In order to ensure a smooth process that leads to satisfactory resolutions, each team member should take the following into consideration: • Working in collaboration with the investigative team assembled by the client. This objective might be achieved through constant communication, such as conference calls. • Communicating early on in the investigation and doing so frequently. In the event of disagreements on how to approach the investigation, which is fairly common, it is best to discuss the issues immediately and thoroughly to establish a mutual understanding. • Both counsel and forensic accounting investigators bring to the team their unique skills, which are very important for the investigation’s success. It is critical to demonstrate respect for each other’s expertise and set egos aside for the greater purpose of serving the client. • Fostering a conducive and cooperative environment that inspires the team to work together in order to complete the job. • Managing the high-pressure environment of the investigation and acknowledging the possibility of external scrutiny. • Understanding the rules pertaining to </w:t>
            </w:r>
            <w:r w:rsidRPr="003A1014">
              <w:rPr>
                <w:rFonts w:ascii="Arial" w:hAnsi="Arial" w:cs="Arial"/>
                <w:sz w:val="24"/>
                <w:szCs w:val="24"/>
              </w:rPr>
              <w:lastRenderedPageBreak/>
              <w:t>documentation, reporting, expectations of other parties, assistance expected from the client, 6(e) restriction, 10 (A) requirements, etc. • Understanding roles and responsibilities in order to minimize confusion, duplication and lapses in the investigation process. Qualified forensic accounting investigators and attorneys usually have a good work dynamic. They are appreciative of each other’s professional skills and recognize that all team participants’ contributions will lead to a successful resolution.</w:t>
            </w:r>
          </w:p>
          <w:p w:rsidR="00933980" w:rsidRPr="003A1014" w:rsidRDefault="00933980" w:rsidP="00933980">
            <w:pPr>
              <w:spacing w:line="360" w:lineRule="auto"/>
              <w:jc w:val="both"/>
              <w:rPr>
                <w:rFonts w:ascii="Arial" w:hAnsi="Arial" w:cs="Arial"/>
                <w:sz w:val="24"/>
                <w:szCs w:val="24"/>
              </w:rPr>
            </w:pPr>
          </w:p>
          <w:p w:rsidR="009A0693" w:rsidRPr="00355215" w:rsidRDefault="009A0693" w:rsidP="00933980">
            <w:pPr>
              <w:autoSpaceDE w:val="0"/>
              <w:autoSpaceDN w:val="0"/>
              <w:adjustRightInd w:val="0"/>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00BB" w:rsidP="00A851DA">
            <w:pPr>
              <w:rPr>
                <w:rFonts w:cs="Bliss-Regular"/>
                <w:color w:val="000000"/>
              </w:rPr>
            </w:pPr>
            <w:proofErr w:type="spellStart"/>
            <w:r>
              <w:rPr>
                <w:rFonts w:cs="Bliss-Regular"/>
                <w:color w:val="000000"/>
              </w:rPr>
              <w:t>Aleksandar</w:t>
            </w:r>
            <w:proofErr w:type="spellEnd"/>
            <w:r>
              <w:rPr>
                <w:rFonts w:cs="Bliss-Regular"/>
                <w:color w:val="000000"/>
              </w:rPr>
              <w:t xml:space="preserve"> </w:t>
            </w:r>
            <w:proofErr w:type="spellStart"/>
            <w:r>
              <w:rPr>
                <w:rFonts w:cs="Bliss-Regular"/>
                <w:color w:val="000000"/>
              </w:rPr>
              <w:t>Vasilic</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3980" w:rsidP="00A851DA">
            <w:pPr>
              <w:rPr>
                <w:rFonts w:cs="Bliss-Regular"/>
                <w:color w:val="000000"/>
              </w:rPr>
            </w:pPr>
            <w:r>
              <w:rPr>
                <w:rFonts w:cs="Bliss-Regular"/>
                <w:color w:val="000000"/>
                <w:lang w:val="sr-Latn-ME"/>
              </w:rPr>
              <w:t>27</w:t>
            </w:r>
            <w:bookmarkStart w:id="0" w:name="_GoBack"/>
            <w:bookmarkEnd w:id="0"/>
            <w:r w:rsidR="00531C42">
              <w:rPr>
                <w:rFonts w:cs="Bliss-Regular"/>
                <w:color w:val="000000"/>
                <w:lang w:val="sr-Latn-ME"/>
              </w:rPr>
              <w:t>.11</w:t>
            </w:r>
            <w:r w:rsidR="005B00B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BC3" w:rsidRDefault="00140BC3" w:rsidP="00CB4D0A">
      <w:pPr>
        <w:spacing w:after="0" w:line="240" w:lineRule="auto"/>
      </w:pPr>
      <w:r>
        <w:separator/>
      </w:r>
    </w:p>
  </w:endnote>
  <w:endnote w:type="continuationSeparator" w:id="0">
    <w:p w:rsidR="00140BC3" w:rsidRDefault="00140B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Bold">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BC3" w:rsidRDefault="00140BC3" w:rsidP="00CB4D0A">
      <w:pPr>
        <w:spacing w:after="0" w:line="240" w:lineRule="auto"/>
      </w:pPr>
      <w:r>
        <w:separator/>
      </w:r>
    </w:p>
  </w:footnote>
  <w:footnote w:type="continuationSeparator" w:id="0">
    <w:p w:rsidR="00140BC3" w:rsidRDefault="00140BC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649337076"/>
      <w:docPartObj>
        <w:docPartGallery w:val="Page Numbers (Top of Page)"/>
        <w:docPartUnique/>
      </w:docPartObj>
    </w:sdtPr>
    <w:sdtEndPr>
      <w:rPr>
        <w:b/>
        <w:bCs/>
        <w:noProof/>
        <w:color w:val="auto"/>
        <w:spacing w:val="0"/>
      </w:rPr>
    </w:sdtEndPr>
    <w:sdtContent>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Aleksandar Vasilic</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Student no. 2472</w:t>
        </w:r>
      </w:p>
      <w:p w:rsidR="00C57F4F" w:rsidRDefault="00C57F4F">
        <w:pPr>
          <w:pStyle w:val="Header"/>
          <w:pBdr>
            <w:bottom w:val="single" w:sz="4" w:space="1" w:color="D9D9D9" w:themeColor="background1" w:themeShade="D9"/>
          </w:pBdr>
          <w:jc w:val="right"/>
          <w:rPr>
            <w:color w:val="808080" w:themeColor="background1" w:themeShade="80"/>
            <w:spacing w:val="60"/>
          </w:rPr>
        </w:pPr>
        <w:r>
          <w:rPr>
            <w:color w:val="808080" w:themeColor="background1" w:themeShade="80"/>
            <w:spacing w:val="60"/>
          </w:rPr>
          <w:t>Assessment no. 1</w:t>
        </w:r>
      </w:p>
      <w:p w:rsidR="00C57F4F" w:rsidRDefault="00C57F4F" w:rsidP="00C57F4F">
        <w:pPr>
          <w:pStyle w:val="Header"/>
          <w:pBdr>
            <w:bottom w:val="single" w:sz="4" w:space="1" w:color="D9D9D9" w:themeColor="background1" w:themeShade="D9"/>
          </w:pBdr>
          <w:rPr>
            <w:color w:val="808080" w:themeColor="background1" w:themeShade="80"/>
            <w:spacing w:val="60"/>
          </w:rPr>
        </w:pPr>
      </w:p>
      <w:p w:rsidR="00C57F4F" w:rsidRDefault="00C57F4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933980" w:rsidRPr="00933980">
          <w:rPr>
            <w:b/>
            <w:bCs/>
            <w:noProof/>
          </w:rPr>
          <w:t>8</w:t>
        </w:r>
        <w:r>
          <w:rPr>
            <w:b/>
            <w:bCs/>
            <w:noProof/>
          </w:rPr>
          <w:fldChar w:fldCharType="end"/>
        </w:r>
      </w:p>
    </w:sdtContent>
  </w:sdt>
  <w:p w:rsidR="002611D2" w:rsidRDefault="002611D2" w:rsidP="002611D2">
    <w:pPr>
      <w:pStyle w:val="Header"/>
      <w:tabs>
        <w:tab w:val="clear" w:pos="4513"/>
        <w:tab w:val="clear" w:pos="9026"/>
        <w:tab w:val="left" w:pos="500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74C7"/>
    <w:multiLevelType w:val="hybridMultilevel"/>
    <w:tmpl w:val="BD285CEE"/>
    <w:lvl w:ilvl="0" w:tplc="C4A6C024">
      <w:start w:val="3"/>
      <w:numFmt w:val="bullet"/>
      <w:lvlText w:val="-"/>
      <w:lvlJc w:val="left"/>
      <w:pPr>
        <w:ind w:left="720" w:hanging="360"/>
      </w:pPr>
      <w:rPr>
        <w:rFonts w:ascii="Calibri,Bold" w:eastAsiaTheme="minorHAnsi" w:hAnsi="Calibri,Bold" w:cs="Calibri,Bold"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42DF3270"/>
    <w:multiLevelType w:val="hybridMultilevel"/>
    <w:tmpl w:val="A7DC18D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2A78BC"/>
    <w:multiLevelType w:val="hybridMultilevel"/>
    <w:tmpl w:val="B72CAD2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7D0C7F48"/>
    <w:multiLevelType w:val="hybridMultilevel"/>
    <w:tmpl w:val="83DC012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0553"/>
    <w:rsid w:val="00102950"/>
    <w:rsid w:val="001175EE"/>
    <w:rsid w:val="00140BC3"/>
    <w:rsid w:val="00154FD3"/>
    <w:rsid w:val="00157CF6"/>
    <w:rsid w:val="001663C2"/>
    <w:rsid w:val="00173D95"/>
    <w:rsid w:val="00182416"/>
    <w:rsid w:val="00187EB4"/>
    <w:rsid w:val="001A6FE6"/>
    <w:rsid w:val="001F0481"/>
    <w:rsid w:val="00200C92"/>
    <w:rsid w:val="0020451E"/>
    <w:rsid w:val="00206B9D"/>
    <w:rsid w:val="0023259C"/>
    <w:rsid w:val="002611D2"/>
    <w:rsid w:val="00276CC7"/>
    <w:rsid w:val="002B0BD7"/>
    <w:rsid w:val="002B573D"/>
    <w:rsid w:val="002C5CB2"/>
    <w:rsid w:val="002E77B1"/>
    <w:rsid w:val="002F779F"/>
    <w:rsid w:val="00355215"/>
    <w:rsid w:val="00371885"/>
    <w:rsid w:val="00391D79"/>
    <w:rsid w:val="003E2B87"/>
    <w:rsid w:val="00402786"/>
    <w:rsid w:val="00405895"/>
    <w:rsid w:val="004058DF"/>
    <w:rsid w:val="00443E6F"/>
    <w:rsid w:val="00483901"/>
    <w:rsid w:val="00486F1A"/>
    <w:rsid w:val="00490CB9"/>
    <w:rsid w:val="00497649"/>
    <w:rsid w:val="004A2CE2"/>
    <w:rsid w:val="004E3CDA"/>
    <w:rsid w:val="004F4B4D"/>
    <w:rsid w:val="0050216D"/>
    <w:rsid w:val="00503D7E"/>
    <w:rsid w:val="0050778F"/>
    <w:rsid w:val="00527C11"/>
    <w:rsid w:val="00531C42"/>
    <w:rsid w:val="00535F31"/>
    <w:rsid w:val="00574D64"/>
    <w:rsid w:val="00591365"/>
    <w:rsid w:val="005B00BB"/>
    <w:rsid w:val="005B31E4"/>
    <w:rsid w:val="006034F6"/>
    <w:rsid w:val="00607874"/>
    <w:rsid w:val="00607E77"/>
    <w:rsid w:val="00617BB3"/>
    <w:rsid w:val="00645CDD"/>
    <w:rsid w:val="006823A7"/>
    <w:rsid w:val="00687EE8"/>
    <w:rsid w:val="0070347F"/>
    <w:rsid w:val="0070678E"/>
    <w:rsid w:val="007346AC"/>
    <w:rsid w:val="00831C11"/>
    <w:rsid w:val="008A2C16"/>
    <w:rsid w:val="008A40A4"/>
    <w:rsid w:val="008A60B4"/>
    <w:rsid w:val="008B3C31"/>
    <w:rsid w:val="008B64FE"/>
    <w:rsid w:val="008F4551"/>
    <w:rsid w:val="00933980"/>
    <w:rsid w:val="00935BF7"/>
    <w:rsid w:val="00952B43"/>
    <w:rsid w:val="0095442C"/>
    <w:rsid w:val="00983942"/>
    <w:rsid w:val="009A0693"/>
    <w:rsid w:val="009C37E0"/>
    <w:rsid w:val="009E41F4"/>
    <w:rsid w:val="00A14B66"/>
    <w:rsid w:val="00A167A5"/>
    <w:rsid w:val="00A45D0B"/>
    <w:rsid w:val="00A65CF7"/>
    <w:rsid w:val="00A81AB4"/>
    <w:rsid w:val="00A851DA"/>
    <w:rsid w:val="00AC2F1F"/>
    <w:rsid w:val="00AC7D5B"/>
    <w:rsid w:val="00AE1481"/>
    <w:rsid w:val="00B0415E"/>
    <w:rsid w:val="00B04678"/>
    <w:rsid w:val="00B22D78"/>
    <w:rsid w:val="00B63B37"/>
    <w:rsid w:val="00BC46DF"/>
    <w:rsid w:val="00C03577"/>
    <w:rsid w:val="00C049D8"/>
    <w:rsid w:val="00C27D23"/>
    <w:rsid w:val="00C479C0"/>
    <w:rsid w:val="00C53029"/>
    <w:rsid w:val="00C57F4F"/>
    <w:rsid w:val="00C65FEA"/>
    <w:rsid w:val="00C73527"/>
    <w:rsid w:val="00CA0AC2"/>
    <w:rsid w:val="00CA41CB"/>
    <w:rsid w:val="00CB4D0A"/>
    <w:rsid w:val="00CC2FB3"/>
    <w:rsid w:val="00CC575A"/>
    <w:rsid w:val="00CF123B"/>
    <w:rsid w:val="00CF3857"/>
    <w:rsid w:val="00D039AC"/>
    <w:rsid w:val="00D427DE"/>
    <w:rsid w:val="00D5587D"/>
    <w:rsid w:val="00D64D78"/>
    <w:rsid w:val="00D707CC"/>
    <w:rsid w:val="00D821FE"/>
    <w:rsid w:val="00D85C74"/>
    <w:rsid w:val="00D9599B"/>
    <w:rsid w:val="00DB0793"/>
    <w:rsid w:val="00DB77B5"/>
    <w:rsid w:val="00DE0373"/>
    <w:rsid w:val="00DF2D73"/>
    <w:rsid w:val="00E00821"/>
    <w:rsid w:val="00E04DB4"/>
    <w:rsid w:val="00E30679"/>
    <w:rsid w:val="00E4597D"/>
    <w:rsid w:val="00E47D52"/>
    <w:rsid w:val="00E54832"/>
    <w:rsid w:val="00E56A90"/>
    <w:rsid w:val="00E641CC"/>
    <w:rsid w:val="00E660E0"/>
    <w:rsid w:val="00E931DC"/>
    <w:rsid w:val="00EA30AB"/>
    <w:rsid w:val="00EB3925"/>
    <w:rsid w:val="00EC5CD0"/>
    <w:rsid w:val="00F96EB3"/>
    <w:rsid w:val="00FB47E7"/>
    <w:rsid w:val="00FD608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81BE4-1130-449A-A364-C10B8E885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8</Pages>
  <Words>2601</Words>
  <Characters>14832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54</cp:revision>
  <dcterms:created xsi:type="dcterms:W3CDTF">2016-09-26T20:57:00Z</dcterms:created>
  <dcterms:modified xsi:type="dcterms:W3CDTF">2016-11-27T00:53:00Z</dcterms:modified>
</cp:coreProperties>
</file>