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MY" w:eastAsia="zh-CN"/>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C5015C">
        <w:rPr>
          <w:rFonts w:asciiTheme="minorHAnsi" w:hAnsiTheme="minorHAnsi"/>
        </w:rPr>
        <w:t xml:space="preserve"> </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E4042"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985BD2" w:rsidRPr="00EC15D3" w:rsidRDefault="00985BD2">
            <w:pPr>
              <w:pStyle w:val="Default"/>
              <w:rPr>
                <w:rFonts w:asciiTheme="minorHAnsi" w:hAnsiTheme="minorHAnsi"/>
                <w:sz w:val="22"/>
                <w:szCs w:val="22"/>
              </w:rPr>
            </w:pPr>
            <w:r w:rsidRPr="00EC15D3">
              <w:rPr>
                <w:rFonts w:asciiTheme="minorHAnsi" w:hAnsiTheme="minorHAnsi"/>
                <w:sz w:val="22"/>
                <w:szCs w:val="22"/>
              </w:rPr>
              <w:t xml:space="preserve">Leong </w:t>
            </w:r>
            <w:proofErr w:type="spellStart"/>
            <w:r w:rsidRPr="00EC15D3">
              <w:rPr>
                <w:rFonts w:asciiTheme="minorHAnsi" w:hAnsiTheme="minorHAnsi"/>
                <w:sz w:val="22"/>
                <w:szCs w:val="22"/>
              </w:rPr>
              <w:t>Mee</w:t>
            </w:r>
            <w:proofErr w:type="spellEnd"/>
            <w:r w:rsidRPr="00EC15D3">
              <w:rPr>
                <w:rFonts w:asciiTheme="minorHAnsi" w:hAnsiTheme="minorHAnsi"/>
                <w:sz w:val="22"/>
                <w:szCs w:val="22"/>
              </w:rPr>
              <w:t xml:space="preserve"> </w:t>
            </w:r>
            <w:proofErr w:type="spellStart"/>
            <w:r w:rsidRPr="00EC15D3">
              <w:rPr>
                <w:rFonts w:asciiTheme="minorHAnsi" w:hAnsiTheme="minorHAnsi"/>
                <w:sz w:val="22"/>
                <w:szCs w:val="22"/>
              </w:rPr>
              <w:t>Kee</w:t>
            </w:r>
            <w:proofErr w:type="spellEnd"/>
            <w:r w:rsidRPr="00EC15D3">
              <w:rPr>
                <w:rFonts w:asciiTheme="minorHAnsi" w:hAnsiTheme="minorHAnsi"/>
                <w:sz w:val="22"/>
                <w:szCs w:val="22"/>
              </w:rPr>
              <w:t xml:space="preserv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EC15D3" w:rsidRDefault="00985BD2">
            <w:pPr>
              <w:pStyle w:val="Default"/>
              <w:rPr>
                <w:rFonts w:asciiTheme="minorHAnsi" w:hAnsiTheme="minorHAnsi"/>
                <w:sz w:val="22"/>
                <w:szCs w:val="22"/>
              </w:rPr>
            </w:pPr>
            <w:r w:rsidRPr="00EC15D3">
              <w:rPr>
                <w:rFonts w:asciiTheme="minorHAnsi" w:hAnsiTheme="minorHAnsi"/>
                <w:sz w:val="22"/>
                <w:szCs w:val="22"/>
              </w:rPr>
              <w:t>2311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C15D3" w:rsidRDefault="00985BD2">
            <w:pPr>
              <w:pStyle w:val="Default"/>
              <w:rPr>
                <w:rFonts w:asciiTheme="minorHAnsi" w:hAnsiTheme="minorHAnsi"/>
                <w:sz w:val="22"/>
                <w:szCs w:val="22"/>
              </w:rPr>
            </w:pPr>
            <w:r w:rsidRPr="00EC15D3">
              <w:rPr>
                <w:rFonts w:asciiTheme="minorHAnsi" w:hAnsiTheme="minorHAnsi"/>
                <w:sz w:val="22"/>
                <w:szCs w:val="22"/>
              </w:rPr>
              <w:t xml:space="preserve">Unit 2: Crime and Economy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EC15D3" w:rsidRDefault="00985BD2">
            <w:r w:rsidRPr="00EC15D3">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7C4A38" w:rsidP="00EC15D3">
            <w:pPr>
              <w:spacing w:line="360" w:lineRule="auto"/>
              <w:jc w:val="both"/>
              <w:rPr>
                <w:rFonts w:ascii="Arial" w:hAnsi="Arial" w:cs="Arial"/>
                <w:sz w:val="24"/>
                <w:szCs w:val="24"/>
              </w:rPr>
            </w:pPr>
            <w:r>
              <w:rPr>
                <w:rFonts w:ascii="Arial" w:hAnsi="Arial" w:cs="Arial"/>
                <w:sz w:val="24"/>
                <w:szCs w:val="24"/>
              </w:rPr>
              <w:t xml:space="preserve">1. </w:t>
            </w:r>
          </w:p>
          <w:p w:rsidR="007C4A38" w:rsidRDefault="007C4A38" w:rsidP="00EC15D3">
            <w:pPr>
              <w:spacing w:line="360" w:lineRule="auto"/>
              <w:jc w:val="both"/>
              <w:rPr>
                <w:rFonts w:ascii="Arial" w:hAnsi="Arial" w:cs="Arial"/>
                <w:sz w:val="24"/>
                <w:szCs w:val="24"/>
              </w:rPr>
            </w:pPr>
            <w:r>
              <w:rPr>
                <w:rFonts w:ascii="Arial" w:hAnsi="Arial" w:cs="Arial"/>
                <w:sz w:val="24"/>
                <w:szCs w:val="24"/>
              </w:rPr>
              <w:t>1.1</w:t>
            </w:r>
          </w:p>
          <w:p w:rsidR="00F11E98" w:rsidRDefault="007C4A38" w:rsidP="00EC15D3">
            <w:pPr>
              <w:spacing w:line="360" w:lineRule="auto"/>
              <w:jc w:val="both"/>
              <w:rPr>
                <w:rFonts w:ascii="Arial" w:hAnsi="Arial" w:cs="Arial"/>
                <w:sz w:val="24"/>
                <w:szCs w:val="24"/>
              </w:rPr>
            </w:pPr>
            <w:r>
              <w:rPr>
                <w:rFonts w:ascii="Arial" w:hAnsi="Arial" w:cs="Arial"/>
                <w:sz w:val="24"/>
                <w:szCs w:val="24"/>
              </w:rPr>
              <w:t>- Microeconomics (primary impact): It reflects the effect of crime on commercial sector, public sector and individual consumers. They are directly affected by the effect of crime such as loss of asset. The effect of crimes on the daily activities of the common individual and business ca</w:t>
            </w:r>
            <w:r w:rsidR="00F11E98">
              <w:rPr>
                <w:rFonts w:ascii="Arial" w:hAnsi="Arial" w:cs="Arial"/>
                <w:sz w:val="24"/>
                <w:szCs w:val="24"/>
              </w:rPr>
              <w:t>n</w:t>
            </w:r>
            <w:r>
              <w:rPr>
                <w:rFonts w:ascii="Arial" w:hAnsi="Arial" w:cs="Arial"/>
                <w:sz w:val="24"/>
                <w:szCs w:val="24"/>
              </w:rPr>
              <w:t xml:space="preserve"> be recognized easily. The loss of money and asset only can </w:t>
            </w:r>
            <w:r w:rsidR="00F11E98">
              <w:rPr>
                <w:rFonts w:ascii="Arial" w:hAnsi="Arial" w:cs="Arial"/>
                <w:sz w:val="24"/>
                <w:szCs w:val="24"/>
              </w:rPr>
              <w:t xml:space="preserve">be determined after the criminal has been prosecuted while the reputation of the victim may also be suffered. The cost in relation to individual can be categorized as anticipation (precaution measures), consequence and response of crime (Davison, 1999). </w:t>
            </w:r>
          </w:p>
          <w:p w:rsidR="00F11E98" w:rsidRDefault="00F11E98" w:rsidP="00EC15D3">
            <w:pPr>
              <w:spacing w:line="360" w:lineRule="auto"/>
              <w:jc w:val="both"/>
              <w:rPr>
                <w:rFonts w:ascii="Arial" w:hAnsi="Arial" w:cs="Arial"/>
                <w:sz w:val="24"/>
                <w:szCs w:val="24"/>
              </w:rPr>
            </w:pPr>
          </w:p>
          <w:p w:rsidR="00546637" w:rsidRDefault="00F11E98" w:rsidP="00EC15D3">
            <w:pPr>
              <w:spacing w:line="360" w:lineRule="auto"/>
              <w:jc w:val="both"/>
              <w:rPr>
                <w:rFonts w:ascii="Arial" w:hAnsi="Arial" w:cs="Arial"/>
                <w:sz w:val="24"/>
                <w:szCs w:val="24"/>
              </w:rPr>
            </w:pPr>
            <w:r>
              <w:rPr>
                <w:rFonts w:ascii="Arial" w:hAnsi="Arial" w:cs="Arial"/>
                <w:sz w:val="24"/>
                <w:szCs w:val="24"/>
              </w:rPr>
              <w:t xml:space="preserve">- Macroeconomics (secondary impact): It reflects the effects if crime on local communities and national and global markets. The impacts on communities at regional and international level can be difficult for most people to understand. It is also difficult quantify the actual cost of suffering as incomplete or unreliable data concerning the cost after crime determined. On a secondary level economy crime will influence for example: income, economic growth, </w:t>
            </w:r>
            <w:proofErr w:type="spellStart"/>
            <w:r>
              <w:rPr>
                <w:rFonts w:ascii="Arial" w:hAnsi="Arial" w:cs="Arial"/>
                <w:sz w:val="24"/>
                <w:szCs w:val="24"/>
              </w:rPr>
              <w:t>labour</w:t>
            </w:r>
            <w:proofErr w:type="spellEnd"/>
            <w:r>
              <w:rPr>
                <w:rFonts w:ascii="Arial" w:hAnsi="Arial" w:cs="Arial"/>
                <w:sz w:val="24"/>
                <w:szCs w:val="24"/>
              </w:rPr>
              <w:t xml:space="preserve"> force, business, </w:t>
            </w:r>
            <w:r w:rsidR="005774BB">
              <w:rPr>
                <w:rFonts w:ascii="Arial" w:hAnsi="Arial" w:cs="Arial"/>
                <w:sz w:val="24"/>
                <w:szCs w:val="24"/>
              </w:rPr>
              <w:t xml:space="preserve">tourism, </w:t>
            </w:r>
            <w:r w:rsidR="005774BB">
              <w:rPr>
                <w:rFonts w:ascii="Arial" w:hAnsi="Arial" w:cs="Arial"/>
                <w:sz w:val="24"/>
                <w:szCs w:val="24"/>
              </w:rPr>
              <w:lastRenderedPageBreak/>
              <w:t xml:space="preserve">and property value. </w:t>
            </w:r>
            <w:r>
              <w:rPr>
                <w:rFonts w:ascii="Arial" w:hAnsi="Arial" w:cs="Arial"/>
                <w:sz w:val="24"/>
                <w:szCs w:val="24"/>
              </w:rPr>
              <w:t xml:space="preserve"> </w:t>
            </w:r>
          </w:p>
          <w:p w:rsidR="00546637" w:rsidRDefault="00546637" w:rsidP="00EC15D3">
            <w:pPr>
              <w:spacing w:line="360" w:lineRule="auto"/>
              <w:rPr>
                <w:rFonts w:ascii="Arial" w:hAnsi="Arial" w:cs="Arial"/>
                <w:sz w:val="24"/>
                <w:szCs w:val="24"/>
              </w:rPr>
            </w:pPr>
          </w:p>
          <w:p w:rsidR="00546637" w:rsidRPr="00F11E98" w:rsidRDefault="00546637" w:rsidP="00EC15D3">
            <w:pPr>
              <w:spacing w:line="360" w:lineRule="auto"/>
              <w:rPr>
                <w:rFonts w:ascii="Arial" w:hAnsi="Arial" w:cs="Arial"/>
                <w:sz w:val="24"/>
                <w:szCs w:val="24"/>
              </w:rPr>
            </w:pPr>
            <w:r>
              <w:rPr>
                <w:rFonts w:ascii="Arial" w:hAnsi="Arial" w:cs="Arial"/>
                <w:noProof/>
                <w:sz w:val="24"/>
                <w:szCs w:val="24"/>
                <w:lang w:val="en-MY" w:eastAsia="zh-CN"/>
              </w:rPr>
              <w:drawing>
                <wp:inline distT="0" distB="0" distL="0" distR="0" wp14:anchorId="5389487D" wp14:editId="54AEB53B">
                  <wp:extent cx="5486400" cy="999461"/>
                  <wp:effectExtent l="0" t="0" r="3810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CC2FB3" w:rsidRDefault="00CC2FB3" w:rsidP="00EC15D3">
            <w:pPr>
              <w:spacing w:line="360" w:lineRule="auto"/>
              <w:rPr>
                <w:b/>
              </w:rPr>
            </w:pPr>
          </w:p>
          <w:p w:rsidR="00CC2FB3" w:rsidRDefault="00546637" w:rsidP="00EC15D3">
            <w:pPr>
              <w:spacing w:line="360" w:lineRule="auto"/>
              <w:jc w:val="center"/>
              <w:rPr>
                <w:rFonts w:ascii="Arial" w:hAnsi="Arial" w:cs="Arial"/>
                <w:sz w:val="24"/>
                <w:szCs w:val="24"/>
              </w:rPr>
            </w:pPr>
            <w:r>
              <w:rPr>
                <w:rFonts w:ascii="Arial" w:hAnsi="Arial" w:cs="Arial"/>
                <w:b/>
                <w:sz w:val="24"/>
                <w:szCs w:val="24"/>
              </w:rPr>
              <w:t xml:space="preserve">Figure 2.1: </w:t>
            </w:r>
            <w:r w:rsidRPr="00546637">
              <w:rPr>
                <w:rFonts w:ascii="Arial" w:hAnsi="Arial" w:cs="Arial"/>
                <w:sz w:val="24"/>
                <w:szCs w:val="24"/>
              </w:rPr>
              <w:t>The process of crime to affect economy</w:t>
            </w:r>
          </w:p>
          <w:p w:rsidR="00546637" w:rsidRDefault="00546637" w:rsidP="00EC15D3">
            <w:pPr>
              <w:spacing w:line="360" w:lineRule="auto"/>
              <w:jc w:val="center"/>
              <w:rPr>
                <w:rFonts w:ascii="Arial" w:hAnsi="Arial" w:cs="Arial"/>
                <w:sz w:val="24"/>
                <w:szCs w:val="24"/>
              </w:rPr>
            </w:pPr>
          </w:p>
          <w:p w:rsidR="00546637" w:rsidRDefault="00546637" w:rsidP="00EC15D3">
            <w:pPr>
              <w:spacing w:line="360" w:lineRule="auto"/>
              <w:jc w:val="both"/>
              <w:rPr>
                <w:rFonts w:ascii="Arial" w:hAnsi="Arial" w:cs="Arial"/>
                <w:sz w:val="24"/>
                <w:szCs w:val="24"/>
              </w:rPr>
            </w:pPr>
            <w:r>
              <w:rPr>
                <w:rFonts w:ascii="Arial" w:hAnsi="Arial" w:cs="Arial"/>
                <w:sz w:val="24"/>
                <w:szCs w:val="24"/>
              </w:rPr>
              <w:t>1.2</w:t>
            </w:r>
          </w:p>
          <w:p w:rsidR="00546637" w:rsidRDefault="00546637" w:rsidP="00EC15D3">
            <w:pPr>
              <w:spacing w:line="360" w:lineRule="auto"/>
              <w:jc w:val="both"/>
              <w:rPr>
                <w:rFonts w:ascii="Arial" w:hAnsi="Arial" w:cs="Arial"/>
                <w:sz w:val="24"/>
                <w:szCs w:val="24"/>
              </w:rPr>
            </w:pPr>
            <w:r>
              <w:rPr>
                <w:rFonts w:ascii="Arial" w:hAnsi="Arial" w:cs="Arial"/>
                <w:sz w:val="24"/>
                <w:szCs w:val="24"/>
              </w:rPr>
              <w:t xml:space="preserve">- According to </w:t>
            </w:r>
            <w:proofErr w:type="spellStart"/>
            <w:r>
              <w:rPr>
                <w:rFonts w:ascii="Arial" w:hAnsi="Arial" w:cs="Arial"/>
                <w:sz w:val="24"/>
                <w:szCs w:val="24"/>
              </w:rPr>
              <w:t>Detotto</w:t>
            </w:r>
            <w:proofErr w:type="spellEnd"/>
            <w:r>
              <w:rPr>
                <w:rFonts w:ascii="Arial" w:hAnsi="Arial" w:cs="Arial"/>
                <w:sz w:val="24"/>
                <w:szCs w:val="24"/>
              </w:rPr>
              <w:t xml:space="preserve"> and Otranto (2010), crime acts like a tax on the entire economy. It is leads to material and immaterial cost to spend on the prevention of displacement effect. The economic effect and impact of crime on society is still an under exposed field of interest, thus there is economic effect to crime. In order to prevent occurrence of crimes, the anticipation of crime need to be supported by the tax money from the local community. </w:t>
            </w:r>
          </w:p>
          <w:p w:rsidR="00546637" w:rsidRDefault="00546637" w:rsidP="00EC15D3">
            <w:pPr>
              <w:spacing w:line="360" w:lineRule="auto"/>
              <w:jc w:val="both"/>
              <w:rPr>
                <w:rFonts w:ascii="Arial" w:hAnsi="Arial" w:cs="Arial"/>
                <w:sz w:val="24"/>
                <w:szCs w:val="24"/>
              </w:rPr>
            </w:pPr>
          </w:p>
          <w:p w:rsidR="00546637" w:rsidRDefault="00546637" w:rsidP="00EC15D3">
            <w:pPr>
              <w:spacing w:line="360" w:lineRule="auto"/>
              <w:jc w:val="both"/>
              <w:rPr>
                <w:rFonts w:ascii="Arial" w:hAnsi="Arial" w:cs="Arial"/>
                <w:sz w:val="24"/>
                <w:szCs w:val="24"/>
              </w:rPr>
            </w:pPr>
            <w:r>
              <w:rPr>
                <w:rFonts w:ascii="Arial" w:hAnsi="Arial" w:cs="Arial"/>
                <w:sz w:val="24"/>
                <w:szCs w:val="24"/>
              </w:rPr>
              <w:t xml:space="preserve">- The occurrence of crime will affect the economy in both direct and indirect way. It is not only cost for those who become </w:t>
            </w:r>
            <w:proofErr w:type="spellStart"/>
            <w:r>
              <w:rPr>
                <w:rFonts w:ascii="Arial" w:hAnsi="Arial" w:cs="Arial"/>
                <w:sz w:val="24"/>
                <w:szCs w:val="24"/>
              </w:rPr>
              <w:t>victimised</w:t>
            </w:r>
            <w:proofErr w:type="spellEnd"/>
            <w:r>
              <w:rPr>
                <w:rFonts w:ascii="Arial" w:hAnsi="Arial" w:cs="Arial"/>
                <w:sz w:val="24"/>
                <w:szCs w:val="24"/>
              </w:rPr>
              <w:t xml:space="preserve"> but also affect the local and national economy. From economic point of view, crime is discourages domestic and foreign direct investment. For example: </w:t>
            </w:r>
            <w:r w:rsidR="00D70389">
              <w:rPr>
                <w:rFonts w:ascii="Arial" w:hAnsi="Arial" w:cs="Arial"/>
                <w:sz w:val="24"/>
                <w:szCs w:val="24"/>
              </w:rPr>
              <w:t>business</w:t>
            </w:r>
            <w:r w:rsidR="00B66F4A">
              <w:rPr>
                <w:rFonts w:ascii="Arial" w:hAnsi="Arial" w:cs="Arial"/>
                <w:sz w:val="24"/>
                <w:szCs w:val="24"/>
              </w:rPr>
              <w:t xml:space="preserve">, national economy, and quality of life and social capital. </w:t>
            </w:r>
          </w:p>
          <w:p w:rsidR="00B66F4A" w:rsidRDefault="00B66F4A" w:rsidP="00EC15D3">
            <w:pPr>
              <w:spacing w:line="360" w:lineRule="auto"/>
              <w:jc w:val="both"/>
              <w:rPr>
                <w:rFonts w:ascii="Arial" w:hAnsi="Arial" w:cs="Arial"/>
                <w:sz w:val="24"/>
                <w:szCs w:val="24"/>
              </w:rPr>
            </w:pPr>
          </w:p>
          <w:p w:rsidR="00B66F4A" w:rsidRDefault="00B66F4A" w:rsidP="00EC15D3">
            <w:pPr>
              <w:spacing w:line="360" w:lineRule="auto"/>
              <w:jc w:val="both"/>
              <w:rPr>
                <w:rFonts w:ascii="Arial" w:hAnsi="Arial" w:cs="Arial"/>
                <w:sz w:val="24"/>
                <w:szCs w:val="24"/>
              </w:rPr>
            </w:pPr>
            <w:r>
              <w:rPr>
                <w:rFonts w:ascii="Arial" w:hAnsi="Arial" w:cs="Arial"/>
                <w:sz w:val="24"/>
                <w:szCs w:val="24"/>
              </w:rPr>
              <w:t>1.3</w:t>
            </w:r>
          </w:p>
          <w:p w:rsidR="00B66F4A" w:rsidRDefault="00B66F4A" w:rsidP="00EC15D3">
            <w:pPr>
              <w:spacing w:line="360" w:lineRule="auto"/>
              <w:jc w:val="both"/>
              <w:rPr>
                <w:rFonts w:ascii="Arial" w:hAnsi="Arial" w:cs="Arial"/>
                <w:sz w:val="24"/>
                <w:szCs w:val="24"/>
              </w:rPr>
            </w:pPr>
            <w:r>
              <w:rPr>
                <w:rFonts w:ascii="Arial" w:hAnsi="Arial" w:cs="Arial"/>
                <w:sz w:val="24"/>
                <w:szCs w:val="24"/>
              </w:rPr>
              <w:t xml:space="preserve">- From the view of law, arson is defined as willful burning of one’s property. The arson crimes can be divided with many types of intents. It can damage a building or timberlands and plains, which is a statutory offence. Typically, the arson crime can be classified as felony </w:t>
            </w:r>
            <w:r w:rsidR="00E373D8">
              <w:rPr>
                <w:rFonts w:ascii="Arial" w:hAnsi="Arial" w:cs="Arial"/>
                <w:sz w:val="24"/>
                <w:szCs w:val="24"/>
              </w:rPr>
              <w:t xml:space="preserve">as </w:t>
            </w:r>
            <w:r>
              <w:rPr>
                <w:rFonts w:ascii="Arial" w:hAnsi="Arial" w:cs="Arial"/>
                <w:sz w:val="24"/>
                <w:szCs w:val="24"/>
              </w:rPr>
              <w:t xml:space="preserve">the potential threats to persons were exposed to this action. </w:t>
            </w:r>
          </w:p>
          <w:p w:rsidR="00B66F4A" w:rsidRDefault="00B66F4A" w:rsidP="00EC15D3">
            <w:pPr>
              <w:spacing w:line="360" w:lineRule="auto"/>
              <w:jc w:val="both"/>
              <w:rPr>
                <w:rFonts w:ascii="Arial" w:hAnsi="Arial" w:cs="Arial"/>
                <w:sz w:val="24"/>
                <w:szCs w:val="24"/>
              </w:rPr>
            </w:pPr>
          </w:p>
          <w:p w:rsidR="008A3DB8" w:rsidRDefault="00B66F4A" w:rsidP="00EC15D3">
            <w:pPr>
              <w:spacing w:line="360" w:lineRule="auto"/>
              <w:jc w:val="both"/>
              <w:rPr>
                <w:rFonts w:ascii="Arial" w:hAnsi="Arial" w:cs="Arial"/>
                <w:sz w:val="24"/>
                <w:szCs w:val="24"/>
              </w:rPr>
            </w:pPr>
            <w:r>
              <w:rPr>
                <w:rFonts w:ascii="Arial" w:hAnsi="Arial" w:cs="Arial"/>
                <w:sz w:val="24"/>
                <w:szCs w:val="24"/>
              </w:rPr>
              <w:t xml:space="preserve">- Arson Can be divided into several </w:t>
            </w:r>
            <w:r w:rsidR="00496D80">
              <w:rPr>
                <w:rFonts w:ascii="Arial" w:hAnsi="Arial" w:cs="Arial"/>
                <w:sz w:val="24"/>
                <w:szCs w:val="24"/>
              </w:rPr>
              <w:t xml:space="preserve">outlines of the elements to be charged of arson crime. If the person intended to burn someone else’s property without their </w:t>
            </w:r>
            <w:r w:rsidR="00496D80">
              <w:rPr>
                <w:rFonts w:ascii="Arial" w:hAnsi="Arial" w:cs="Arial"/>
                <w:sz w:val="24"/>
                <w:szCs w:val="24"/>
              </w:rPr>
              <w:lastRenderedPageBreak/>
              <w:t xml:space="preserve">permission and dwelling break-in, It is convicted as arson. However, slight burns, smoke, damage, staining without any disfiguring or destruction of property can be called as crime of arson. Others, setting fire to timberlands or plain </w:t>
            </w:r>
            <w:r w:rsidR="00E373D8">
              <w:rPr>
                <w:rFonts w:ascii="Arial" w:hAnsi="Arial" w:cs="Arial"/>
                <w:sz w:val="24"/>
                <w:szCs w:val="24"/>
              </w:rPr>
              <w:t>are</w:t>
            </w:r>
            <w:r w:rsidR="00496D80">
              <w:rPr>
                <w:rFonts w:ascii="Arial" w:hAnsi="Arial" w:cs="Arial"/>
                <w:sz w:val="24"/>
                <w:szCs w:val="24"/>
              </w:rPr>
              <w:t xml:space="preserve"> also statutory offence. </w:t>
            </w:r>
            <w:r w:rsidR="00BA68CD">
              <w:rPr>
                <w:rFonts w:ascii="Arial" w:hAnsi="Arial" w:cs="Arial"/>
                <w:sz w:val="24"/>
                <w:szCs w:val="24"/>
              </w:rPr>
              <w:t xml:space="preserve">Arson statues typically classify arson as a felony </w:t>
            </w:r>
            <w:r w:rsidR="00287703">
              <w:rPr>
                <w:rFonts w:ascii="Arial" w:hAnsi="Arial" w:cs="Arial"/>
                <w:sz w:val="24"/>
                <w:szCs w:val="24"/>
              </w:rPr>
              <w:t xml:space="preserve">due to potential to cause injures or death. Many </w:t>
            </w:r>
            <w:r w:rsidR="009B3E2A">
              <w:rPr>
                <w:rFonts w:ascii="Arial" w:hAnsi="Arial" w:cs="Arial"/>
                <w:sz w:val="24"/>
                <w:szCs w:val="24"/>
              </w:rPr>
              <w:t xml:space="preserve">states recognized various types of arson crimes by determined whether </w:t>
            </w:r>
            <w:r w:rsidR="008A3DB8">
              <w:rPr>
                <w:rFonts w:ascii="Arial" w:hAnsi="Arial" w:cs="Arial"/>
                <w:sz w:val="24"/>
                <w:szCs w:val="24"/>
              </w:rPr>
              <w:t xml:space="preserve">for personal financial gain. </w:t>
            </w:r>
          </w:p>
          <w:p w:rsidR="008A3DB8" w:rsidRDefault="008A3DB8" w:rsidP="00EC15D3">
            <w:pPr>
              <w:spacing w:line="360" w:lineRule="auto"/>
              <w:jc w:val="both"/>
              <w:rPr>
                <w:rFonts w:ascii="Arial" w:hAnsi="Arial" w:cs="Arial"/>
                <w:sz w:val="24"/>
                <w:szCs w:val="24"/>
              </w:rPr>
            </w:pPr>
          </w:p>
          <w:p w:rsidR="008A3DB8" w:rsidRDefault="008A3DB8" w:rsidP="00EC15D3">
            <w:pPr>
              <w:spacing w:line="360" w:lineRule="auto"/>
              <w:jc w:val="both"/>
              <w:rPr>
                <w:rFonts w:ascii="Arial" w:hAnsi="Arial" w:cs="Arial"/>
                <w:sz w:val="24"/>
                <w:szCs w:val="24"/>
              </w:rPr>
            </w:pPr>
            <w:r>
              <w:rPr>
                <w:rFonts w:ascii="Arial" w:hAnsi="Arial" w:cs="Arial"/>
                <w:sz w:val="24"/>
                <w:szCs w:val="24"/>
              </w:rPr>
              <w:t>1.4</w:t>
            </w:r>
          </w:p>
          <w:p w:rsidR="00B66F4A" w:rsidRDefault="008A3DB8" w:rsidP="00EC15D3">
            <w:pPr>
              <w:spacing w:line="360" w:lineRule="auto"/>
              <w:jc w:val="both"/>
              <w:rPr>
                <w:rFonts w:ascii="Arial" w:hAnsi="Arial" w:cs="Arial"/>
                <w:sz w:val="24"/>
                <w:szCs w:val="24"/>
              </w:rPr>
            </w:pPr>
            <w:r>
              <w:rPr>
                <w:rFonts w:ascii="Arial" w:hAnsi="Arial" w:cs="Arial"/>
                <w:sz w:val="24"/>
                <w:szCs w:val="24"/>
              </w:rPr>
              <w:t xml:space="preserve">- Money laundering </w:t>
            </w:r>
            <w:r w:rsidR="009647B5">
              <w:rPr>
                <w:rFonts w:ascii="Arial" w:hAnsi="Arial" w:cs="Arial"/>
                <w:sz w:val="24"/>
                <w:szCs w:val="24"/>
              </w:rPr>
              <w:t xml:space="preserve">occurred when a person or group control the proceeds of criminal conduct which is disguised the original ownership into ostensibly legitimate asset. The harm of the processes criminal is extensive. The financial sector is lost its role in managing. Controlling and processing money as vulnerable to abuse by money laundering (ICA, 2016). </w:t>
            </w:r>
            <w:r>
              <w:rPr>
                <w:rFonts w:ascii="Arial" w:hAnsi="Arial" w:cs="Arial"/>
                <w:sz w:val="24"/>
                <w:szCs w:val="24"/>
              </w:rPr>
              <w:t xml:space="preserve"> </w:t>
            </w:r>
          </w:p>
          <w:p w:rsidR="00104C7B" w:rsidRDefault="00104C7B" w:rsidP="00EC15D3">
            <w:pPr>
              <w:spacing w:line="360" w:lineRule="auto"/>
              <w:jc w:val="both"/>
              <w:rPr>
                <w:rFonts w:ascii="Arial" w:hAnsi="Arial" w:cs="Arial"/>
                <w:sz w:val="24"/>
                <w:szCs w:val="24"/>
              </w:rPr>
            </w:pPr>
          </w:p>
          <w:p w:rsidR="00104C7B" w:rsidRDefault="00104C7B" w:rsidP="00EC15D3">
            <w:pPr>
              <w:spacing w:line="360" w:lineRule="auto"/>
              <w:jc w:val="both"/>
              <w:rPr>
                <w:rFonts w:ascii="Arial" w:hAnsi="Arial" w:cs="Arial"/>
                <w:sz w:val="24"/>
                <w:szCs w:val="24"/>
              </w:rPr>
            </w:pPr>
            <w:r>
              <w:rPr>
                <w:rFonts w:ascii="Arial" w:hAnsi="Arial" w:cs="Arial"/>
                <w:sz w:val="24"/>
                <w:szCs w:val="24"/>
              </w:rPr>
              <w:t xml:space="preserve">- Launderers always finding ways to laud their funds. Different jurisdictions define crime predicating the offence of money laundering in different way. The activity of money laundering included </w:t>
            </w:r>
            <w:r w:rsidR="00C74121">
              <w:rPr>
                <w:rFonts w:ascii="Arial" w:hAnsi="Arial" w:cs="Arial"/>
                <w:sz w:val="24"/>
                <w:szCs w:val="24"/>
              </w:rPr>
              <w:t>depositing large amount of money into different financial organizations and buying tangible or intangible assets with large amount of money.</w:t>
            </w:r>
          </w:p>
          <w:p w:rsidR="007A2F50" w:rsidRDefault="007A2F50" w:rsidP="00EC15D3">
            <w:pPr>
              <w:spacing w:line="360" w:lineRule="auto"/>
              <w:jc w:val="both"/>
              <w:rPr>
                <w:rFonts w:ascii="Arial" w:hAnsi="Arial" w:cs="Arial"/>
                <w:sz w:val="24"/>
                <w:szCs w:val="24"/>
              </w:rPr>
            </w:pPr>
          </w:p>
          <w:p w:rsidR="00C74121" w:rsidRDefault="00C74121" w:rsidP="00EC15D3">
            <w:pPr>
              <w:spacing w:line="360" w:lineRule="auto"/>
              <w:jc w:val="both"/>
              <w:rPr>
                <w:rFonts w:ascii="Arial" w:hAnsi="Arial" w:cs="Arial"/>
                <w:sz w:val="24"/>
                <w:szCs w:val="24"/>
              </w:rPr>
            </w:pPr>
            <w:r>
              <w:rPr>
                <w:rFonts w:ascii="Arial" w:hAnsi="Arial" w:cs="Arial"/>
                <w:sz w:val="24"/>
                <w:szCs w:val="24"/>
              </w:rPr>
              <w:t>2.</w:t>
            </w:r>
          </w:p>
          <w:p w:rsidR="00C74121" w:rsidRDefault="00C74121" w:rsidP="00EC15D3">
            <w:pPr>
              <w:spacing w:line="360" w:lineRule="auto"/>
              <w:jc w:val="both"/>
              <w:rPr>
                <w:rFonts w:ascii="Arial" w:hAnsi="Arial" w:cs="Arial"/>
                <w:sz w:val="24"/>
                <w:szCs w:val="24"/>
              </w:rPr>
            </w:pPr>
            <w:r>
              <w:rPr>
                <w:rFonts w:ascii="Arial" w:hAnsi="Arial" w:cs="Arial"/>
                <w:sz w:val="24"/>
                <w:szCs w:val="24"/>
              </w:rPr>
              <w:t xml:space="preserve">- Embezzlement is normally being occurred when he is stealing money (division of incomes) from his employer. It is take advantages of an employer’s trust for personal gains. This is called as “white-collar crime” and often involves member of staffs to crime such as falsifying financial records or stealing money over a period of time. This crime normally involved lie or trick </w:t>
            </w:r>
            <w:proofErr w:type="spellStart"/>
            <w:r>
              <w:rPr>
                <w:rFonts w:ascii="Arial" w:hAnsi="Arial" w:cs="Arial"/>
                <w:sz w:val="24"/>
                <w:szCs w:val="24"/>
              </w:rPr>
              <w:t>behaviour</w:t>
            </w:r>
            <w:proofErr w:type="spellEnd"/>
            <w:r>
              <w:rPr>
                <w:rFonts w:ascii="Arial" w:hAnsi="Arial" w:cs="Arial"/>
                <w:sz w:val="24"/>
                <w:szCs w:val="24"/>
              </w:rPr>
              <w:t xml:space="preserve">. </w:t>
            </w:r>
          </w:p>
          <w:p w:rsidR="00C74121" w:rsidRDefault="00C74121" w:rsidP="00EC15D3">
            <w:pPr>
              <w:spacing w:line="360" w:lineRule="auto"/>
              <w:jc w:val="both"/>
              <w:rPr>
                <w:rFonts w:ascii="Arial" w:hAnsi="Arial" w:cs="Arial"/>
                <w:sz w:val="24"/>
                <w:szCs w:val="24"/>
              </w:rPr>
            </w:pPr>
          </w:p>
          <w:p w:rsidR="00C74121" w:rsidRDefault="00C74121" w:rsidP="00EC15D3">
            <w:pPr>
              <w:spacing w:line="360" w:lineRule="auto"/>
              <w:jc w:val="both"/>
              <w:rPr>
                <w:rFonts w:ascii="Arial" w:hAnsi="Arial" w:cs="Arial"/>
                <w:sz w:val="24"/>
                <w:szCs w:val="24"/>
              </w:rPr>
            </w:pPr>
            <w:r>
              <w:rPr>
                <w:rFonts w:ascii="Arial" w:hAnsi="Arial" w:cs="Arial"/>
                <w:sz w:val="24"/>
                <w:szCs w:val="24"/>
              </w:rPr>
              <w:t xml:space="preserve">- Skimming is a process of diverting income to personal for his use. It is carried out by the owners of the business enterprise. It is occurred when the person skimming the cash income for tax evasion or personal gain. </w:t>
            </w:r>
          </w:p>
          <w:p w:rsidR="00C74121" w:rsidRDefault="00C74121" w:rsidP="00EC15D3">
            <w:pPr>
              <w:spacing w:line="360" w:lineRule="auto"/>
              <w:jc w:val="both"/>
              <w:rPr>
                <w:rFonts w:ascii="Arial" w:hAnsi="Arial" w:cs="Arial"/>
                <w:sz w:val="24"/>
                <w:szCs w:val="24"/>
              </w:rPr>
            </w:pPr>
          </w:p>
          <w:p w:rsidR="00C74121" w:rsidRDefault="00783C63" w:rsidP="00EC15D3">
            <w:pPr>
              <w:spacing w:line="360" w:lineRule="auto"/>
              <w:jc w:val="both"/>
              <w:rPr>
                <w:rFonts w:ascii="Arial" w:hAnsi="Arial" w:cs="Arial"/>
                <w:sz w:val="24"/>
                <w:szCs w:val="24"/>
              </w:rPr>
            </w:pPr>
            <w:r>
              <w:rPr>
                <w:rFonts w:ascii="Arial" w:hAnsi="Arial" w:cs="Arial"/>
                <w:sz w:val="24"/>
                <w:szCs w:val="24"/>
              </w:rPr>
              <w:t xml:space="preserve">- The different between embezzlement and skimming is the person who making the crime. Embezzlement is the staff of business enterprise; skimming is made by </w:t>
            </w:r>
            <w:r>
              <w:rPr>
                <w:rFonts w:ascii="Arial" w:hAnsi="Arial" w:cs="Arial"/>
                <w:sz w:val="24"/>
                <w:szCs w:val="24"/>
              </w:rPr>
              <w:lastRenderedPageBreak/>
              <w:t xml:space="preserve">owners of business enterprise. However, both crimes will directly affect the cash businesses. </w:t>
            </w:r>
          </w:p>
          <w:p w:rsidR="00783C63" w:rsidRDefault="00783C63" w:rsidP="00EC15D3">
            <w:pPr>
              <w:spacing w:line="360" w:lineRule="auto"/>
              <w:jc w:val="both"/>
              <w:rPr>
                <w:rFonts w:ascii="Arial" w:hAnsi="Arial" w:cs="Arial"/>
                <w:sz w:val="24"/>
                <w:szCs w:val="24"/>
              </w:rPr>
            </w:pPr>
          </w:p>
          <w:p w:rsidR="00783C63" w:rsidRDefault="00783C63" w:rsidP="00EC15D3">
            <w:pPr>
              <w:spacing w:line="360" w:lineRule="auto"/>
              <w:jc w:val="both"/>
              <w:rPr>
                <w:rFonts w:ascii="Arial" w:hAnsi="Arial" w:cs="Arial"/>
                <w:sz w:val="24"/>
                <w:szCs w:val="24"/>
              </w:rPr>
            </w:pPr>
            <w:r>
              <w:rPr>
                <w:rFonts w:ascii="Arial" w:hAnsi="Arial" w:cs="Arial"/>
                <w:sz w:val="24"/>
                <w:szCs w:val="24"/>
              </w:rPr>
              <w:t xml:space="preserve">- Embezzlement is </w:t>
            </w:r>
            <w:r w:rsidR="00D71006">
              <w:rPr>
                <w:rFonts w:ascii="Arial" w:hAnsi="Arial" w:cs="Arial"/>
                <w:sz w:val="24"/>
                <w:szCs w:val="24"/>
              </w:rPr>
              <w:t>using</w:t>
            </w:r>
            <w:r>
              <w:rPr>
                <w:rFonts w:ascii="Arial" w:hAnsi="Arial" w:cs="Arial"/>
                <w:sz w:val="24"/>
                <w:szCs w:val="24"/>
              </w:rPr>
              <w:t xml:space="preserve"> the assets by the person who were entrusted for his purpose. This is called as financial fraud. For example, a financial planner might </w:t>
            </w:r>
            <w:r w:rsidR="00940D03">
              <w:rPr>
                <w:rFonts w:ascii="Arial" w:hAnsi="Arial" w:cs="Arial"/>
                <w:sz w:val="24"/>
                <w:szCs w:val="24"/>
              </w:rPr>
              <w:t>embezzle</w:t>
            </w:r>
            <w:r>
              <w:rPr>
                <w:rFonts w:ascii="Arial" w:hAnsi="Arial" w:cs="Arial"/>
                <w:sz w:val="24"/>
                <w:szCs w:val="24"/>
              </w:rPr>
              <w:t xml:space="preserve"> the trust assets from his client or customer for his purpose. This kind of premeditated crime normally occurred with methodically for taking precautions to conceal their activities of embezzlement without knowledge of the affected person. It is occurred especially when someone emb</w:t>
            </w:r>
            <w:r w:rsidR="00E43C6A">
              <w:rPr>
                <w:rFonts w:ascii="Arial" w:hAnsi="Arial" w:cs="Arial"/>
                <w:sz w:val="24"/>
                <w:szCs w:val="24"/>
              </w:rPr>
              <w:t>ezzles</w:t>
            </w:r>
            <w:r>
              <w:rPr>
                <w:rFonts w:ascii="Arial" w:hAnsi="Arial" w:cs="Arial"/>
                <w:sz w:val="24"/>
                <w:szCs w:val="24"/>
              </w:rPr>
              <w:t xml:space="preserve"> small amount money from the trusted resources of assets over long period of time to avoid the risk of detection. Others, </w:t>
            </w:r>
            <w:r w:rsidR="00617FCE">
              <w:rPr>
                <w:rFonts w:ascii="Arial" w:hAnsi="Arial" w:cs="Arial"/>
                <w:sz w:val="24"/>
                <w:szCs w:val="24"/>
              </w:rPr>
              <w:t xml:space="preserve">several </w:t>
            </w:r>
            <w:r>
              <w:rPr>
                <w:rFonts w:ascii="Arial" w:hAnsi="Arial" w:cs="Arial"/>
                <w:sz w:val="24"/>
                <w:szCs w:val="24"/>
              </w:rPr>
              <w:t>investment</w:t>
            </w:r>
            <w:r w:rsidR="00940D03">
              <w:rPr>
                <w:rFonts w:ascii="Arial" w:hAnsi="Arial" w:cs="Arial"/>
                <w:sz w:val="24"/>
                <w:szCs w:val="24"/>
              </w:rPr>
              <w:t>s</w:t>
            </w:r>
            <w:r w:rsidR="00617FCE">
              <w:rPr>
                <w:rFonts w:ascii="Arial" w:hAnsi="Arial" w:cs="Arial"/>
                <w:sz w:val="24"/>
                <w:szCs w:val="24"/>
              </w:rPr>
              <w:t xml:space="preserve"> </w:t>
            </w:r>
            <w:r w:rsidR="00F443AB">
              <w:rPr>
                <w:rFonts w:ascii="Arial" w:hAnsi="Arial" w:cs="Arial"/>
                <w:sz w:val="24"/>
                <w:szCs w:val="24"/>
              </w:rPr>
              <w:t>are</w:t>
            </w:r>
            <w:r w:rsidR="00617FCE">
              <w:rPr>
                <w:rFonts w:ascii="Arial" w:hAnsi="Arial" w:cs="Arial"/>
                <w:sz w:val="24"/>
                <w:szCs w:val="24"/>
              </w:rPr>
              <w:t xml:space="preserve"> also known as an example of this kind of embezzlement by using later investor fund to pay early investor. </w:t>
            </w:r>
          </w:p>
          <w:p w:rsidR="00940D03" w:rsidRDefault="00940D03" w:rsidP="00EC15D3">
            <w:pPr>
              <w:spacing w:line="360" w:lineRule="auto"/>
              <w:jc w:val="both"/>
              <w:rPr>
                <w:rFonts w:ascii="Arial" w:hAnsi="Arial" w:cs="Arial"/>
                <w:sz w:val="24"/>
                <w:szCs w:val="24"/>
              </w:rPr>
            </w:pPr>
          </w:p>
          <w:p w:rsidR="00FF4C16" w:rsidRDefault="00940D03" w:rsidP="00EC15D3">
            <w:pPr>
              <w:spacing w:line="360" w:lineRule="auto"/>
              <w:jc w:val="both"/>
              <w:rPr>
                <w:rFonts w:ascii="Arial" w:hAnsi="Arial" w:cs="Arial"/>
                <w:sz w:val="24"/>
                <w:szCs w:val="24"/>
              </w:rPr>
            </w:pPr>
            <w:r>
              <w:rPr>
                <w:rFonts w:ascii="Arial" w:hAnsi="Arial" w:cs="Arial"/>
                <w:sz w:val="24"/>
                <w:szCs w:val="24"/>
              </w:rPr>
              <w:t>- The definition of embezzlement is according to different country’s stat</w:t>
            </w:r>
            <w:r w:rsidR="0046309A">
              <w:rPr>
                <w:rFonts w:ascii="Arial" w:hAnsi="Arial" w:cs="Arial"/>
                <w:sz w:val="24"/>
                <w:szCs w:val="24"/>
              </w:rPr>
              <w:t>utes</w:t>
            </w:r>
            <w:r>
              <w:rPr>
                <w:rFonts w:ascii="Arial" w:hAnsi="Arial" w:cs="Arial"/>
                <w:sz w:val="24"/>
                <w:szCs w:val="24"/>
              </w:rPr>
              <w:t>. However, the crime can be charged with these elements of fraudulent and conversion of property and asset through a person who are entrusted. If a person who have lawful posses</w:t>
            </w:r>
            <w:r w:rsidR="0046309A">
              <w:rPr>
                <w:rFonts w:ascii="Arial" w:hAnsi="Arial" w:cs="Arial"/>
                <w:sz w:val="24"/>
                <w:szCs w:val="24"/>
              </w:rPr>
              <w:t>sion to embezzle the asset is ca</w:t>
            </w:r>
            <w:r>
              <w:rPr>
                <w:rFonts w:ascii="Arial" w:hAnsi="Arial" w:cs="Arial"/>
                <w:sz w:val="24"/>
                <w:szCs w:val="24"/>
              </w:rPr>
              <w:t xml:space="preserve">lled as embezzlement. If a person who </w:t>
            </w:r>
            <w:r w:rsidR="00E11C32">
              <w:rPr>
                <w:rFonts w:ascii="Arial" w:hAnsi="Arial" w:cs="Arial"/>
                <w:sz w:val="24"/>
                <w:szCs w:val="24"/>
              </w:rPr>
              <w:t>thief</w:t>
            </w:r>
            <w:r>
              <w:rPr>
                <w:rFonts w:ascii="Arial" w:hAnsi="Arial" w:cs="Arial"/>
                <w:sz w:val="24"/>
                <w:szCs w:val="24"/>
              </w:rPr>
              <w:t xml:space="preserve"> assets but it is be custody is called as larceny.</w:t>
            </w:r>
            <w:r w:rsidR="001C4104">
              <w:rPr>
                <w:rFonts w:ascii="Arial" w:hAnsi="Arial" w:cs="Arial"/>
                <w:sz w:val="24"/>
                <w:szCs w:val="24"/>
              </w:rPr>
              <w:t xml:space="preserve"> </w:t>
            </w:r>
          </w:p>
          <w:p w:rsidR="00FF4C16" w:rsidRDefault="00FF4C16" w:rsidP="00EC15D3">
            <w:pPr>
              <w:spacing w:line="360" w:lineRule="auto"/>
              <w:jc w:val="both"/>
              <w:rPr>
                <w:rFonts w:ascii="Arial" w:hAnsi="Arial" w:cs="Arial"/>
                <w:sz w:val="24"/>
                <w:szCs w:val="24"/>
              </w:rPr>
            </w:pPr>
          </w:p>
          <w:p w:rsidR="00FF4C16" w:rsidRDefault="00FF4C16" w:rsidP="00EC15D3">
            <w:pPr>
              <w:spacing w:line="360" w:lineRule="auto"/>
              <w:jc w:val="both"/>
              <w:rPr>
                <w:rFonts w:ascii="Arial" w:hAnsi="Arial" w:cs="Arial"/>
                <w:sz w:val="24"/>
                <w:szCs w:val="24"/>
              </w:rPr>
            </w:pPr>
            <w:r>
              <w:rPr>
                <w:rFonts w:ascii="Arial" w:hAnsi="Arial" w:cs="Arial"/>
                <w:sz w:val="24"/>
                <w:szCs w:val="24"/>
              </w:rPr>
              <w:t xml:space="preserve">- In most of the embezzlement crimes, the record of embezzled money is difficult to trace from the business to the perpetrators. Because normally it is done by the cash transactions, and thus no record to investigate. </w:t>
            </w:r>
          </w:p>
          <w:p w:rsidR="00FF4C16" w:rsidRDefault="00FF4C16" w:rsidP="00EC15D3">
            <w:pPr>
              <w:spacing w:line="360" w:lineRule="auto"/>
              <w:jc w:val="both"/>
              <w:rPr>
                <w:rFonts w:ascii="Arial" w:hAnsi="Arial" w:cs="Arial"/>
                <w:sz w:val="24"/>
                <w:szCs w:val="24"/>
              </w:rPr>
            </w:pPr>
          </w:p>
          <w:p w:rsidR="00940D03" w:rsidRDefault="00FF4C16" w:rsidP="00EC15D3">
            <w:pPr>
              <w:spacing w:line="360" w:lineRule="auto"/>
              <w:jc w:val="both"/>
              <w:rPr>
                <w:rFonts w:ascii="Arial" w:hAnsi="Arial" w:cs="Arial"/>
                <w:sz w:val="24"/>
                <w:szCs w:val="24"/>
              </w:rPr>
            </w:pPr>
            <w:r>
              <w:rPr>
                <w:rFonts w:ascii="Arial" w:hAnsi="Arial" w:cs="Arial"/>
                <w:sz w:val="24"/>
                <w:szCs w:val="24"/>
              </w:rPr>
              <w:t xml:space="preserve">- For </w:t>
            </w:r>
            <w:r w:rsidR="002C7FCC">
              <w:rPr>
                <w:rFonts w:ascii="Arial" w:hAnsi="Arial" w:cs="Arial"/>
                <w:sz w:val="24"/>
                <w:szCs w:val="24"/>
              </w:rPr>
              <w:t xml:space="preserve">institutional organization, it is advisable for them to make complete and independent accounting of all tangible and intangible assets. The missing asset will be realized by the investigator. Others, cash registers need to be used to record every cash transaction. The internal control and within organization is important as to reduce the chance embezzlement. </w:t>
            </w:r>
          </w:p>
          <w:p w:rsidR="002C7FCC" w:rsidRDefault="002C7FCC" w:rsidP="00EC15D3">
            <w:pPr>
              <w:spacing w:line="360" w:lineRule="auto"/>
              <w:jc w:val="both"/>
              <w:rPr>
                <w:rFonts w:ascii="Arial" w:hAnsi="Arial" w:cs="Arial"/>
                <w:sz w:val="24"/>
                <w:szCs w:val="24"/>
              </w:rPr>
            </w:pPr>
          </w:p>
          <w:p w:rsidR="00C11B16" w:rsidRDefault="00C11B16" w:rsidP="00EC15D3">
            <w:pPr>
              <w:spacing w:line="360" w:lineRule="auto"/>
              <w:jc w:val="both"/>
              <w:rPr>
                <w:rFonts w:ascii="Arial" w:hAnsi="Arial" w:cs="Arial"/>
                <w:sz w:val="24"/>
                <w:szCs w:val="24"/>
              </w:rPr>
            </w:pPr>
          </w:p>
          <w:p w:rsidR="00C11B16" w:rsidRDefault="00C11B16" w:rsidP="00EC15D3">
            <w:pPr>
              <w:spacing w:line="360" w:lineRule="auto"/>
              <w:jc w:val="both"/>
              <w:rPr>
                <w:rFonts w:ascii="Arial" w:hAnsi="Arial" w:cs="Arial"/>
                <w:sz w:val="24"/>
                <w:szCs w:val="24"/>
              </w:rPr>
            </w:pPr>
          </w:p>
          <w:p w:rsidR="00C11B16" w:rsidRDefault="00C11B16" w:rsidP="00EC15D3">
            <w:pPr>
              <w:spacing w:line="360" w:lineRule="auto"/>
              <w:jc w:val="both"/>
              <w:rPr>
                <w:rFonts w:ascii="Arial" w:hAnsi="Arial" w:cs="Arial"/>
                <w:sz w:val="24"/>
                <w:szCs w:val="24"/>
              </w:rPr>
            </w:pPr>
          </w:p>
          <w:p w:rsidR="002C7FCC" w:rsidRDefault="002C7FCC" w:rsidP="00EC15D3">
            <w:pPr>
              <w:spacing w:line="360" w:lineRule="auto"/>
              <w:jc w:val="both"/>
              <w:rPr>
                <w:rFonts w:ascii="Arial" w:hAnsi="Arial" w:cs="Arial"/>
                <w:sz w:val="24"/>
                <w:szCs w:val="24"/>
              </w:rPr>
            </w:pPr>
            <w:r>
              <w:rPr>
                <w:rFonts w:ascii="Arial" w:hAnsi="Arial" w:cs="Arial"/>
                <w:sz w:val="24"/>
                <w:szCs w:val="24"/>
              </w:rPr>
              <w:lastRenderedPageBreak/>
              <w:t>3.</w:t>
            </w:r>
          </w:p>
          <w:p w:rsidR="002C7FCC" w:rsidRDefault="002C7FCC" w:rsidP="00EC15D3">
            <w:pPr>
              <w:spacing w:line="360" w:lineRule="auto"/>
              <w:jc w:val="both"/>
              <w:rPr>
                <w:rFonts w:ascii="Arial" w:hAnsi="Arial" w:cs="Arial"/>
                <w:sz w:val="24"/>
                <w:szCs w:val="24"/>
              </w:rPr>
            </w:pPr>
            <w:r>
              <w:rPr>
                <w:rFonts w:ascii="Arial" w:hAnsi="Arial" w:cs="Arial"/>
                <w:sz w:val="24"/>
                <w:szCs w:val="24"/>
              </w:rPr>
              <w:t xml:space="preserve">- </w:t>
            </w:r>
            <w:r w:rsidR="00F61F66">
              <w:rPr>
                <w:rFonts w:ascii="Arial" w:hAnsi="Arial" w:cs="Arial"/>
                <w:sz w:val="24"/>
                <w:szCs w:val="24"/>
              </w:rPr>
              <w:t>Forgery is a deceitful crime making false authorization of writing with t</w:t>
            </w:r>
            <w:r w:rsidR="00C11B16">
              <w:rPr>
                <w:rFonts w:ascii="Arial" w:hAnsi="Arial" w:cs="Arial"/>
                <w:sz w:val="24"/>
                <w:szCs w:val="24"/>
              </w:rPr>
              <w:t>h</w:t>
            </w:r>
            <w:r w:rsidR="00F61F66">
              <w:rPr>
                <w:rFonts w:ascii="Arial" w:hAnsi="Arial" w:cs="Arial"/>
                <w:sz w:val="24"/>
                <w:szCs w:val="24"/>
              </w:rPr>
              <w:t xml:space="preserve">e intention to change existing right of the person without consent. It is mainly for the purpose of personal gain by altering public perception. </w:t>
            </w:r>
          </w:p>
          <w:p w:rsidR="00F61F66" w:rsidRDefault="00F61F66" w:rsidP="00EC15D3">
            <w:pPr>
              <w:spacing w:line="360" w:lineRule="auto"/>
              <w:jc w:val="both"/>
              <w:rPr>
                <w:rFonts w:ascii="Arial" w:hAnsi="Arial" w:cs="Arial"/>
                <w:sz w:val="24"/>
                <w:szCs w:val="24"/>
              </w:rPr>
            </w:pPr>
          </w:p>
          <w:p w:rsidR="00F61F66" w:rsidRDefault="00F61F66" w:rsidP="00EC15D3">
            <w:pPr>
              <w:spacing w:line="360" w:lineRule="auto"/>
              <w:jc w:val="both"/>
              <w:rPr>
                <w:rFonts w:ascii="Arial" w:hAnsi="Arial" w:cs="Arial"/>
                <w:sz w:val="24"/>
                <w:szCs w:val="24"/>
              </w:rPr>
            </w:pPr>
            <w:r>
              <w:rPr>
                <w:rFonts w:ascii="Arial" w:hAnsi="Arial" w:cs="Arial"/>
                <w:sz w:val="24"/>
                <w:szCs w:val="24"/>
              </w:rPr>
              <w:t xml:space="preserve">- The crime normally involves writing, typing or printing to cover another person’s name. They write the signature was not made by </w:t>
            </w:r>
            <w:r w:rsidR="00C11B16">
              <w:rPr>
                <w:rFonts w:ascii="Arial" w:hAnsi="Arial" w:cs="Arial"/>
                <w:sz w:val="24"/>
                <w:szCs w:val="24"/>
              </w:rPr>
              <w:t>the person whose signature that</w:t>
            </w:r>
            <w:r>
              <w:rPr>
                <w:rFonts w:ascii="Arial" w:hAnsi="Arial" w:cs="Arial"/>
                <w:sz w:val="24"/>
                <w:szCs w:val="24"/>
              </w:rPr>
              <w:t xml:space="preserve"> it is original or made the signature illegally. </w:t>
            </w:r>
          </w:p>
          <w:p w:rsidR="00F61F66" w:rsidRDefault="00F61F66" w:rsidP="00EC15D3">
            <w:pPr>
              <w:spacing w:line="360" w:lineRule="auto"/>
              <w:jc w:val="both"/>
              <w:rPr>
                <w:rFonts w:ascii="Arial" w:hAnsi="Arial" w:cs="Arial"/>
                <w:sz w:val="24"/>
                <w:szCs w:val="24"/>
              </w:rPr>
            </w:pPr>
          </w:p>
          <w:p w:rsidR="00CC2FB3" w:rsidRDefault="00F61F66" w:rsidP="00EC15D3">
            <w:pPr>
              <w:spacing w:line="360" w:lineRule="auto"/>
              <w:jc w:val="both"/>
              <w:rPr>
                <w:rFonts w:ascii="Arial" w:hAnsi="Arial" w:cs="Arial"/>
                <w:sz w:val="24"/>
                <w:szCs w:val="24"/>
              </w:rPr>
            </w:pPr>
            <w:r>
              <w:rPr>
                <w:rFonts w:ascii="Arial" w:hAnsi="Arial" w:cs="Arial"/>
                <w:sz w:val="24"/>
                <w:szCs w:val="24"/>
              </w:rPr>
              <w:t>- Even if the investigator discover th</w:t>
            </w:r>
            <w:r w:rsidR="00866263">
              <w:rPr>
                <w:rFonts w:ascii="Arial" w:hAnsi="Arial" w:cs="Arial"/>
                <w:sz w:val="24"/>
                <w:szCs w:val="24"/>
              </w:rPr>
              <w:t xml:space="preserve">at the forged, name is actually fictitious one, it is still under the crime of forgery. Forgery may be committed when individual signing his name to be appears same as another person and intends to make his writing to be used instead another person. However, if the </w:t>
            </w:r>
            <w:r w:rsidR="00425707">
              <w:rPr>
                <w:rFonts w:ascii="Arial" w:hAnsi="Arial" w:cs="Arial"/>
                <w:sz w:val="24"/>
                <w:szCs w:val="24"/>
              </w:rPr>
              <w:t>modification of signature doesn’t</w:t>
            </w:r>
            <w:r w:rsidR="00866263">
              <w:rPr>
                <w:rFonts w:ascii="Arial" w:hAnsi="Arial" w:cs="Arial"/>
                <w:sz w:val="24"/>
                <w:szCs w:val="24"/>
              </w:rPr>
              <w:t xml:space="preserve"> related to the legal liability </w:t>
            </w:r>
            <w:r w:rsidR="00425707">
              <w:rPr>
                <w:rFonts w:ascii="Arial" w:hAnsi="Arial" w:cs="Arial"/>
                <w:sz w:val="24"/>
                <w:szCs w:val="24"/>
              </w:rPr>
              <w:t>to</w:t>
            </w:r>
            <w:r w:rsidR="00866263">
              <w:rPr>
                <w:rFonts w:ascii="Arial" w:hAnsi="Arial" w:cs="Arial"/>
                <w:sz w:val="24"/>
                <w:szCs w:val="24"/>
              </w:rPr>
              <w:t xml:space="preserve"> the party concerned, it is not as forgery. </w:t>
            </w:r>
          </w:p>
          <w:p w:rsidR="000D45AC" w:rsidRDefault="000D45AC" w:rsidP="00EC15D3">
            <w:pPr>
              <w:spacing w:line="360" w:lineRule="auto"/>
              <w:jc w:val="both"/>
              <w:rPr>
                <w:rFonts w:ascii="Arial" w:hAnsi="Arial" w:cs="Arial"/>
                <w:sz w:val="24"/>
                <w:szCs w:val="24"/>
              </w:rPr>
            </w:pPr>
          </w:p>
          <w:p w:rsidR="000D45AC" w:rsidRDefault="000D45AC" w:rsidP="00EC15D3">
            <w:pPr>
              <w:spacing w:line="360" w:lineRule="auto"/>
              <w:jc w:val="both"/>
              <w:rPr>
                <w:rFonts w:ascii="Arial" w:hAnsi="Arial" w:cs="Arial"/>
                <w:sz w:val="24"/>
                <w:szCs w:val="24"/>
              </w:rPr>
            </w:pPr>
            <w:r>
              <w:rPr>
                <w:rFonts w:ascii="Arial" w:hAnsi="Arial" w:cs="Arial"/>
                <w:sz w:val="24"/>
                <w:szCs w:val="24"/>
              </w:rPr>
              <w:t>- Uttering the willful misrepresentations by using forger instrument with the intent to deceive someone. For example, false information being given of employment application (US legal, 2016), presenting a fake license to get approve for personal benefit or usi</w:t>
            </w:r>
            <w:r w:rsidR="00E11C32">
              <w:rPr>
                <w:rFonts w:ascii="Arial" w:hAnsi="Arial" w:cs="Arial"/>
                <w:sz w:val="24"/>
                <w:szCs w:val="24"/>
              </w:rPr>
              <w:t xml:space="preserve">ng forged note to pay for debt are also held to involve uttering. </w:t>
            </w:r>
          </w:p>
          <w:p w:rsidR="007F5D86" w:rsidRDefault="007F5D86" w:rsidP="00EC15D3">
            <w:pPr>
              <w:spacing w:line="360" w:lineRule="auto"/>
              <w:jc w:val="both"/>
              <w:rPr>
                <w:rFonts w:ascii="Arial" w:hAnsi="Arial" w:cs="Arial"/>
                <w:sz w:val="24"/>
                <w:szCs w:val="24"/>
              </w:rPr>
            </w:pPr>
          </w:p>
          <w:p w:rsidR="007F5D86" w:rsidRDefault="007F5D86" w:rsidP="00EC15D3">
            <w:pPr>
              <w:spacing w:line="360" w:lineRule="auto"/>
              <w:jc w:val="both"/>
              <w:rPr>
                <w:rFonts w:ascii="Arial" w:hAnsi="Arial" w:cs="Arial"/>
                <w:sz w:val="24"/>
                <w:szCs w:val="24"/>
              </w:rPr>
            </w:pPr>
            <w:r>
              <w:rPr>
                <w:rFonts w:ascii="Arial" w:hAnsi="Arial" w:cs="Arial"/>
                <w:sz w:val="24"/>
                <w:szCs w:val="24"/>
              </w:rPr>
              <w:t xml:space="preserve">- </w:t>
            </w:r>
            <w:r w:rsidR="00327DB0">
              <w:rPr>
                <w:rFonts w:ascii="Arial" w:hAnsi="Arial" w:cs="Arial"/>
                <w:sz w:val="24"/>
                <w:szCs w:val="24"/>
              </w:rPr>
              <w:t xml:space="preserve">The distinction between the uttering and forgery is that the forgery is making false document by forged signature, while the uttering is refers to the act of using forged instrument or document which is made by someone else. </w:t>
            </w:r>
          </w:p>
          <w:p w:rsidR="00327DB0" w:rsidRDefault="00327DB0" w:rsidP="00EC15D3">
            <w:pPr>
              <w:spacing w:line="360" w:lineRule="auto"/>
              <w:jc w:val="both"/>
              <w:rPr>
                <w:rFonts w:ascii="Arial" w:hAnsi="Arial" w:cs="Arial"/>
                <w:sz w:val="24"/>
                <w:szCs w:val="24"/>
              </w:rPr>
            </w:pPr>
          </w:p>
          <w:p w:rsidR="00327DB0" w:rsidRDefault="00327DB0" w:rsidP="00EC15D3">
            <w:pPr>
              <w:spacing w:line="360" w:lineRule="auto"/>
              <w:jc w:val="both"/>
              <w:rPr>
                <w:rFonts w:ascii="Arial" w:hAnsi="Arial" w:cs="Arial"/>
                <w:sz w:val="24"/>
                <w:szCs w:val="24"/>
              </w:rPr>
            </w:pPr>
            <w:r>
              <w:rPr>
                <w:rFonts w:ascii="Arial" w:hAnsi="Arial" w:cs="Arial"/>
                <w:sz w:val="24"/>
                <w:szCs w:val="24"/>
              </w:rPr>
              <w:t xml:space="preserve">- When someone </w:t>
            </w:r>
            <w:r w:rsidR="002B116D">
              <w:rPr>
                <w:rFonts w:ascii="Arial" w:hAnsi="Arial" w:cs="Arial"/>
                <w:sz w:val="24"/>
                <w:szCs w:val="24"/>
              </w:rPr>
              <w:t>makes</w:t>
            </w:r>
            <w:r>
              <w:rPr>
                <w:rFonts w:ascii="Arial" w:hAnsi="Arial" w:cs="Arial"/>
                <w:sz w:val="24"/>
                <w:szCs w:val="24"/>
              </w:rPr>
              <w:t xml:space="preserve"> himself the authorization to pass or making the use of the assets, it is called as forgery. However, the uttering crime is that the person intends to deceive someone with the knowledge of forgery using something suspicious to satisfy the requirements to gain something valuable. </w:t>
            </w:r>
          </w:p>
          <w:p w:rsidR="00C11B16" w:rsidRDefault="00C11B16" w:rsidP="00EC15D3">
            <w:pPr>
              <w:spacing w:line="360" w:lineRule="auto"/>
              <w:jc w:val="both"/>
              <w:rPr>
                <w:rFonts w:ascii="Arial" w:hAnsi="Arial" w:cs="Arial"/>
                <w:sz w:val="24"/>
                <w:szCs w:val="24"/>
              </w:rPr>
            </w:pPr>
          </w:p>
          <w:p w:rsidR="00327DB0" w:rsidRDefault="00327DB0" w:rsidP="00EC15D3">
            <w:pPr>
              <w:spacing w:line="360" w:lineRule="auto"/>
              <w:jc w:val="both"/>
              <w:rPr>
                <w:rFonts w:ascii="Arial" w:hAnsi="Arial" w:cs="Arial"/>
                <w:sz w:val="24"/>
                <w:szCs w:val="24"/>
              </w:rPr>
            </w:pPr>
            <w:r>
              <w:rPr>
                <w:rFonts w:ascii="Arial" w:hAnsi="Arial" w:cs="Arial"/>
                <w:sz w:val="24"/>
                <w:szCs w:val="24"/>
              </w:rPr>
              <w:t xml:space="preserve">- The penalty for forgery is according to the types of forged document involved. If it is related </w:t>
            </w:r>
            <w:r w:rsidR="00CC13AA">
              <w:rPr>
                <w:rFonts w:ascii="Arial" w:hAnsi="Arial" w:cs="Arial"/>
                <w:sz w:val="24"/>
                <w:szCs w:val="24"/>
              </w:rPr>
              <w:t>to</w:t>
            </w:r>
            <w:r>
              <w:rPr>
                <w:rFonts w:ascii="Arial" w:hAnsi="Arial" w:cs="Arial"/>
                <w:sz w:val="24"/>
                <w:szCs w:val="24"/>
              </w:rPr>
              <w:t xml:space="preserve"> </w:t>
            </w:r>
            <w:r w:rsidR="00CC13AA">
              <w:rPr>
                <w:rFonts w:ascii="Arial" w:hAnsi="Arial" w:cs="Arial"/>
                <w:sz w:val="24"/>
                <w:szCs w:val="24"/>
              </w:rPr>
              <w:t xml:space="preserve">the </w:t>
            </w:r>
            <w:r>
              <w:rPr>
                <w:rFonts w:ascii="Arial" w:hAnsi="Arial" w:cs="Arial"/>
                <w:sz w:val="24"/>
                <w:szCs w:val="24"/>
              </w:rPr>
              <w:t xml:space="preserve">government document, serious penalty will be charged to the fraud. Normally, forgery is considered as felony ad is punishment by a </w:t>
            </w:r>
            <w:r w:rsidR="00CC13AA">
              <w:rPr>
                <w:rFonts w:ascii="Arial" w:hAnsi="Arial" w:cs="Arial"/>
                <w:sz w:val="24"/>
                <w:szCs w:val="24"/>
              </w:rPr>
              <w:t>range</w:t>
            </w:r>
            <w:r>
              <w:rPr>
                <w:rFonts w:ascii="Arial" w:hAnsi="Arial" w:cs="Arial"/>
                <w:sz w:val="24"/>
                <w:szCs w:val="24"/>
              </w:rPr>
              <w:t xml:space="preserve"> of penalties </w:t>
            </w:r>
            <w:r>
              <w:rPr>
                <w:rFonts w:ascii="Arial" w:hAnsi="Arial" w:cs="Arial"/>
                <w:sz w:val="24"/>
                <w:szCs w:val="24"/>
              </w:rPr>
              <w:lastRenderedPageBreak/>
              <w:t xml:space="preserve">depends on the element of forgery involved. </w:t>
            </w:r>
          </w:p>
          <w:p w:rsidR="00EC15D3" w:rsidRDefault="00EC15D3" w:rsidP="00EC15D3">
            <w:pPr>
              <w:spacing w:line="360" w:lineRule="auto"/>
              <w:jc w:val="both"/>
              <w:rPr>
                <w:rFonts w:ascii="Arial" w:hAnsi="Arial" w:cs="Arial"/>
                <w:sz w:val="24"/>
                <w:szCs w:val="24"/>
              </w:rPr>
            </w:pPr>
          </w:p>
          <w:p w:rsidR="001B6464" w:rsidRDefault="001B6464" w:rsidP="00EC15D3">
            <w:pPr>
              <w:spacing w:line="360" w:lineRule="auto"/>
              <w:jc w:val="both"/>
              <w:rPr>
                <w:rFonts w:ascii="Arial" w:hAnsi="Arial" w:cs="Arial"/>
                <w:sz w:val="24"/>
                <w:szCs w:val="24"/>
              </w:rPr>
            </w:pPr>
            <w:r>
              <w:rPr>
                <w:rFonts w:ascii="Arial" w:hAnsi="Arial" w:cs="Arial"/>
                <w:sz w:val="24"/>
                <w:szCs w:val="24"/>
              </w:rPr>
              <w:t>Case Study</w:t>
            </w:r>
          </w:p>
          <w:p w:rsidR="001B6464" w:rsidRDefault="001B6464" w:rsidP="00EC15D3">
            <w:pPr>
              <w:spacing w:line="360" w:lineRule="auto"/>
              <w:jc w:val="both"/>
              <w:rPr>
                <w:rFonts w:ascii="Arial" w:hAnsi="Arial" w:cs="Arial"/>
                <w:sz w:val="24"/>
                <w:szCs w:val="24"/>
              </w:rPr>
            </w:pPr>
            <w:r>
              <w:rPr>
                <w:rFonts w:ascii="Arial" w:hAnsi="Arial" w:cs="Arial"/>
                <w:sz w:val="24"/>
                <w:szCs w:val="24"/>
              </w:rPr>
              <w:t xml:space="preserve">- </w:t>
            </w:r>
            <w:r w:rsidR="00C5015C">
              <w:rPr>
                <w:rFonts w:ascii="Arial" w:hAnsi="Arial" w:cs="Arial"/>
                <w:sz w:val="24"/>
                <w:szCs w:val="24"/>
              </w:rPr>
              <w:t xml:space="preserve">For an effective fraud investigation, the forensic account should examine into detail of every evidence, procedures and approaches of crime investigation. With the fraud theory approach, sub-step will be developed approach to fraud investigation plan. </w:t>
            </w:r>
          </w:p>
          <w:p w:rsidR="00542016" w:rsidRDefault="00542016" w:rsidP="00EC15D3">
            <w:pPr>
              <w:spacing w:line="360" w:lineRule="auto"/>
              <w:jc w:val="both"/>
              <w:rPr>
                <w:rFonts w:ascii="Arial" w:hAnsi="Arial" w:cs="Arial"/>
                <w:sz w:val="24"/>
                <w:szCs w:val="24"/>
              </w:rPr>
            </w:pPr>
          </w:p>
          <w:p w:rsidR="00542016" w:rsidRDefault="00542016" w:rsidP="00EC15D3">
            <w:pPr>
              <w:spacing w:line="360" w:lineRule="auto"/>
              <w:jc w:val="both"/>
              <w:rPr>
                <w:rFonts w:ascii="Arial" w:hAnsi="Arial" w:cs="Arial"/>
                <w:sz w:val="24"/>
                <w:szCs w:val="24"/>
              </w:rPr>
            </w:pPr>
            <w:r>
              <w:rPr>
                <w:rFonts w:ascii="Arial" w:hAnsi="Arial" w:cs="Arial"/>
                <w:sz w:val="24"/>
                <w:szCs w:val="24"/>
              </w:rPr>
              <w:t xml:space="preserve">- </w:t>
            </w:r>
            <w:r w:rsidR="008B70CC">
              <w:rPr>
                <w:rFonts w:ascii="Arial" w:hAnsi="Arial" w:cs="Arial"/>
                <w:sz w:val="24"/>
                <w:szCs w:val="24"/>
              </w:rPr>
              <w:t xml:space="preserve">The forensic accountant </w:t>
            </w:r>
            <w:r w:rsidR="002D51FA">
              <w:rPr>
                <w:rFonts w:ascii="Arial" w:hAnsi="Arial" w:cs="Arial"/>
                <w:sz w:val="24"/>
                <w:szCs w:val="24"/>
              </w:rPr>
              <w:t>makes</w:t>
            </w:r>
            <w:r w:rsidR="008B70CC">
              <w:rPr>
                <w:rFonts w:ascii="Arial" w:hAnsi="Arial" w:cs="Arial"/>
                <w:sz w:val="24"/>
                <w:szCs w:val="24"/>
              </w:rPr>
              <w:t xml:space="preserve"> a conclusion that the couple had spent more cash than their receivable income depends on the accountant’s report. If may not enough to prove the couple committed by just only the one finding. However, it can be the predication to which initiate the professional individual to discover the fraud. </w:t>
            </w:r>
          </w:p>
          <w:p w:rsidR="008B70CC" w:rsidRDefault="008B70CC" w:rsidP="00EC15D3">
            <w:pPr>
              <w:spacing w:line="360" w:lineRule="auto"/>
              <w:jc w:val="both"/>
              <w:rPr>
                <w:rFonts w:ascii="Arial" w:hAnsi="Arial" w:cs="Arial"/>
                <w:sz w:val="24"/>
                <w:szCs w:val="24"/>
              </w:rPr>
            </w:pPr>
          </w:p>
          <w:p w:rsidR="008B70CC" w:rsidRDefault="008B70CC" w:rsidP="00EC15D3">
            <w:pPr>
              <w:spacing w:line="360" w:lineRule="auto"/>
              <w:jc w:val="both"/>
              <w:rPr>
                <w:rFonts w:ascii="Arial" w:hAnsi="Arial" w:cs="Arial"/>
                <w:sz w:val="24"/>
                <w:szCs w:val="24"/>
              </w:rPr>
            </w:pPr>
            <w:r>
              <w:rPr>
                <w:rFonts w:ascii="Arial" w:hAnsi="Arial" w:cs="Arial"/>
                <w:sz w:val="24"/>
                <w:szCs w:val="24"/>
              </w:rPr>
              <w:t xml:space="preserve">- I </w:t>
            </w:r>
            <w:r w:rsidR="0067776E">
              <w:rPr>
                <w:rFonts w:ascii="Arial" w:hAnsi="Arial" w:cs="Arial"/>
                <w:sz w:val="24"/>
                <w:szCs w:val="24"/>
              </w:rPr>
              <w:t>suggest</w:t>
            </w:r>
            <w:r>
              <w:rPr>
                <w:rFonts w:ascii="Arial" w:hAnsi="Arial" w:cs="Arial"/>
                <w:sz w:val="24"/>
                <w:szCs w:val="24"/>
              </w:rPr>
              <w:t xml:space="preserve"> that more detail investigation </w:t>
            </w:r>
            <w:r w:rsidR="002A2CE8">
              <w:rPr>
                <w:rFonts w:ascii="Arial" w:hAnsi="Arial" w:cs="Arial"/>
                <w:sz w:val="24"/>
                <w:szCs w:val="24"/>
              </w:rPr>
              <w:t xml:space="preserve">should </w:t>
            </w:r>
            <w:r>
              <w:rPr>
                <w:rFonts w:ascii="Arial" w:hAnsi="Arial" w:cs="Arial"/>
                <w:sz w:val="24"/>
                <w:szCs w:val="24"/>
              </w:rPr>
              <w:t>deal with this case. Subsequent steps are needed after the predication. If there is limited information from the investigation, theory approach may be the l</w:t>
            </w:r>
            <w:r w:rsidR="00187ADA">
              <w:rPr>
                <w:rFonts w:ascii="Arial" w:hAnsi="Arial" w:cs="Arial"/>
                <w:sz w:val="24"/>
                <w:szCs w:val="24"/>
              </w:rPr>
              <w:t>e</w:t>
            </w:r>
            <w:r>
              <w:rPr>
                <w:rFonts w:ascii="Arial" w:hAnsi="Arial" w:cs="Arial"/>
                <w:sz w:val="24"/>
                <w:szCs w:val="24"/>
              </w:rPr>
              <w:t xml:space="preserve">ad to forensic accountant to propose the fraud scheme in proper way. Subsequent steps examples: </w:t>
            </w:r>
            <w:r w:rsidR="00A908B9">
              <w:rPr>
                <w:rFonts w:ascii="Arial" w:hAnsi="Arial" w:cs="Arial"/>
                <w:sz w:val="24"/>
                <w:szCs w:val="24"/>
              </w:rPr>
              <w:t xml:space="preserve">fraud investigation plan (to collect adequate evidences) and approach the suspect (witness, fraudster, and eyewitness). The subsequent steps process should not be aware of conducting, unless the forensic accountant is confident to get enough of forensic evidence to prove that a crime is committed, </w:t>
            </w:r>
          </w:p>
          <w:p w:rsidR="00A908B9" w:rsidRDefault="00A908B9" w:rsidP="00EC15D3">
            <w:pPr>
              <w:spacing w:line="360" w:lineRule="auto"/>
              <w:jc w:val="both"/>
              <w:rPr>
                <w:rFonts w:ascii="Arial" w:hAnsi="Arial" w:cs="Arial"/>
                <w:sz w:val="24"/>
                <w:szCs w:val="24"/>
              </w:rPr>
            </w:pPr>
          </w:p>
          <w:p w:rsidR="00A908B9" w:rsidRDefault="00A908B9" w:rsidP="00EC15D3">
            <w:pPr>
              <w:spacing w:line="360" w:lineRule="auto"/>
              <w:jc w:val="both"/>
              <w:rPr>
                <w:rFonts w:ascii="Arial" w:hAnsi="Arial" w:cs="Arial"/>
                <w:sz w:val="24"/>
                <w:szCs w:val="24"/>
              </w:rPr>
            </w:pPr>
            <w:r>
              <w:rPr>
                <w:rFonts w:ascii="Arial" w:hAnsi="Arial" w:cs="Arial"/>
                <w:sz w:val="24"/>
                <w:szCs w:val="24"/>
              </w:rPr>
              <w:t>-</w:t>
            </w:r>
            <w:r w:rsidR="00416768">
              <w:rPr>
                <w:rFonts w:ascii="Arial" w:hAnsi="Arial" w:cs="Arial"/>
                <w:sz w:val="24"/>
                <w:szCs w:val="24"/>
              </w:rPr>
              <w:t xml:space="preserve"> In law, police may the one who assists to collect evidences of fraud. However, they are not participated in the investigating process. During the end of final report, police only had given indication from the court decision. The investigating plan only involved one party but the investigator and litigation aspect to confirm the case of fraud to be committed. Police also apply for the confiscate the funds as suspected this the funds for proceeds of the crime. </w:t>
            </w:r>
          </w:p>
          <w:p w:rsidR="00C11B16" w:rsidRDefault="00C11B16" w:rsidP="00EC15D3">
            <w:pPr>
              <w:spacing w:line="360" w:lineRule="auto"/>
              <w:jc w:val="both"/>
              <w:rPr>
                <w:rFonts w:ascii="Arial" w:hAnsi="Arial" w:cs="Arial"/>
                <w:sz w:val="24"/>
                <w:szCs w:val="24"/>
              </w:rPr>
            </w:pPr>
          </w:p>
          <w:p w:rsidR="00416768" w:rsidRDefault="00416768" w:rsidP="00EC15D3">
            <w:pPr>
              <w:spacing w:line="360" w:lineRule="auto"/>
              <w:jc w:val="both"/>
              <w:rPr>
                <w:rFonts w:ascii="Arial" w:hAnsi="Arial" w:cs="Arial"/>
                <w:sz w:val="24"/>
                <w:szCs w:val="24"/>
              </w:rPr>
            </w:pPr>
            <w:r>
              <w:rPr>
                <w:rFonts w:ascii="Arial" w:hAnsi="Arial" w:cs="Arial"/>
                <w:sz w:val="24"/>
                <w:szCs w:val="24"/>
              </w:rPr>
              <w:t xml:space="preserve">- The accountant’s report is from the accountant who may </w:t>
            </w:r>
            <w:r w:rsidR="00975292">
              <w:rPr>
                <w:rFonts w:ascii="Arial" w:hAnsi="Arial" w:cs="Arial"/>
                <w:sz w:val="24"/>
                <w:szCs w:val="24"/>
              </w:rPr>
              <w:t>sanction</w:t>
            </w:r>
            <w:r>
              <w:rPr>
                <w:rFonts w:ascii="Arial" w:hAnsi="Arial" w:cs="Arial"/>
                <w:sz w:val="24"/>
                <w:szCs w:val="24"/>
              </w:rPr>
              <w:t xml:space="preserve"> the </w:t>
            </w:r>
            <w:proofErr w:type="spellStart"/>
            <w:r>
              <w:rPr>
                <w:rFonts w:ascii="Arial" w:hAnsi="Arial" w:cs="Arial"/>
                <w:sz w:val="24"/>
                <w:szCs w:val="24"/>
              </w:rPr>
              <w:t>cheques</w:t>
            </w:r>
            <w:proofErr w:type="spellEnd"/>
            <w:r>
              <w:rPr>
                <w:rFonts w:ascii="Arial" w:hAnsi="Arial" w:cs="Arial"/>
                <w:sz w:val="24"/>
                <w:szCs w:val="24"/>
              </w:rPr>
              <w:t xml:space="preserve"> of expenses in the business. He or she is the eyewitness of the </w:t>
            </w:r>
            <w:r w:rsidR="00D64CA9">
              <w:rPr>
                <w:rFonts w:ascii="Arial" w:hAnsi="Arial" w:cs="Arial"/>
                <w:sz w:val="24"/>
                <w:szCs w:val="24"/>
              </w:rPr>
              <w:t>crime, who is</w:t>
            </w:r>
            <w:r>
              <w:rPr>
                <w:rFonts w:ascii="Arial" w:hAnsi="Arial" w:cs="Arial"/>
                <w:sz w:val="24"/>
                <w:szCs w:val="24"/>
              </w:rPr>
              <w:t xml:space="preserve"> not involved but are possibly informed about fraud or having the knowledge of fraud. The accountant is thus needed to be interviewed and not let the </w:t>
            </w:r>
            <w:r w:rsidR="00D64CA9">
              <w:rPr>
                <w:rFonts w:ascii="Arial" w:hAnsi="Arial" w:cs="Arial"/>
                <w:sz w:val="24"/>
                <w:szCs w:val="24"/>
              </w:rPr>
              <w:t>suspect</w:t>
            </w:r>
            <w:r>
              <w:rPr>
                <w:rFonts w:ascii="Arial" w:hAnsi="Arial" w:cs="Arial"/>
                <w:sz w:val="24"/>
                <w:szCs w:val="24"/>
              </w:rPr>
              <w:t xml:space="preserve"> aware about this </w:t>
            </w:r>
            <w:r>
              <w:rPr>
                <w:rFonts w:ascii="Arial" w:hAnsi="Arial" w:cs="Arial"/>
                <w:sz w:val="24"/>
                <w:szCs w:val="24"/>
              </w:rPr>
              <w:lastRenderedPageBreak/>
              <w:t xml:space="preserve">investigation until enough evidences acquired. </w:t>
            </w:r>
          </w:p>
          <w:p w:rsidR="00D64CA9" w:rsidRDefault="00D64CA9" w:rsidP="00EC15D3">
            <w:pPr>
              <w:spacing w:line="360" w:lineRule="auto"/>
              <w:jc w:val="both"/>
              <w:rPr>
                <w:rFonts w:ascii="Arial" w:hAnsi="Arial" w:cs="Arial"/>
                <w:sz w:val="24"/>
                <w:szCs w:val="24"/>
              </w:rPr>
            </w:pPr>
          </w:p>
          <w:p w:rsidR="00D64CA9" w:rsidRDefault="00D64CA9" w:rsidP="00EC15D3">
            <w:pPr>
              <w:spacing w:line="360" w:lineRule="auto"/>
              <w:jc w:val="both"/>
              <w:rPr>
                <w:rFonts w:ascii="Arial" w:hAnsi="Arial" w:cs="Arial"/>
                <w:sz w:val="24"/>
                <w:szCs w:val="24"/>
              </w:rPr>
            </w:pPr>
            <w:r>
              <w:rPr>
                <w:rFonts w:ascii="Arial" w:hAnsi="Arial" w:cs="Arial"/>
                <w:sz w:val="24"/>
                <w:szCs w:val="24"/>
              </w:rPr>
              <w:t xml:space="preserve">- As </w:t>
            </w:r>
            <w:r w:rsidR="00C11B16">
              <w:rPr>
                <w:rFonts w:ascii="Arial" w:hAnsi="Arial" w:cs="Arial"/>
                <w:sz w:val="24"/>
                <w:szCs w:val="24"/>
              </w:rPr>
              <w:t>a</w:t>
            </w:r>
            <w:r>
              <w:rPr>
                <w:rFonts w:ascii="Arial" w:hAnsi="Arial" w:cs="Arial"/>
                <w:sz w:val="24"/>
                <w:szCs w:val="24"/>
              </w:rPr>
              <w:t xml:space="preserve"> forensic accountant, when examining performance of account report, may notice that the expenses are obviously more than the receiving income. </w:t>
            </w:r>
            <w:r w:rsidR="00975292">
              <w:rPr>
                <w:rFonts w:ascii="Arial" w:hAnsi="Arial" w:cs="Arial"/>
                <w:sz w:val="24"/>
                <w:szCs w:val="24"/>
              </w:rPr>
              <w:t xml:space="preserve">It is </w:t>
            </w:r>
            <w:r>
              <w:rPr>
                <w:rFonts w:ascii="Arial" w:hAnsi="Arial" w:cs="Arial"/>
                <w:sz w:val="24"/>
                <w:szCs w:val="24"/>
              </w:rPr>
              <w:t xml:space="preserve">reclassified as an anomaly. The person in charge (accountant) sanctioning </w:t>
            </w:r>
            <w:proofErr w:type="spellStart"/>
            <w:r>
              <w:rPr>
                <w:rFonts w:ascii="Arial" w:hAnsi="Arial" w:cs="Arial"/>
                <w:sz w:val="24"/>
                <w:szCs w:val="24"/>
              </w:rPr>
              <w:t>cheques</w:t>
            </w:r>
            <w:proofErr w:type="spellEnd"/>
            <w:r>
              <w:rPr>
                <w:rFonts w:ascii="Arial" w:hAnsi="Arial" w:cs="Arial"/>
                <w:sz w:val="24"/>
                <w:szCs w:val="24"/>
              </w:rPr>
              <w:t xml:space="preserve"> of expenses in that business should be questioned. The committed persons may use an authorized maker fraud scheme with forged endorsement to make fraud income. </w:t>
            </w:r>
          </w:p>
          <w:p w:rsidR="00D64CA9" w:rsidRDefault="00D64CA9" w:rsidP="00EC15D3">
            <w:pPr>
              <w:spacing w:line="360" w:lineRule="auto"/>
              <w:jc w:val="both"/>
              <w:rPr>
                <w:rFonts w:ascii="Arial" w:hAnsi="Arial" w:cs="Arial"/>
                <w:sz w:val="24"/>
                <w:szCs w:val="24"/>
              </w:rPr>
            </w:pPr>
          </w:p>
          <w:p w:rsidR="00D64CA9" w:rsidRDefault="00D64CA9" w:rsidP="00EC15D3">
            <w:pPr>
              <w:spacing w:line="360" w:lineRule="auto"/>
              <w:jc w:val="both"/>
              <w:rPr>
                <w:rFonts w:ascii="Arial" w:hAnsi="Arial" w:cs="Arial"/>
                <w:sz w:val="24"/>
                <w:szCs w:val="24"/>
              </w:rPr>
            </w:pPr>
            <w:r>
              <w:rPr>
                <w:rFonts w:ascii="Arial" w:hAnsi="Arial" w:cs="Arial"/>
                <w:sz w:val="24"/>
                <w:szCs w:val="24"/>
              </w:rPr>
              <w:t xml:space="preserve">- The statement from personal and forensic accountant may not be the same. The fraudster saying that the money came from bank; the account record shown that the expenses more than receiving. It </w:t>
            </w:r>
            <w:r w:rsidR="00691D25">
              <w:rPr>
                <w:rFonts w:ascii="Arial" w:hAnsi="Arial" w:cs="Arial"/>
                <w:sz w:val="24"/>
                <w:szCs w:val="24"/>
              </w:rPr>
              <w:t xml:space="preserve">means that the cash found may not going under record in the report but </w:t>
            </w:r>
            <w:r w:rsidR="00FE4042">
              <w:rPr>
                <w:rFonts w:ascii="Arial" w:hAnsi="Arial" w:cs="Arial"/>
                <w:sz w:val="24"/>
                <w:szCs w:val="24"/>
              </w:rPr>
              <w:t xml:space="preserve">the </w:t>
            </w:r>
            <w:r w:rsidR="00691D25">
              <w:rPr>
                <w:rFonts w:ascii="Arial" w:hAnsi="Arial" w:cs="Arial"/>
                <w:sz w:val="24"/>
                <w:szCs w:val="24"/>
              </w:rPr>
              <w:t xml:space="preserve">expenses. The unequal balance record will be suspected. </w:t>
            </w:r>
          </w:p>
          <w:p w:rsidR="00691D25" w:rsidRDefault="00691D25" w:rsidP="00EC15D3">
            <w:pPr>
              <w:spacing w:line="360" w:lineRule="auto"/>
              <w:jc w:val="both"/>
              <w:rPr>
                <w:rFonts w:ascii="Arial" w:hAnsi="Arial" w:cs="Arial"/>
                <w:sz w:val="24"/>
                <w:szCs w:val="24"/>
              </w:rPr>
            </w:pPr>
          </w:p>
          <w:p w:rsidR="00691D25" w:rsidRPr="00327DB0" w:rsidRDefault="00691D25" w:rsidP="00EC15D3">
            <w:pPr>
              <w:spacing w:line="360" w:lineRule="auto"/>
              <w:jc w:val="both"/>
              <w:rPr>
                <w:rFonts w:ascii="Arial" w:hAnsi="Arial" w:cs="Arial"/>
                <w:sz w:val="24"/>
                <w:szCs w:val="24"/>
              </w:rPr>
            </w:pPr>
            <w:r>
              <w:rPr>
                <w:rFonts w:ascii="Arial" w:hAnsi="Arial" w:cs="Arial"/>
                <w:sz w:val="24"/>
                <w:szCs w:val="24"/>
              </w:rPr>
              <w:t xml:space="preserve">- It is reasonable that the forensic accountant to conclude that the couple is committed. It is </w:t>
            </w:r>
            <w:r w:rsidR="00CD07E9" w:rsidRPr="00CD07E9">
              <w:rPr>
                <w:rFonts w:ascii="Arial" w:eastAsiaTheme="minorEastAsia" w:hAnsi="Arial" w:cs="Arial"/>
                <w:sz w:val="24"/>
                <w:szCs w:val="24"/>
                <w:lang w:eastAsia="zh-CN"/>
              </w:rPr>
              <w:t>valid</w:t>
            </w:r>
            <w:r>
              <w:rPr>
                <w:rFonts w:ascii="Arial" w:hAnsi="Arial" w:cs="Arial"/>
                <w:sz w:val="24"/>
                <w:szCs w:val="24"/>
              </w:rPr>
              <w:t xml:space="preserve"> to identify the fraudster. By the forensic accountant’s predication, it can be believe that fraud has occurred, is occurring and will occur in the future. The final </w:t>
            </w:r>
            <w:r w:rsidR="00F2639D">
              <w:rPr>
                <w:rFonts w:ascii="Arial" w:hAnsi="Arial" w:cs="Arial"/>
                <w:sz w:val="24"/>
                <w:szCs w:val="24"/>
              </w:rPr>
              <w:t>report of the forensic accountant has</w:t>
            </w:r>
            <w:r>
              <w:rPr>
                <w:rFonts w:ascii="Arial" w:hAnsi="Arial" w:cs="Arial"/>
                <w:sz w:val="24"/>
                <w:szCs w:val="24"/>
              </w:rPr>
              <w:t xml:space="preserve"> to be presented in a</w:t>
            </w:r>
            <w:r w:rsidR="00B0750B">
              <w:rPr>
                <w:rFonts w:ascii="Arial" w:hAnsi="Arial" w:cs="Arial"/>
                <w:sz w:val="24"/>
                <w:szCs w:val="24"/>
              </w:rPr>
              <w:t>n</w:t>
            </w:r>
            <w:r>
              <w:rPr>
                <w:rFonts w:ascii="Arial" w:hAnsi="Arial" w:cs="Arial"/>
                <w:sz w:val="24"/>
                <w:szCs w:val="24"/>
              </w:rPr>
              <w:t xml:space="preserve"> effective way to court to make final litigation decision.  </w:t>
            </w:r>
            <w:bookmarkStart w:id="0" w:name="_GoBack"/>
            <w:bookmarkEnd w:id="0"/>
          </w:p>
          <w:p w:rsidR="00CC2FB3" w:rsidRDefault="00CC2FB3" w:rsidP="00EC15D3">
            <w:pPr>
              <w:spacing w:line="360" w:lineRule="auto"/>
              <w:rPr>
                <w:b/>
              </w:rPr>
            </w:pPr>
          </w:p>
          <w:p w:rsidR="00EC15D3" w:rsidRDefault="00EC15D3" w:rsidP="00EC15D3">
            <w:pPr>
              <w:spacing w:line="360" w:lineRule="auto"/>
              <w:rPr>
                <w:rFonts w:ascii="Arial" w:hAnsi="Arial" w:cs="Arial"/>
                <w:b/>
                <w:sz w:val="24"/>
                <w:szCs w:val="24"/>
              </w:rPr>
            </w:pPr>
            <w:r w:rsidRPr="00EC15D3">
              <w:rPr>
                <w:rFonts w:ascii="Arial" w:hAnsi="Arial" w:cs="Arial"/>
                <w:b/>
                <w:sz w:val="24"/>
                <w:szCs w:val="24"/>
              </w:rPr>
              <w:t xml:space="preserve">References: </w:t>
            </w:r>
          </w:p>
          <w:p w:rsidR="00EC15D3" w:rsidRDefault="00EC15D3" w:rsidP="00EC15D3">
            <w:pPr>
              <w:spacing w:line="360" w:lineRule="auto"/>
              <w:rPr>
                <w:rFonts w:ascii="Arial" w:hAnsi="Arial" w:cs="Arial"/>
                <w:sz w:val="24"/>
                <w:szCs w:val="24"/>
              </w:rPr>
            </w:pPr>
            <w:r>
              <w:rPr>
                <w:rFonts w:ascii="Arial" w:hAnsi="Arial" w:cs="Arial"/>
                <w:sz w:val="24"/>
                <w:szCs w:val="24"/>
              </w:rPr>
              <w:t>-</w:t>
            </w:r>
            <w:proofErr w:type="spellStart"/>
            <w:r>
              <w:rPr>
                <w:rFonts w:ascii="Arial" w:hAnsi="Arial" w:cs="Arial"/>
                <w:sz w:val="24"/>
                <w:szCs w:val="24"/>
              </w:rPr>
              <w:t>Davision</w:t>
            </w:r>
            <w:proofErr w:type="spellEnd"/>
            <w:r>
              <w:rPr>
                <w:rFonts w:ascii="Arial" w:hAnsi="Arial" w:cs="Arial"/>
                <w:sz w:val="24"/>
                <w:szCs w:val="24"/>
              </w:rPr>
              <w:t>, N.</w:t>
            </w:r>
            <w:r w:rsidR="001B7966">
              <w:rPr>
                <w:rFonts w:ascii="Arial" w:hAnsi="Arial" w:cs="Arial"/>
                <w:sz w:val="24"/>
                <w:szCs w:val="24"/>
              </w:rPr>
              <w:t xml:space="preserve"> </w:t>
            </w:r>
            <w:r>
              <w:rPr>
                <w:rFonts w:ascii="Arial" w:hAnsi="Arial" w:cs="Arial"/>
                <w:sz w:val="24"/>
                <w:szCs w:val="24"/>
              </w:rPr>
              <w:t xml:space="preserve">(1999) “Costing Burglary Reduction”. In </w:t>
            </w:r>
            <w:proofErr w:type="spellStart"/>
            <w:r>
              <w:rPr>
                <w:rFonts w:ascii="Arial" w:hAnsi="Arial" w:cs="Arial"/>
                <w:sz w:val="24"/>
                <w:szCs w:val="24"/>
              </w:rPr>
              <w:t>Brand.S.and</w:t>
            </w:r>
            <w:proofErr w:type="spellEnd"/>
            <w:r>
              <w:rPr>
                <w:rFonts w:ascii="Arial" w:hAnsi="Arial" w:cs="Arial"/>
                <w:sz w:val="24"/>
                <w:szCs w:val="24"/>
              </w:rPr>
              <w:t xml:space="preserve"> </w:t>
            </w:r>
            <w:proofErr w:type="spellStart"/>
            <w:r>
              <w:rPr>
                <w:rFonts w:ascii="Arial" w:hAnsi="Arial" w:cs="Arial"/>
                <w:sz w:val="24"/>
                <w:szCs w:val="24"/>
              </w:rPr>
              <w:t>R.Price</w:t>
            </w:r>
            <w:proofErr w:type="spellEnd"/>
            <w:r>
              <w:rPr>
                <w:rFonts w:ascii="Arial" w:hAnsi="Arial" w:cs="Arial"/>
                <w:sz w:val="24"/>
                <w:szCs w:val="24"/>
              </w:rPr>
              <w:t xml:space="preserve"> (2000): The economic and social costs of crime home office research study 217.</w:t>
            </w:r>
          </w:p>
          <w:p w:rsidR="00C61B46" w:rsidRDefault="00C61B46" w:rsidP="00EC15D3">
            <w:pPr>
              <w:spacing w:line="360" w:lineRule="auto"/>
              <w:rPr>
                <w:rFonts w:ascii="Arial" w:hAnsi="Arial" w:cs="Arial"/>
                <w:sz w:val="24"/>
                <w:szCs w:val="24"/>
              </w:rPr>
            </w:pPr>
          </w:p>
          <w:p w:rsidR="00EC15D3" w:rsidRDefault="00C61B46" w:rsidP="00EC15D3">
            <w:pPr>
              <w:spacing w:line="360" w:lineRule="auto"/>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D</w:t>
            </w:r>
            <w:r w:rsidR="001B7966">
              <w:rPr>
                <w:rFonts w:ascii="Arial" w:hAnsi="Arial" w:cs="Arial"/>
                <w:sz w:val="24"/>
                <w:szCs w:val="24"/>
              </w:rPr>
              <w:t>etotto</w:t>
            </w:r>
            <w:proofErr w:type="spellEnd"/>
            <w:r w:rsidR="001B7966">
              <w:rPr>
                <w:rFonts w:ascii="Arial" w:hAnsi="Arial" w:cs="Arial"/>
                <w:sz w:val="24"/>
                <w:szCs w:val="24"/>
              </w:rPr>
              <w:t>, C and E. Otranto (2010), “</w:t>
            </w:r>
            <w:r>
              <w:rPr>
                <w:rFonts w:ascii="Arial" w:hAnsi="Arial" w:cs="Arial"/>
                <w:sz w:val="24"/>
                <w:szCs w:val="24"/>
              </w:rPr>
              <w:t>Does crime effect economic grow KYKLOS</w:t>
            </w:r>
            <w:r w:rsidR="001B7966">
              <w:rPr>
                <w:rFonts w:ascii="Arial" w:hAnsi="Arial" w:cs="Arial"/>
                <w:sz w:val="24"/>
                <w:szCs w:val="24"/>
              </w:rPr>
              <w:t>”</w:t>
            </w:r>
            <w:r>
              <w:rPr>
                <w:rFonts w:ascii="Arial" w:hAnsi="Arial" w:cs="Arial"/>
                <w:sz w:val="24"/>
                <w:szCs w:val="24"/>
              </w:rPr>
              <w:t xml:space="preserve">, vol.63-August 2010 No 3, 330-345. </w:t>
            </w:r>
          </w:p>
          <w:p w:rsidR="00C61B46" w:rsidRDefault="00C61B46" w:rsidP="00EC15D3">
            <w:pPr>
              <w:spacing w:line="360" w:lineRule="auto"/>
              <w:rPr>
                <w:rFonts w:ascii="Arial" w:hAnsi="Arial" w:cs="Arial"/>
                <w:sz w:val="24"/>
                <w:szCs w:val="24"/>
              </w:rPr>
            </w:pPr>
          </w:p>
          <w:p w:rsidR="00C61B46" w:rsidRDefault="00C61B46" w:rsidP="00EC15D3">
            <w:pPr>
              <w:spacing w:line="360" w:lineRule="auto"/>
              <w:rPr>
                <w:rFonts w:ascii="Arial" w:hAnsi="Arial" w:cs="Arial"/>
                <w:sz w:val="24"/>
                <w:szCs w:val="24"/>
              </w:rPr>
            </w:pPr>
            <w:r>
              <w:rPr>
                <w:rFonts w:ascii="Arial" w:hAnsi="Arial" w:cs="Arial"/>
                <w:sz w:val="24"/>
                <w:szCs w:val="24"/>
              </w:rPr>
              <w:t xml:space="preserve">-International compliance association (2016) “What is money laundering”. [Online] </w:t>
            </w:r>
            <w:hyperlink r:id="rId14" w:history="1">
              <w:r w:rsidRPr="002D63CF">
                <w:rPr>
                  <w:rStyle w:val="Hyperlink"/>
                  <w:rFonts w:ascii="Arial" w:hAnsi="Arial" w:cs="Arial"/>
                  <w:sz w:val="24"/>
                  <w:szCs w:val="24"/>
                </w:rPr>
                <w:t>https://www.int-comp.org/careers/a-career -in-aml/what-is-money-laundering/</w:t>
              </w:r>
            </w:hyperlink>
          </w:p>
          <w:p w:rsidR="00C61B46" w:rsidRDefault="00C61B46" w:rsidP="00EC15D3">
            <w:pPr>
              <w:spacing w:line="360" w:lineRule="auto"/>
              <w:rPr>
                <w:rFonts w:ascii="Arial" w:hAnsi="Arial" w:cs="Arial"/>
                <w:sz w:val="24"/>
                <w:szCs w:val="24"/>
              </w:rPr>
            </w:pPr>
          </w:p>
          <w:p w:rsidR="00C61B46" w:rsidRPr="00EC15D3" w:rsidRDefault="00C61B46" w:rsidP="00EC15D3">
            <w:pPr>
              <w:spacing w:line="360" w:lineRule="auto"/>
              <w:rPr>
                <w:rFonts w:ascii="Arial" w:hAnsi="Arial" w:cs="Arial"/>
                <w:sz w:val="24"/>
                <w:szCs w:val="24"/>
              </w:rPr>
            </w:pPr>
            <w:r>
              <w:rPr>
                <w:rFonts w:ascii="Arial" w:hAnsi="Arial" w:cs="Arial"/>
                <w:sz w:val="24"/>
                <w:szCs w:val="24"/>
              </w:rPr>
              <w:t xml:space="preserve">- US legal (2016), “Uttering Law &amp;Legal Definition”. [Online] </w:t>
            </w:r>
            <w:hyperlink r:id="rId15" w:history="1">
              <w:r w:rsidRPr="002D63CF">
                <w:rPr>
                  <w:rStyle w:val="Hyperlink"/>
                  <w:rFonts w:ascii="Arial" w:hAnsi="Arial" w:cs="Arial"/>
                  <w:sz w:val="24"/>
                  <w:szCs w:val="24"/>
                </w:rPr>
                <w:t>https://definitions.uslegal.com/u/uttering</w:t>
              </w:r>
            </w:hyperlink>
            <w:r>
              <w:rPr>
                <w:rFonts w:ascii="Arial" w:hAnsi="Arial" w:cs="Arial"/>
                <w:sz w:val="24"/>
                <w:szCs w:val="24"/>
              </w:rPr>
              <w:t xml:space="preserve">. </w:t>
            </w: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C61B46" w:rsidRDefault="00C61B46"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D32E2" w:rsidP="00A851DA">
            <w:pPr>
              <w:rPr>
                <w:rFonts w:cs="Bliss-Regular"/>
                <w:color w:val="000000"/>
              </w:rPr>
            </w:pPr>
            <w:r>
              <w:rPr>
                <w:rFonts w:cs="Bliss-Regular"/>
                <w:color w:val="000000"/>
              </w:rPr>
              <w:t xml:space="preserve">Miki Leong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A1E77" w:rsidP="00A851DA">
            <w:pPr>
              <w:rPr>
                <w:rFonts w:cs="Bliss-Regular"/>
                <w:color w:val="000000"/>
              </w:rPr>
            </w:pPr>
            <w:r>
              <w:rPr>
                <w:rFonts w:cs="Bliss-Regular"/>
                <w:color w:val="000000"/>
              </w:rPr>
              <w:t>1</w:t>
            </w:r>
            <w:r w:rsidRPr="00BA1E77">
              <w:rPr>
                <w:rFonts w:cs="Bliss-Regular"/>
                <w:color w:val="000000"/>
                <w:vertAlign w:val="superscript"/>
              </w:rPr>
              <w:t>st</w:t>
            </w:r>
            <w:r>
              <w:rPr>
                <w:rFonts w:cs="Bliss-Regular"/>
                <w:color w:val="000000"/>
              </w:rPr>
              <w:t xml:space="preserve"> Sep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0513863"/>
      <w:docPartObj>
        <w:docPartGallery w:val="Page Numbers (Bottom of Page)"/>
        <w:docPartUnique/>
      </w:docPartObj>
    </w:sdtPr>
    <w:sdtEndPr>
      <w:rPr>
        <w:noProof/>
      </w:rPr>
    </w:sdtEndPr>
    <w:sdtContent>
      <w:p w:rsidR="002670E3" w:rsidRDefault="002670E3">
        <w:pPr>
          <w:pStyle w:val="Footer"/>
          <w:jc w:val="right"/>
        </w:pPr>
        <w:r>
          <w:fldChar w:fldCharType="begin"/>
        </w:r>
        <w:r>
          <w:instrText xml:space="preserve"> PAGE   \* MERGEFORMAT </w:instrText>
        </w:r>
        <w:r>
          <w:fldChar w:fldCharType="separate"/>
        </w:r>
        <w:r w:rsidR="00FE4042">
          <w:rPr>
            <w:noProof/>
          </w:rPr>
          <w:t>7</w:t>
        </w:r>
        <w:r>
          <w:rPr>
            <w:noProof/>
          </w:rPr>
          <w:fldChar w:fldCharType="end"/>
        </w:r>
      </w:p>
    </w:sdtContent>
  </w:sdt>
  <w:p w:rsidR="002670E3" w:rsidRDefault="002670E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70E3" w:rsidRDefault="002670E3" w:rsidP="002670E3">
    <w:pPr>
      <w:pStyle w:val="Header"/>
      <w:jc w:val="right"/>
      <w:rPr>
        <w:lang w:val="en-US"/>
      </w:rPr>
    </w:pPr>
    <w:r>
      <w:rPr>
        <w:lang w:val="en-US"/>
      </w:rPr>
      <w:t xml:space="preserve">Leong </w:t>
    </w:r>
    <w:proofErr w:type="spellStart"/>
    <w:r>
      <w:rPr>
        <w:lang w:val="en-US"/>
      </w:rPr>
      <w:t>Mee</w:t>
    </w:r>
    <w:proofErr w:type="spellEnd"/>
    <w:r>
      <w:rPr>
        <w:lang w:val="en-US"/>
      </w:rPr>
      <w:t xml:space="preserve"> </w:t>
    </w:r>
    <w:proofErr w:type="spellStart"/>
    <w:r>
      <w:rPr>
        <w:lang w:val="en-US"/>
      </w:rPr>
      <w:t>Kee</w:t>
    </w:r>
    <w:proofErr w:type="spellEnd"/>
  </w:p>
  <w:p w:rsidR="002670E3" w:rsidRDefault="002670E3" w:rsidP="002670E3">
    <w:pPr>
      <w:pStyle w:val="Header"/>
      <w:jc w:val="right"/>
      <w:rPr>
        <w:lang w:val="en-US"/>
      </w:rPr>
    </w:pPr>
    <w:r>
      <w:rPr>
        <w:lang w:val="en-US"/>
      </w:rPr>
      <w:t>2311</w:t>
    </w:r>
  </w:p>
  <w:p w:rsidR="002670E3" w:rsidRDefault="002670E3" w:rsidP="002670E3">
    <w:pPr>
      <w:pStyle w:val="Header"/>
      <w:jc w:val="right"/>
      <w:rPr>
        <w:lang w:val="en-US"/>
      </w:rPr>
    </w:pPr>
    <w:r>
      <w:rPr>
        <w:lang w:val="en-US"/>
      </w:rPr>
      <w:t>2</w:t>
    </w:r>
  </w:p>
  <w:p w:rsidR="002670E3" w:rsidRPr="002670E3" w:rsidRDefault="002670E3" w:rsidP="002670E3">
    <w:pPr>
      <w:pStyle w:val="Header"/>
      <w:ind w:right="220"/>
      <w:jc w:val="right"/>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56321">
      <o:colormenu v:ext="edit" strokecolor="none"/>
    </o:shapedefaults>
  </w:hdrShapeDefaults>
  <w:footnotePr>
    <w:footnote w:id="-1"/>
    <w:footnote w:id="0"/>
  </w:footnotePr>
  <w:endnotePr>
    <w:endnote w:id="-1"/>
    <w:endnote w:id="0"/>
  </w:endnotePr>
  <w:compat>
    <w:useFELayout/>
    <w:compatSetting w:name="compatibilityMode" w:uri="http://schemas.microsoft.com/office/word" w:val="12"/>
  </w:compat>
  <w:rsids>
    <w:rsidRoot w:val="00490CB9"/>
    <w:rsid w:val="000158F9"/>
    <w:rsid w:val="00035CDD"/>
    <w:rsid w:val="00040083"/>
    <w:rsid w:val="00055992"/>
    <w:rsid w:val="000820E8"/>
    <w:rsid w:val="000D45AC"/>
    <w:rsid w:val="00104C7B"/>
    <w:rsid w:val="001175EE"/>
    <w:rsid w:val="00157CF6"/>
    <w:rsid w:val="00182416"/>
    <w:rsid w:val="00187ADA"/>
    <w:rsid w:val="00187EB4"/>
    <w:rsid w:val="001B6464"/>
    <w:rsid w:val="001B7966"/>
    <w:rsid w:val="001C4104"/>
    <w:rsid w:val="001F0481"/>
    <w:rsid w:val="00200C92"/>
    <w:rsid w:val="0020451E"/>
    <w:rsid w:val="00206B9D"/>
    <w:rsid w:val="00207895"/>
    <w:rsid w:val="0023259C"/>
    <w:rsid w:val="002670E3"/>
    <w:rsid w:val="00287703"/>
    <w:rsid w:val="002A2CE8"/>
    <w:rsid w:val="002B0BD7"/>
    <w:rsid w:val="002B116D"/>
    <w:rsid w:val="002B573D"/>
    <w:rsid w:val="002C5CB2"/>
    <w:rsid w:val="002C7FCC"/>
    <w:rsid w:val="002D51FA"/>
    <w:rsid w:val="002F779F"/>
    <w:rsid w:val="00327DB0"/>
    <w:rsid w:val="00371885"/>
    <w:rsid w:val="003E2B87"/>
    <w:rsid w:val="003F6BF3"/>
    <w:rsid w:val="00402786"/>
    <w:rsid w:val="00405895"/>
    <w:rsid w:val="004058DF"/>
    <w:rsid w:val="00416768"/>
    <w:rsid w:val="00425707"/>
    <w:rsid w:val="00443E6F"/>
    <w:rsid w:val="0046309A"/>
    <w:rsid w:val="00486F1A"/>
    <w:rsid w:val="00490CB9"/>
    <w:rsid w:val="00496D80"/>
    <w:rsid w:val="004A2CE2"/>
    <w:rsid w:val="004E3CDA"/>
    <w:rsid w:val="004F4B4D"/>
    <w:rsid w:val="0050216D"/>
    <w:rsid w:val="00503D7E"/>
    <w:rsid w:val="0050778F"/>
    <w:rsid w:val="00527C11"/>
    <w:rsid w:val="00535F31"/>
    <w:rsid w:val="00542016"/>
    <w:rsid w:val="00546637"/>
    <w:rsid w:val="00574D64"/>
    <w:rsid w:val="005774BB"/>
    <w:rsid w:val="00591365"/>
    <w:rsid w:val="005B074A"/>
    <w:rsid w:val="005B31E4"/>
    <w:rsid w:val="005B68E5"/>
    <w:rsid w:val="006034F6"/>
    <w:rsid w:val="00605473"/>
    <w:rsid w:val="00607874"/>
    <w:rsid w:val="00607E77"/>
    <w:rsid w:val="00617BB3"/>
    <w:rsid w:val="00617FCE"/>
    <w:rsid w:val="00645CDD"/>
    <w:rsid w:val="0067776E"/>
    <w:rsid w:val="006823A7"/>
    <w:rsid w:val="00687EE8"/>
    <w:rsid w:val="00691D25"/>
    <w:rsid w:val="006D32E2"/>
    <w:rsid w:val="0070347F"/>
    <w:rsid w:val="0070678E"/>
    <w:rsid w:val="00783C63"/>
    <w:rsid w:val="007A2F50"/>
    <w:rsid w:val="007C4A38"/>
    <w:rsid w:val="007F5D86"/>
    <w:rsid w:val="00831C11"/>
    <w:rsid w:val="00866263"/>
    <w:rsid w:val="008A3DB8"/>
    <w:rsid w:val="008A60B4"/>
    <w:rsid w:val="008B3C31"/>
    <w:rsid w:val="008B64FE"/>
    <w:rsid w:val="008B70CC"/>
    <w:rsid w:val="008F639B"/>
    <w:rsid w:val="00935BF7"/>
    <w:rsid w:val="00940D03"/>
    <w:rsid w:val="0095442C"/>
    <w:rsid w:val="009647B5"/>
    <w:rsid w:val="00975292"/>
    <w:rsid w:val="00983942"/>
    <w:rsid w:val="00985BD2"/>
    <w:rsid w:val="009B3E2A"/>
    <w:rsid w:val="009C37E0"/>
    <w:rsid w:val="009E41F4"/>
    <w:rsid w:val="00A14B66"/>
    <w:rsid w:val="00A65CF7"/>
    <w:rsid w:val="00A81AB4"/>
    <w:rsid w:val="00A851DA"/>
    <w:rsid w:val="00A908B9"/>
    <w:rsid w:val="00AC7D5B"/>
    <w:rsid w:val="00AE1481"/>
    <w:rsid w:val="00B0415E"/>
    <w:rsid w:val="00B04678"/>
    <w:rsid w:val="00B0750B"/>
    <w:rsid w:val="00B66F4A"/>
    <w:rsid w:val="00BA1E77"/>
    <w:rsid w:val="00BA68CD"/>
    <w:rsid w:val="00BC46DF"/>
    <w:rsid w:val="00C03577"/>
    <w:rsid w:val="00C11B16"/>
    <w:rsid w:val="00C5015C"/>
    <w:rsid w:val="00C53029"/>
    <w:rsid w:val="00C61B46"/>
    <w:rsid w:val="00C65FEA"/>
    <w:rsid w:val="00C74121"/>
    <w:rsid w:val="00CA0AC2"/>
    <w:rsid w:val="00CB4D0A"/>
    <w:rsid w:val="00CC13AA"/>
    <w:rsid w:val="00CC2FB3"/>
    <w:rsid w:val="00CC575A"/>
    <w:rsid w:val="00CD07E9"/>
    <w:rsid w:val="00CF123B"/>
    <w:rsid w:val="00D039AC"/>
    <w:rsid w:val="00D427DE"/>
    <w:rsid w:val="00D5587D"/>
    <w:rsid w:val="00D64CA9"/>
    <w:rsid w:val="00D70389"/>
    <w:rsid w:val="00D707CC"/>
    <w:rsid w:val="00D71006"/>
    <w:rsid w:val="00D821FE"/>
    <w:rsid w:val="00DB0793"/>
    <w:rsid w:val="00E00821"/>
    <w:rsid w:val="00E04DB4"/>
    <w:rsid w:val="00E11C32"/>
    <w:rsid w:val="00E30679"/>
    <w:rsid w:val="00E373D8"/>
    <w:rsid w:val="00E43C6A"/>
    <w:rsid w:val="00E4597D"/>
    <w:rsid w:val="00E54832"/>
    <w:rsid w:val="00E56A90"/>
    <w:rsid w:val="00E641CC"/>
    <w:rsid w:val="00EA30AB"/>
    <w:rsid w:val="00EB3925"/>
    <w:rsid w:val="00EC15D3"/>
    <w:rsid w:val="00F11E98"/>
    <w:rsid w:val="00F2639D"/>
    <w:rsid w:val="00F331BF"/>
    <w:rsid w:val="00F443AB"/>
    <w:rsid w:val="00F61F66"/>
    <w:rsid w:val="00F96EB3"/>
    <w:rsid w:val="00FE4042"/>
    <w:rsid w:val="00FE45E2"/>
    <w:rsid w:val="00FF4C1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56321">
      <o:colormenu v:ext="edit" strokecolor="none"/>
    </o:shapedefaults>
    <o:shapelayout v:ext="edit">
      <o:idmap v:ext="edit" data="1"/>
    </o:shapelayout>
  </w:shapeDefaults>
  <w:decimalSymbol w:val="."/>
  <w:listSeparator w:val=","/>
  <w15:docId w15:val="{1DD705D0-0158-4DEE-9B42-AA5C06E2A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61B4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diagramDrawing" Target="diagrams/drawing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hyperlink" Target="https://definitions.uslegal.com/u/uttering" TargetMode="External"/><Relationship Id="rId10" Type="http://schemas.openxmlformats.org/officeDocument/2006/relationships/diagramLayout" Target="diagrams/layout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hyperlink" Target="https://www.int-comp.org/careers/a-career%20-in-aml/what-is-money-laundering/"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D5F0867-CE49-4889-ADED-35E7656C329F}" type="doc">
      <dgm:prSet loTypeId="urn:microsoft.com/office/officeart/2005/8/layout/process1" loCatId="process" qsTypeId="urn:microsoft.com/office/officeart/2005/8/quickstyle/simple1" qsCatId="simple" csTypeId="urn:microsoft.com/office/officeart/2005/8/colors/accent1_2" csCatId="accent1" phldr="1"/>
      <dgm:spPr/>
    </dgm:pt>
    <dgm:pt modelId="{8C479222-64FD-4787-A4AF-A0CDB5E78AC8}">
      <dgm:prSet phldrT="[Text]"/>
      <dgm:spPr/>
      <dgm:t>
        <a:bodyPr/>
        <a:lstStyle/>
        <a:p>
          <a:r>
            <a:rPr lang="en-US"/>
            <a:t>Crime</a:t>
          </a:r>
        </a:p>
      </dgm:t>
    </dgm:pt>
    <dgm:pt modelId="{A60CDC35-FA1E-47AF-9A7C-3173126C339B}" type="parTrans" cxnId="{3D9EE153-8CF8-4A49-873A-29A1046C2BEB}">
      <dgm:prSet/>
      <dgm:spPr/>
      <dgm:t>
        <a:bodyPr/>
        <a:lstStyle/>
        <a:p>
          <a:endParaRPr lang="en-US"/>
        </a:p>
      </dgm:t>
    </dgm:pt>
    <dgm:pt modelId="{0FD7208B-039E-437C-B55B-F0654175E054}" type="sibTrans" cxnId="{3D9EE153-8CF8-4A49-873A-29A1046C2BEB}">
      <dgm:prSet/>
      <dgm:spPr/>
      <dgm:t>
        <a:bodyPr/>
        <a:lstStyle/>
        <a:p>
          <a:endParaRPr lang="en-US"/>
        </a:p>
      </dgm:t>
    </dgm:pt>
    <dgm:pt modelId="{37C8E902-0EF6-42D8-A961-61BDE1F0B667}">
      <dgm:prSet phldrT="[Text]"/>
      <dgm:spPr/>
      <dgm:t>
        <a:bodyPr/>
        <a:lstStyle/>
        <a:p>
          <a:r>
            <a:rPr lang="en-US"/>
            <a:t>Primary impact</a:t>
          </a:r>
        </a:p>
      </dgm:t>
    </dgm:pt>
    <dgm:pt modelId="{02B8DBA0-0D2D-41DE-B13C-89C191D60AB8}" type="parTrans" cxnId="{DD43B632-2565-4D55-8CEF-F57EB05E1A5F}">
      <dgm:prSet/>
      <dgm:spPr/>
      <dgm:t>
        <a:bodyPr/>
        <a:lstStyle/>
        <a:p>
          <a:endParaRPr lang="en-US"/>
        </a:p>
      </dgm:t>
    </dgm:pt>
    <dgm:pt modelId="{FAB2DB64-0F0F-4D99-90A5-CD1C6D98FC14}" type="sibTrans" cxnId="{DD43B632-2565-4D55-8CEF-F57EB05E1A5F}">
      <dgm:prSet/>
      <dgm:spPr/>
      <dgm:t>
        <a:bodyPr/>
        <a:lstStyle/>
        <a:p>
          <a:endParaRPr lang="en-US"/>
        </a:p>
      </dgm:t>
    </dgm:pt>
    <dgm:pt modelId="{6A43E9C6-6FDD-4068-8EC2-45138B1E6962}">
      <dgm:prSet phldrT="[Text]"/>
      <dgm:spPr/>
      <dgm:t>
        <a:bodyPr/>
        <a:lstStyle/>
        <a:p>
          <a:r>
            <a:rPr lang="en-US"/>
            <a:t>Total economic impact</a:t>
          </a:r>
        </a:p>
      </dgm:t>
    </dgm:pt>
    <dgm:pt modelId="{354114AB-9456-4862-B153-9FB583F99935}" type="parTrans" cxnId="{728E9CCE-577C-416E-B28E-1A4E159F7398}">
      <dgm:prSet/>
      <dgm:spPr/>
      <dgm:t>
        <a:bodyPr/>
        <a:lstStyle/>
        <a:p>
          <a:endParaRPr lang="en-US"/>
        </a:p>
      </dgm:t>
    </dgm:pt>
    <dgm:pt modelId="{A513CC22-FFB7-46A2-BFF2-372B7C659148}" type="sibTrans" cxnId="{728E9CCE-577C-416E-B28E-1A4E159F7398}">
      <dgm:prSet/>
      <dgm:spPr/>
      <dgm:t>
        <a:bodyPr/>
        <a:lstStyle/>
        <a:p>
          <a:endParaRPr lang="en-US"/>
        </a:p>
      </dgm:t>
    </dgm:pt>
    <dgm:pt modelId="{4695DD97-5CC7-4BE7-B831-9804A6EB0D50}">
      <dgm:prSet/>
      <dgm:spPr/>
      <dgm:t>
        <a:bodyPr/>
        <a:lstStyle/>
        <a:p>
          <a:r>
            <a:rPr lang="en-US"/>
            <a:t>Secondary impact </a:t>
          </a:r>
        </a:p>
      </dgm:t>
    </dgm:pt>
    <dgm:pt modelId="{792EB7B6-8AD5-479E-9A1A-A10DC02F80BE}" type="parTrans" cxnId="{A7EC9CCC-79B7-436C-ADBE-082D63C8E3AF}">
      <dgm:prSet/>
      <dgm:spPr/>
      <dgm:t>
        <a:bodyPr/>
        <a:lstStyle/>
        <a:p>
          <a:endParaRPr lang="en-US"/>
        </a:p>
      </dgm:t>
    </dgm:pt>
    <dgm:pt modelId="{A0D5FDBA-F806-4421-9B97-3590FC2FE4EA}" type="sibTrans" cxnId="{A7EC9CCC-79B7-436C-ADBE-082D63C8E3AF}">
      <dgm:prSet/>
      <dgm:spPr/>
      <dgm:t>
        <a:bodyPr/>
        <a:lstStyle/>
        <a:p>
          <a:endParaRPr lang="en-US"/>
        </a:p>
      </dgm:t>
    </dgm:pt>
    <dgm:pt modelId="{DF76B1A5-68C7-4C7C-A745-4A8985F096A1}" type="pres">
      <dgm:prSet presAssocID="{5D5F0867-CE49-4889-ADED-35E7656C329F}" presName="Name0" presStyleCnt="0">
        <dgm:presLayoutVars>
          <dgm:dir/>
          <dgm:resizeHandles val="exact"/>
        </dgm:presLayoutVars>
      </dgm:prSet>
      <dgm:spPr/>
    </dgm:pt>
    <dgm:pt modelId="{83EB2BB8-E3DD-48A4-BAEE-9B9632CEC7E9}" type="pres">
      <dgm:prSet presAssocID="{8C479222-64FD-4787-A4AF-A0CDB5E78AC8}" presName="node" presStyleLbl="node1" presStyleIdx="0" presStyleCnt="4">
        <dgm:presLayoutVars>
          <dgm:bulletEnabled val="1"/>
        </dgm:presLayoutVars>
      </dgm:prSet>
      <dgm:spPr/>
      <dgm:t>
        <a:bodyPr/>
        <a:lstStyle/>
        <a:p>
          <a:endParaRPr lang="en-US"/>
        </a:p>
      </dgm:t>
    </dgm:pt>
    <dgm:pt modelId="{A98F6485-E410-4B8A-9C36-4EE4EE9A0DD9}" type="pres">
      <dgm:prSet presAssocID="{0FD7208B-039E-437C-B55B-F0654175E054}" presName="sibTrans" presStyleLbl="sibTrans2D1" presStyleIdx="0" presStyleCnt="3"/>
      <dgm:spPr/>
      <dgm:t>
        <a:bodyPr/>
        <a:lstStyle/>
        <a:p>
          <a:endParaRPr lang="en-US"/>
        </a:p>
      </dgm:t>
    </dgm:pt>
    <dgm:pt modelId="{E98FA630-0206-459E-AEDC-44C4DD9A81DA}" type="pres">
      <dgm:prSet presAssocID="{0FD7208B-039E-437C-B55B-F0654175E054}" presName="connectorText" presStyleLbl="sibTrans2D1" presStyleIdx="0" presStyleCnt="3"/>
      <dgm:spPr/>
      <dgm:t>
        <a:bodyPr/>
        <a:lstStyle/>
        <a:p>
          <a:endParaRPr lang="en-US"/>
        </a:p>
      </dgm:t>
    </dgm:pt>
    <dgm:pt modelId="{477B6EA4-AAF7-4858-96B1-193DE36900A4}" type="pres">
      <dgm:prSet presAssocID="{37C8E902-0EF6-42D8-A961-61BDE1F0B667}" presName="node" presStyleLbl="node1" presStyleIdx="1" presStyleCnt="4">
        <dgm:presLayoutVars>
          <dgm:bulletEnabled val="1"/>
        </dgm:presLayoutVars>
      </dgm:prSet>
      <dgm:spPr/>
      <dgm:t>
        <a:bodyPr/>
        <a:lstStyle/>
        <a:p>
          <a:endParaRPr lang="en-US"/>
        </a:p>
      </dgm:t>
    </dgm:pt>
    <dgm:pt modelId="{D1CACA6A-2D01-4F5F-A5D2-7717E779805C}" type="pres">
      <dgm:prSet presAssocID="{FAB2DB64-0F0F-4D99-90A5-CD1C6D98FC14}" presName="sibTrans" presStyleLbl="sibTrans2D1" presStyleIdx="1" presStyleCnt="3"/>
      <dgm:spPr/>
      <dgm:t>
        <a:bodyPr/>
        <a:lstStyle/>
        <a:p>
          <a:endParaRPr lang="en-US"/>
        </a:p>
      </dgm:t>
    </dgm:pt>
    <dgm:pt modelId="{666F5EB0-ACF2-4955-A11E-294C2B001346}" type="pres">
      <dgm:prSet presAssocID="{FAB2DB64-0F0F-4D99-90A5-CD1C6D98FC14}" presName="connectorText" presStyleLbl="sibTrans2D1" presStyleIdx="1" presStyleCnt="3"/>
      <dgm:spPr/>
      <dgm:t>
        <a:bodyPr/>
        <a:lstStyle/>
        <a:p>
          <a:endParaRPr lang="en-US"/>
        </a:p>
      </dgm:t>
    </dgm:pt>
    <dgm:pt modelId="{63DCB3DF-4802-427F-8E4E-9647DE1148BE}" type="pres">
      <dgm:prSet presAssocID="{4695DD97-5CC7-4BE7-B831-9804A6EB0D50}" presName="node" presStyleLbl="node1" presStyleIdx="2" presStyleCnt="4">
        <dgm:presLayoutVars>
          <dgm:bulletEnabled val="1"/>
        </dgm:presLayoutVars>
      </dgm:prSet>
      <dgm:spPr/>
      <dgm:t>
        <a:bodyPr/>
        <a:lstStyle/>
        <a:p>
          <a:endParaRPr lang="en-US"/>
        </a:p>
      </dgm:t>
    </dgm:pt>
    <dgm:pt modelId="{2A04A241-29D6-4EC8-9368-DEB6C14145F3}" type="pres">
      <dgm:prSet presAssocID="{A0D5FDBA-F806-4421-9B97-3590FC2FE4EA}" presName="sibTrans" presStyleLbl="sibTrans2D1" presStyleIdx="2" presStyleCnt="3"/>
      <dgm:spPr/>
      <dgm:t>
        <a:bodyPr/>
        <a:lstStyle/>
        <a:p>
          <a:endParaRPr lang="en-US"/>
        </a:p>
      </dgm:t>
    </dgm:pt>
    <dgm:pt modelId="{6755D48E-A73F-44B1-BD60-50215CE04475}" type="pres">
      <dgm:prSet presAssocID="{A0D5FDBA-F806-4421-9B97-3590FC2FE4EA}" presName="connectorText" presStyleLbl="sibTrans2D1" presStyleIdx="2" presStyleCnt="3"/>
      <dgm:spPr/>
      <dgm:t>
        <a:bodyPr/>
        <a:lstStyle/>
        <a:p>
          <a:endParaRPr lang="en-US"/>
        </a:p>
      </dgm:t>
    </dgm:pt>
    <dgm:pt modelId="{E772109A-14DD-45D1-BAAB-E7B76C461314}" type="pres">
      <dgm:prSet presAssocID="{6A43E9C6-6FDD-4068-8EC2-45138B1E6962}" presName="node" presStyleLbl="node1" presStyleIdx="3" presStyleCnt="4">
        <dgm:presLayoutVars>
          <dgm:bulletEnabled val="1"/>
        </dgm:presLayoutVars>
      </dgm:prSet>
      <dgm:spPr/>
      <dgm:t>
        <a:bodyPr/>
        <a:lstStyle/>
        <a:p>
          <a:endParaRPr lang="en-US"/>
        </a:p>
      </dgm:t>
    </dgm:pt>
  </dgm:ptLst>
  <dgm:cxnLst>
    <dgm:cxn modelId="{D9378F54-7CD6-4869-AE64-4B05637B0339}" type="presOf" srcId="{FAB2DB64-0F0F-4D99-90A5-CD1C6D98FC14}" destId="{666F5EB0-ACF2-4955-A11E-294C2B001346}" srcOrd="1" destOrd="0" presId="urn:microsoft.com/office/officeart/2005/8/layout/process1"/>
    <dgm:cxn modelId="{2DEE7C02-4180-44FD-A39C-94CD1F957D83}" type="presOf" srcId="{A0D5FDBA-F806-4421-9B97-3590FC2FE4EA}" destId="{2A04A241-29D6-4EC8-9368-DEB6C14145F3}" srcOrd="0" destOrd="0" presId="urn:microsoft.com/office/officeart/2005/8/layout/process1"/>
    <dgm:cxn modelId="{66998A09-4D97-49A0-99BC-F4BCB68BDD59}" type="presOf" srcId="{4695DD97-5CC7-4BE7-B831-9804A6EB0D50}" destId="{63DCB3DF-4802-427F-8E4E-9647DE1148BE}" srcOrd="0" destOrd="0" presId="urn:microsoft.com/office/officeart/2005/8/layout/process1"/>
    <dgm:cxn modelId="{E4164851-2578-41A2-8EA7-6FE9C69DCE5F}" type="presOf" srcId="{8C479222-64FD-4787-A4AF-A0CDB5E78AC8}" destId="{83EB2BB8-E3DD-48A4-BAEE-9B9632CEC7E9}" srcOrd="0" destOrd="0" presId="urn:microsoft.com/office/officeart/2005/8/layout/process1"/>
    <dgm:cxn modelId="{543F353F-2453-420B-92BF-27EEEB61173E}" type="presOf" srcId="{37C8E902-0EF6-42D8-A961-61BDE1F0B667}" destId="{477B6EA4-AAF7-4858-96B1-193DE36900A4}" srcOrd="0" destOrd="0" presId="urn:microsoft.com/office/officeart/2005/8/layout/process1"/>
    <dgm:cxn modelId="{5CABFC62-D2A5-4AD9-9B40-39F55B10F409}" type="presOf" srcId="{A0D5FDBA-F806-4421-9B97-3590FC2FE4EA}" destId="{6755D48E-A73F-44B1-BD60-50215CE04475}" srcOrd="1" destOrd="0" presId="urn:microsoft.com/office/officeart/2005/8/layout/process1"/>
    <dgm:cxn modelId="{A7EC9CCC-79B7-436C-ADBE-082D63C8E3AF}" srcId="{5D5F0867-CE49-4889-ADED-35E7656C329F}" destId="{4695DD97-5CC7-4BE7-B831-9804A6EB0D50}" srcOrd="2" destOrd="0" parTransId="{792EB7B6-8AD5-479E-9A1A-A10DC02F80BE}" sibTransId="{A0D5FDBA-F806-4421-9B97-3590FC2FE4EA}"/>
    <dgm:cxn modelId="{94B6B716-F7DC-4661-90CD-F617A3E2EB98}" type="presOf" srcId="{FAB2DB64-0F0F-4D99-90A5-CD1C6D98FC14}" destId="{D1CACA6A-2D01-4F5F-A5D2-7717E779805C}" srcOrd="0" destOrd="0" presId="urn:microsoft.com/office/officeart/2005/8/layout/process1"/>
    <dgm:cxn modelId="{207F9414-0AF2-42A3-8E53-4782D65D0771}" type="presOf" srcId="{0FD7208B-039E-437C-B55B-F0654175E054}" destId="{A98F6485-E410-4B8A-9C36-4EE4EE9A0DD9}" srcOrd="0" destOrd="0" presId="urn:microsoft.com/office/officeart/2005/8/layout/process1"/>
    <dgm:cxn modelId="{5A6CBA7A-3CF9-4B91-924F-61FCE2618EDD}" type="presOf" srcId="{5D5F0867-CE49-4889-ADED-35E7656C329F}" destId="{DF76B1A5-68C7-4C7C-A745-4A8985F096A1}" srcOrd="0" destOrd="0" presId="urn:microsoft.com/office/officeart/2005/8/layout/process1"/>
    <dgm:cxn modelId="{728E9CCE-577C-416E-B28E-1A4E159F7398}" srcId="{5D5F0867-CE49-4889-ADED-35E7656C329F}" destId="{6A43E9C6-6FDD-4068-8EC2-45138B1E6962}" srcOrd="3" destOrd="0" parTransId="{354114AB-9456-4862-B153-9FB583F99935}" sibTransId="{A513CC22-FFB7-46A2-BFF2-372B7C659148}"/>
    <dgm:cxn modelId="{503FA135-36B1-426C-B5F2-3E181AC1F34E}" type="presOf" srcId="{6A43E9C6-6FDD-4068-8EC2-45138B1E6962}" destId="{E772109A-14DD-45D1-BAAB-E7B76C461314}" srcOrd="0" destOrd="0" presId="urn:microsoft.com/office/officeart/2005/8/layout/process1"/>
    <dgm:cxn modelId="{0A75393B-7BAF-4E88-8D23-70FADC63A303}" type="presOf" srcId="{0FD7208B-039E-437C-B55B-F0654175E054}" destId="{E98FA630-0206-459E-AEDC-44C4DD9A81DA}" srcOrd="1" destOrd="0" presId="urn:microsoft.com/office/officeart/2005/8/layout/process1"/>
    <dgm:cxn modelId="{3D9EE153-8CF8-4A49-873A-29A1046C2BEB}" srcId="{5D5F0867-CE49-4889-ADED-35E7656C329F}" destId="{8C479222-64FD-4787-A4AF-A0CDB5E78AC8}" srcOrd="0" destOrd="0" parTransId="{A60CDC35-FA1E-47AF-9A7C-3173126C339B}" sibTransId="{0FD7208B-039E-437C-B55B-F0654175E054}"/>
    <dgm:cxn modelId="{DD43B632-2565-4D55-8CEF-F57EB05E1A5F}" srcId="{5D5F0867-CE49-4889-ADED-35E7656C329F}" destId="{37C8E902-0EF6-42D8-A961-61BDE1F0B667}" srcOrd="1" destOrd="0" parTransId="{02B8DBA0-0D2D-41DE-B13C-89C191D60AB8}" sibTransId="{FAB2DB64-0F0F-4D99-90A5-CD1C6D98FC14}"/>
    <dgm:cxn modelId="{192CDB76-82E2-45B2-86C8-923A914A34CF}" type="presParOf" srcId="{DF76B1A5-68C7-4C7C-A745-4A8985F096A1}" destId="{83EB2BB8-E3DD-48A4-BAEE-9B9632CEC7E9}" srcOrd="0" destOrd="0" presId="urn:microsoft.com/office/officeart/2005/8/layout/process1"/>
    <dgm:cxn modelId="{95F3DE95-420A-48DC-BD7F-DB94A22AB4F8}" type="presParOf" srcId="{DF76B1A5-68C7-4C7C-A745-4A8985F096A1}" destId="{A98F6485-E410-4B8A-9C36-4EE4EE9A0DD9}" srcOrd="1" destOrd="0" presId="urn:microsoft.com/office/officeart/2005/8/layout/process1"/>
    <dgm:cxn modelId="{2DF0B411-11B0-43B2-91E8-6A6839B149D0}" type="presParOf" srcId="{A98F6485-E410-4B8A-9C36-4EE4EE9A0DD9}" destId="{E98FA630-0206-459E-AEDC-44C4DD9A81DA}" srcOrd="0" destOrd="0" presId="urn:microsoft.com/office/officeart/2005/8/layout/process1"/>
    <dgm:cxn modelId="{8F47D07A-3813-4CDA-AE33-7F1FC8620F6A}" type="presParOf" srcId="{DF76B1A5-68C7-4C7C-A745-4A8985F096A1}" destId="{477B6EA4-AAF7-4858-96B1-193DE36900A4}" srcOrd="2" destOrd="0" presId="urn:microsoft.com/office/officeart/2005/8/layout/process1"/>
    <dgm:cxn modelId="{F51558B6-D859-4D4A-9122-01727235E5AA}" type="presParOf" srcId="{DF76B1A5-68C7-4C7C-A745-4A8985F096A1}" destId="{D1CACA6A-2D01-4F5F-A5D2-7717E779805C}" srcOrd="3" destOrd="0" presId="urn:microsoft.com/office/officeart/2005/8/layout/process1"/>
    <dgm:cxn modelId="{5E64791C-F92F-48C0-9A61-8015561BD9A9}" type="presParOf" srcId="{D1CACA6A-2D01-4F5F-A5D2-7717E779805C}" destId="{666F5EB0-ACF2-4955-A11E-294C2B001346}" srcOrd="0" destOrd="0" presId="urn:microsoft.com/office/officeart/2005/8/layout/process1"/>
    <dgm:cxn modelId="{ECEDBBF6-36D4-46A7-A26A-3DFD4CD5C9D2}" type="presParOf" srcId="{DF76B1A5-68C7-4C7C-A745-4A8985F096A1}" destId="{63DCB3DF-4802-427F-8E4E-9647DE1148BE}" srcOrd="4" destOrd="0" presId="urn:microsoft.com/office/officeart/2005/8/layout/process1"/>
    <dgm:cxn modelId="{97634B96-1163-4F2E-86D9-0FE0D50A8658}" type="presParOf" srcId="{DF76B1A5-68C7-4C7C-A745-4A8985F096A1}" destId="{2A04A241-29D6-4EC8-9368-DEB6C14145F3}" srcOrd="5" destOrd="0" presId="urn:microsoft.com/office/officeart/2005/8/layout/process1"/>
    <dgm:cxn modelId="{8DBE8704-B0D9-4BC7-89AC-CD04A47DDB6E}" type="presParOf" srcId="{2A04A241-29D6-4EC8-9368-DEB6C14145F3}" destId="{6755D48E-A73F-44B1-BD60-50215CE04475}" srcOrd="0" destOrd="0" presId="urn:microsoft.com/office/officeart/2005/8/layout/process1"/>
    <dgm:cxn modelId="{402B3731-109F-4E81-BCC3-BCC12C494924}" type="presParOf" srcId="{DF76B1A5-68C7-4C7C-A745-4A8985F096A1}" destId="{E772109A-14DD-45D1-BAAB-E7B76C461314}" srcOrd="6" destOrd="0" presId="urn:microsoft.com/office/officeart/2005/8/layout/process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3EB2BB8-E3DD-48A4-BAEE-9B9632CEC7E9}">
      <dsp:nvSpPr>
        <dsp:cNvPr id="0" name=""/>
        <dsp:cNvSpPr/>
      </dsp:nvSpPr>
      <dsp:spPr>
        <a:xfrm>
          <a:off x="2411" y="70452"/>
          <a:ext cx="1054149" cy="85855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kern="1200"/>
            <a:t>Crime</a:t>
          </a:r>
        </a:p>
      </dsp:txBody>
      <dsp:txXfrm>
        <a:off x="27557" y="95598"/>
        <a:ext cx="1003857" cy="808263"/>
      </dsp:txXfrm>
    </dsp:sp>
    <dsp:sp modelId="{A98F6485-E410-4B8A-9C36-4EE4EE9A0DD9}">
      <dsp:nvSpPr>
        <dsp:cNvPr id="0" name=""/>
        <dsp:cNvSpPr/>
      </dsp:nvSpPr>
      <dsp:spPr>
        <a:xfrm>
          <a:off x="1161975" y="369015"/>
          <a:ext cx="223479" cy="26142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a:off x="1161975" y="421301"/>
        <a:ext cx="156435" cy="156857"/>
      </dsp:txXfrm>
    </dsp:sp>
    <dsp:sp modelId="{477B6EA4-AAF7-4858-96B1-193DE36900A4}">
      <dsp:nvSpPr>
        <dsp:cNvPr id="0" name=""/>
        <dsp:cNvSpPr/>
      </dsp:nvSpPr>
      <dsp:spPr>
        <a:xfrm>
          <a:off x="1478220" y="70452"/>
          <a:ext cx="1054149" cy="85855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kern="1200"/>
            <a:t>Primary impact</a:t>
          </a:r>
        </a:p>
      </dsp:txBody>
      <dsp:txXfrm>
        <a:off x="1503366" y="95598"/>
        <a:ext cx="1003857" cy="808263"/>
      </dsp:txXfrm>
    </dsp:sp>
    <dsp:sp modelId="{D1CACA6A-2D01-4F5F-A5D2-7717E779805C}">
      <dsp:nvSpPr>
        <dsp:cNvPr id="0" name=""/>
        <dsp:cNvSpPr/>
      </dsp:nvSpPr>
      <dsp:spPr>
        <a:xfrm>
          <a:off x="2637785" y="369015"/>
          <a:ext cx="223479" cy="26142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a:off x="2637785" y="421301"/>
        <a:ext cx="156435" cy="156857"/>
      </dsp:txXfrm>
    </dsp:sp>
    <dsp:sp modelId="{63DCB3DF-4802-427F-8E4E-9647DE1148BE}">
      <dsp:nvSpPr>
        <dsp:cNvPr id="0" name=""/>
        <dsp:cNvSpPr/>
      </dsp:nvSpPr>
      <dsp:spPr>
        <a:xfrm>
          <a:off x="2954029" y="70452"/>
          <a:ext cx="1054149" cy="85855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kern="1200"/>
            <a:t>Secondary impact </a:t>
          </a:r>
        </a:p>
      </dsp:txBody>
      <dsp:txXfrm>
        <a:off x="2979175" y="95598"/>
        <a:ext cx="1003857" cy="808263"/>
      </dsp:txXfrm>
    </dsp:sp>
    <dsp:sp modelId="{2A04A241-29D6-4EC8-9368-DEB6C14145F3}">
      <dsp:nvSpPr>
        <dsp:cNvPr id="0" name=""/>
        <dsp:cNvSpPr/>
      </dsp:nvSpPr>
      <dsp:spPr>
        <a:xfrm>
          <a:off x="4113594" y="369015"/>
          <a:ext cx="223479" cy="26142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a:off x="4113594" y="421301"/>
        <a:ext cx="156435" cy="156857"/>
      </dsp:txXfrm>
    </dsp:sp>
    <dsp:sp modelId="{E772109A-14DD-45D1-BAAB-E7B76C461314}">
      <dsp:nvSpPr>
        <dsp:cNvPr id="0" name=""/>
        <dsp:cNvSpPr/>
      </dsp:nvSpPr>
      <dsp:spPr>
        <a:xfrm>
          <a:off x="4429839" y="70452"/>
          <a:ext cx="1054149" cy="85855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kern="1200"/>
            <a:t>Total economic impact</a:t>
          </a:r>
        </a:p>
      </dsp:txBody>
      <dsp:txXfrm>
        <a:off x="4454985" y="95598"/>
        <a:ext cx="1003857" cy="808263"/>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C7E1DD-12E0-420B-8B74-89EB0198D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TotalTime>
  <Pages>8</Pages>
  <Words>1913</Words>
  <Characters>10908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SUTERA-JB052</cp:lastModifiedBy>
  <cp:revision>55</cp:revision>
  <dcterms:created xsi:type="dcterms:W3CDTF">2015-01-26T12:24:00Z</dcterms:created>
  <dcterms:modified xsi:type="dcterms:W3CDTF">2016-08-31T09:00:00Z</dcterms:modified>
</cp:coreProperties>
</file>