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3CFD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20056C" wp14:editId="267CCB0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A2904F4" w14:textId="7857744D" w:rsidR="00607874" w:rsidRDefault="006D372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C851692" wp14:editId="4C085FFE">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CBC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FBD17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851692"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39CBC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FBD17C" w14:textId="77777777" w:rsidR="00405895" w:rsidRDefault="00405895"/>
                  </w:txbxContent>
                </v:textbox>
              </v:shape>
            </w:pict>
          </mc:Fallback>
        </mc:AlternateContent>
      </w:r>
    </w:p>
    <w:p w14:paraId="72AFF807" w14:textId="77777777" w:rsidR="00607874" w:rsidRDefault="00607874" w:rsidP="00A851DA">
      <w:pPr>
        <w:rPr>
          <w:lang w:val="en-US"/>
        </w:rPr>
      </w:pPr>
    </w:p>
    <w:p w14:paraId="63CB1A41" w14:textId="77777777" w:rsidR="00607874" w:rsidRDefault="00607874" w:rsidP="00A851DA">
      <w:pPr>
        <w:rPr>
          <w:lang w:val="en-US"/>
        </w:rPr>
      </w:pPr>
    </w:p>
    <w:p w14:paraId="01BB173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ACC7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77610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D1B8D6" w14:textId="77777777" w:rsidR="00A851DA" w:rsidRPr="00B0415E" w:rsidRDefault="00D50895">
            <w:pPr>
              <w:pStyle w:val="Default"/>
              <w:rPr>
                <w:rFonts w:asciiTheme="minorHAnsi" w:hAnsiTheme="minorHAnsi"/>
              </w:rPr>
            </w:pPr>
            <w:r>
              <w:rPr>
                <w:rFonts w:asciiTheme="minorHAnsi" w:hAnsiTheme="minorHAnsi"/>
              </w:rPr>
              <w:t>Surinder Ubbi</w:t>
            </w:r>
          </w:p>
        </w:tc>
      </w:tr>
      <w:tr w:rsidR="00A851DA" w:rsidRPr="00B0415E" w14:paraId="2E803D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61BD1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2A13BCE" w14:textId="77777777" w:rsidR="00A851DA" w:rsidRPr="00B0415E" w:rsidRDefault="006D372B">
            <w:pPr>
              <w:pStyle w:val="Default"/>
              <w:rPr>
                <w:rFonts w:asciiTheme="minorHAnsi" w:hAnsiTheme="minorHAnsi"/>
              </w:rPr>
            </w:pPr>
            <w:r>
              <w:rPr>
                <w:rFonts w:asciiTheme="minorHAnsi" w:hAnsiTheme="minorHAnsi"/>
              </w:rPr>
              <w:t>2763</w:t>
            </w:r>
          </w:p>
        </w:tc>
      </w:tr>
      <w:tr w:rsidR="00A851DA" w:rsidRPr="00B0415E" w14:paraId="4ACC2D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B504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37E994F" w14:textId="77777777" w:rsidR="00A851DA" w:rsidRPr="00B0415E" w:rsidRDefault="006D372B">
            <w:pPr>
              <w:pStyle w:val="Default"/>
              <w:rPr>
                <w:rFonts w:asciiTheme="minorHAnsi" w:hAnsiTheme="minorHAnsi"/>
              </w:rPr>
            </w:pPr>
            <w:r>
              <w:rPr>
                <w:rFonts w:asciiTheme="minorHAnsi" w:hAnsiTheme="minorHAnsi"/>
              </w:rPr>
              <w:t>Diploma in Accounting and Finance</w:t>
            </w:r>
          </w:p>
        </w:tc>
      </w:tr>
      <w:tr w:rsidR="00A851DA" w:rsidRPr="00B0415E" w14:paraId="190967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0839A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49952C6" w14:textId="77777777" w:rsidR="00A851DA" w:rsidRPr="00B0415E" w:rsidRDefault="006D372B">
            <w:r>
              <w:t>1</w:t>
            </w:r>
          </w:p>
        </w:tc>
      </w:tr>
    </w:tbl>
    <w:p w14:paraId="18C9C1C3" w14:textId="77777777" w:rsidR="00CC2FB3" w:rsidRDefault="00CC2FB3" w:rsidP="00A851DA">
      <w:pPr>
        <w:rPr>
          <w:b/>
          <w:lang w:val="en-US"/>
        </w:rPr>
      </w:pPr>
    </w:p>
    <w:p w14:paraId="0F1B1755" w14:textId="77777777" w:rsidR="00443E6F" w:rsidRDefault="00527C11" w:rsidP="00A851DA">
      <w:pPr>
        <w:rPr>
          <w:b/>
          <w:sz w:val="28"/>
          <w:lang w:val="en-US"/>
        </w:rPr>
      </w:pPr>
      <w:r w:rsidRPr="00443E6F">
        <w:rPr>
          <w:b/>
          <w:sz w:val="28"/>
          <w:lang w:val="en-US"/>
        </w:rPr>
        <w:t>Marking Criteria:</w:t>
      </w:r>
    </w:p>
    <w:p w14:paraId="1D5AC1E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DCE040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1473340" w14:textId="77777777" w:rsidTr="00CC2FB3">
        <w:tc>
          <w:tcPr>
            <w:tcW w:w="9242" w:type="dxa"/>
          </w:tcPr>
          <w:p w14:paraId="237D481A" w14:textId="77777777" w:rsidR="006D372B" w:rsidRPr="00A074D0" w:rsidRDefault="006D372B" w:rsidP="006D372B">
            <w:pPr>
              <w:spacing w:line="480" w:lineRule="auto"/>
              <w:rPr>
                <w:color w:val="000000" w:themeColor="text1"/>
                <w:lang w:val="en-AU"/>
              </w:rPr>
            </w:pPr>
            <w:r w:rsidRPr="00A074D0">
              <w:rPr>
                <w:color w:val="000000" w:themeColor="text1"/>
                <w:lang w:val="en-AU"/>
              </w:rPr>
              <w:t xml:space="preserve">Introduction to Accounting and Finance </w:t>
            </w:r>
            <w:bookmarkStart w:id="0" w:name="_GoBack"/>
            <w:bookmarkEnd w:id="0"/>
          </w:p>
          <w:p w14:paraId="1843D2D5" w14:textId="77777777" w:rsidR="006D372B" w:rsidRPr="00A074D0" w:rsidRDefault="006D372B" w:rsidP="006D372B">
            <w:pPr>
              <w:tabs>
                <w:tab w:val="left" w:pos="1820"/>
              </w:tabs>
              <w:spacing w:line="480" w:lineRule="auto"/>
              <w:rPr>
                <w:color w:val="000000" w:themeColor="text1"/>
                <w:lang w:val="en-AU"/>
              </w:rPr>
            </w:pPr>
            <w:r w:rsidRPr="00A074D0">
              <w:rPr>
                <w:color w:val="000000" w:themeColor="text1"/>
                <w:lang w:val="en-AU"/>
              </w:rPr>
              <w:t>Assessment 1</w:t>
            </w:r>
            <w:r w:rsidRPr="00A074D0">
              <w:rPr>
                <w:color w:val="000000" w:themeColor="text1"/>
                <w:lang w:val="en-AU"/>
              </w:rPr>
              <w:tab/>
            </w:r>
          </w:p>
          <w:p w14:paraId="7CFBF07E" w14:textId="77777777" w:rsidR="006D372B" w:rsidRPr="00A074D0" w:rsidRDefault="006D372B" w:rsidP="006D372B">
            <w:pPr>
              <w:spacing w:line="480" w:lineRule="auto"/>
              <w:rPr>
                <w:color w:val="000000" w:themeColor="text1"/>
                <w:lang w:val="en-AU"/>
              </w:rPr>
            </w:pPr>
            <w:r w:rsidRPr="00A074D0">
              <w:rPr>
                <w:color w:val="000000" w:themeColor="text1"/>
                <w:lang w:val="en-AU"/>
              </w:rPr>
              <w:t>1</w:t>
            </w:r>
            <w:r>
              <w:rPr>
                <w:color w:val="000000" w:themeColor="text1"/>
                <w:lang w:val="en-AU"/>
              </w:rPr>
              <w:t>.</w:t>
            </w:r>
          </w:p>
          <w:p w14:paraId="68461E09" w14:textId="77777777" w:rsidR="006D372B" w:rsidRPr="00A074D0" w:rsidRDefault="006D372B" w:rsidP="006D372B">
            <w:pPr>
              <w:pStyle w:val="ListParagraph"/>
              <w:numPr>
                <w:ilvl w:val="0"/>
                <w:numId w:val="5"/>
              </w:numPr>
              <w:rPr>
                <w:rFonts w:eastAsia="Times New Roman"/>
                <w:color w:val="000000" w:themeColor="text1"/>
                <w:lang w:val="en-GB" w:eastAsia="en-GB"/>
              </w:rPr>
            </w:pPr>
            <w:r w:rsidRPr="00A074D0">
              <w:rPr>
                <w:rFonts w:eastAsia="Times New Roman"/>
                <w:color w:val="000000" w:themeColor="text1"/>
                <w:lang w:val="en-GB" w:eastAsia="en-GB"/>
              </w:rPr>
              <w:t>The</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theory</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and</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system</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of</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setting</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up,</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maintaining,</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and</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auditing</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the books</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of</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firm, art</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of</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analysing</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the</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financial</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position</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and</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operating results</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of</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business</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house</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from</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a</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study</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of</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its</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sales,</w:t>
            </w:r>
            <w:r w:rsidRPr="00A074D0">
              <w:rPr>
                <w:rFonts w:eastAsia="Times New Roman"/>
                <w:color w:val="000000" w:themeColor="text1"/>
                <w:shd w:val="clear" w:color="auto" w:fill="FFFFFF"/>
                <w:lang w:val="en-GB" w:eastAsia="en-GB"/>
              </w:rPr>
              <w:t> </w:t>
            </w:r>
            <w:r w:rsidRPr="00A074D0">
              <w:rPr>
                <w:rFonts w:eastAsia="Times New Roman"/>
                <w:color w:val="000000" w:themeColor="text1"/>
                <w:lang w:val="en-GB" w:eastAsia="en-GB"/>
              </w:rPr>
              <w:t>purchases, overheads</w:t>
            </w:r>
          </w:p>
          <w:p w14:paraId="64FB40AB" w14:textId="77777777" w:rsidR="006D372B" w:rsidRPr="00A074D0" w:rsidRDefault="006D372B" w:rsidP="006D372B">
            <w:pPr>
              <w:rPr>
                <w:rFonts w:eastAsia="Times New Roman" w:cs="Times New Roman"/>
                <w:color w:val="000000" w:themeColor="text1"/>
                <w:lang w:val="en-GB" w:eastAsia="en-GB"/>
              </w:rPr>
            </w:pPr>
          </w:p>
          <w:p w14:paraId="15ECD490" w14:textId="77777777" w:rsidR="006D372B" w:rsidRPr="00A074D0" w:rsidRDefault="006D372B" w:rsidP="006D372B">
            <w:pPr>
              <w:ind w:left="2160" w:hanging="720"/>
              <w:rPr>
                <w:rFonts w:eastAsia="Times New Roman" w:cs="Arial"/>
                <w:color w:val="000000" w:themeColor="text1"/>
                <w:shd w:val="clear" w:color="auto" w:fill="FFFFFF"/>
                <w:lang w:val="en-GB" w:eastAsia="en-GB"/>
              </w:rPr>
            </w:pPr>
            <w:r w:rsidRPr="00A074D0">
              <w:rPr>
                <w:rFonts w:eastAsia="Times New Roman" w:cs="Times New Roman"/>
                <w:color w:val="000000" w:themeColor="text1"/>
                <w:lang w:val="en-GB" w:eastAsia="en-GB"/>
              </w:rPr>
              <w:t xml:space="preserve">ii. </w:t>
            </w:r>
            <w:r w:rsidRPr="00A074D0">
              <w:rPr>
                <w:rFonts w:eastAsia="Times New Roman" w:cs="Times New Roman"/>
                <w:color w:val="000000" w:themeColor="text1"/>
                <w:lang w:val="en-GB" w:eastAsia="en-GB"/>
              </w:rPr>
              <w:tab/>
            </w:r>
            <w:r w:rsidRPr="00A074D0">
              <w:rPr>
                <w:rFonts w:eastAsia="Times New Roman" w:cs="Arial"/>
                <w:color w:val="000000" w:themeColor="text1"/>
                <w:shd w:val="clear" w:color="auto" w:fill="FFFFFF"/>
                <w:lang w:val="en-GB" w:eastAsia="en-GB"/>
              </w:rPr>
              <w:t>Accounting is the process used by individuals and businesses to track and report information. All transactions are recorded and posted into different accounts using a double-entry system of debits and credits. The information is stored, summarized and used for many different purposes. The primary objectives of accounting are all interrelated and all have an emphasis on recording and reporting accurate information</w:t>
            </w:r>
          </w:p>
          <w:p w14:paraId="39A35621" w14:textId="77777777" w:rsidR="006D372B" w:rsidRPr="00A074D0" w:rsidRDefault="006D372B" w:rsidP="006D372B">
            <w:pPr>
              <w:rPr>
                <w:rFonts w:eastAsia="Times New Roman" w:cs="Arial"/>
                <w:color w:val="000000" w:themeColor="text1"/>
                <w:shd w:val="clear" w:color="auto" w:fill="FFFFFF"/>
                <w:lang w:val="en-GB" w:eastAsia="en-GB"/>
              </w:rPr>
            </w:pPr>
          </w:p>
          <w:p w14:paraId="4A2C0435" w14:textId="77777777" w:rsidR="006D372B" w:rsidRPr="00A074D0" w:rsidRDefault="006D372B" w:rsidP="006D372B">
            <w:pPr>
              <w:ind w:left="720" w:firstLine="720"/>
              <w:rPr>
                <w:rFonts w:eastAsia="Times New Roman" w:cs="Arial"/>
                <w:color w:val="000000" w:themeColor="text1"/>
                <w:shd w:val="clear" w:color="auto" w:fill="FFFFFF"/>
                <w:lang w:val="en-GB" w:eastAsia="en-GB"/>
              </w:rPr>
            </w:pPr>
            <w:r>
              <w:rPr>
                <w:rFonts w:eastAsia="Times New Roman" w:cs="Arial"/>
                <w:color w:val="000000" w:themeColor="text1"/>
                <w:shd w:val="clear" w:color="auto" w:fill="FFFFFF"/>
                <w:lang w:val="en-GB" w:eastAsia="en-GB"/>
              </w:rPr>
              <w:t>iii.</w:t>
            </w:r>
            <w:r>
              <w:rPr>
                <w:rFonts w:eastAsia="Times New Roman" w:cs="Arial"/>
                <w:color w:val="000000" w:themeColor="text1"/>
                <w:shd w:val="clear" w:color="auto" w:fill="FFFFFF"/>
                <w:lang w:val="en-GB" w:eastAsia="en-GB"/>
              </w:rPr>
              <w:tab/>
              <w:t>Li</w:t>
            </w:r>
            <w:r w:rsidRPr="00A074D0">
              <w:rPr>
                <w:rFonts w:eastAsia="Times New Roman" w:cs="Arial"/>
                <w:color w:val="000000" w:themeColor="text1"/>
                <w:shd w:val="clear" w:color="auto" w:fill="FFFFFF"/>
                <w:lang w:val="en-GB" w:eastAsia="en-GB"/>
              </w:rPr>
              <w:t xml:space="preserve">mitations of accounting, Profit, losses, assets and liabilities </w:t>
            </w:r>
          </w:p>
          <w:p w14:paraId="15AA4564" w14:textId="77777777" w:rsidR="006D372B" w:rsidRPr="00A074D0" w:rsidRDefault="006D372B" w:rsidP="006D372B">
            <w:pPr>
              <w:ind w:left="2160"/>
              <w:rPr>
                <w:rFonts w:eastAsia="Times New Roman" w:cs="Arial"/>
                <w:color w:val="000000" w:themeColor="text1"/>
                <w:shd w:val="clear" w:color="auto" w:fill="FFFFFF"/>
                <w:lang w:val="en-GB" w:eastAsia="en-GB"/>
              </w:rPr>
            </w:pPr>
            <w:r w:rsidRPr="00A074D0">
              <w:rPr>
                <w:rFonts w:eastAsia="Times New Roman" w:cs="Arial"/>
                <w:color w:val="000000" w:themeColor="text1"/>
                <w:shd w:val="clear" w:color="auto" w:fill="FFFFFF"/>
                <w:lang w:val="en-GB" w:eastAsia="en-GB"/>
              </w:rPr>
              <w:t xml:space="preserve">Record Keeping, Accuracy of information generated, Value of assets, window dressing, Change of price levels </w:t>
            </w:r>
          </w:p>
          <w:p w14:paraId="4034C287" w14:textId="77777777" w:rsidR="006D372B" w:rsidRPr="00A074D0" w:rsidRDefault="006D372B" w:rsidP="006D372B">
            <w:pPr>
              <w:rPr>
                <w:rFonts w:eastAsia="Times New Roman" w:cs="Arial"/>
                <w:color w:val="000000" w:themeColor="text1"/>
                <w:shd w:val="clear" w:color="auto" w:fill="FFFFFF"/>
                <w:lang w:val="en-GB" w:eastAsia="en-GB"/>
              </w:rPr>
            </w:pPr>
          </w:p>
          <w:p w14:paraId="43178D89" w14:textId="77777777" w:rsidR="006D372B" w:rsidRPr="00A074D0" w:rsidRDefault="006D372B" w:rsidP="006D372B">
            <w:pPr>
              <w:ind w:left="720" w:firstLine="720"/>
              <w:rPr>
                <w:rFonts w:eastAsia="Times New Roman" w:cs="Times New Roman"/>
                <w:color w:val="000000" w:themeColor="text1"/>
                <w:lang w:val="en-GB" w:eastAsia="en-GB"/>
              </w:rPr>
            </w:pPr>
            <w:r>
              <w:rPr>
                <w:rFonts w:eastAsia="Times New Roman" w:cs="Arial"/>
                <w:color w:val="000000" w:themeColor="text1"/>
                <w:shd w:val="clear" w:color="auto" w:fill="FFFFFF"/>
                <w:lang w:val="en-GB" w:eastAsia="en-GB"/>
              </w:rPr>
              <w:t>iv.</w:t>
            </w:r>
            <w:r>
              <w:rPr>
                <w:rFonts w:eastAsia="Times New Roman" w:cs="Arial"/>
                <w:color w:val="000000" w:themeColor="text1"/>
                <w:shd w:val="clear" w:color="auto" w:fill="FFFFFF"/>
                <w:lang w:val="en-GB" w:eastAsia="en-GB"/>
              </w:rPr>
              <w:tab/>
            </w:r>
            <w:r w:rsidRPr="00A074D0">
              <w:rPr>
                <w:rFonts w:eastAsia="Times New Roman" w:cs="Arial"/>
                <w:color w:val="000000" w:themeColor="text1"/>
                <w:shd w:val="clear" w:color="auto" w:fill="FFFFFF"/>
                <w:lang w:val="en-GB" w:eastAsia="en-GB"/>
              </w:rPr>
              <w:t>Income statements and balance sheet for financial evaluation</w:t>
            </w:r>
          </w:p>
          <w:p w14:paraId="799D8819" w14:textId="77777777" w:rsidR="006D372B" w:rsidRPr="00A074D0" w:rsidRDefault="006D372B" w:rsidP="006D372B">
            <w:pPr>
              <w:ind w:left="284" w:firstLine="436"/>
              <w:rPr>
                <w:rFonts w:eastAsia="Times New Roman" w:cs="Times New Roman"/>
                <w:color w:val="000000" w:themeColor="text1"/>
                <w:lang w:val="en-GB" w:eastAsia="en-GB"/>
              </w:rPr>
            </w:pPr>
            <w:r w:rsidRPr="00A074D0">
              <w:rPr>
                <w:rFonts w:eastAsia="Times New Roman" w:cs="Times New Roman"/>
                <w:color w:val="000000" w:themeColor="text1"/>
                <w:lang w:val="en-GB" w:eastAsia="en-GB"/>
              </w:rPr>
              <w:tab/>
            </w:r>
            <w:r>
              <w:rPr>
                <w:rFonts w:eastAsia="Times New Roman" w:cs="Times New Roman"/>
                <w:color w:val="000000" w:themeColor="text1"/>
                <w:lang w:val="en-GB" w:eastAsia="en-GB"/>
              </w:rPr>
              <w:tab/>
            </w:r>
            <w:r w:rsidRPr="00A074D0">
              <w:rPr>
                <w:rFonts w:eastAsia="Times New Roman" w:cs="Times New Roman"/>
                <w:color w:val="000000" w:themeColor="text1"/>
                <w:lang w:val="en-GB" w:eastAsia="en-GB"/>
              </w:rPr>
              <w:t>planning and management reporting</w:t>
            </w:r>
            <w:r w:rsidRPr="00A074D0">
              <w:rPr>
                <w:rFonts w:eastAsia="Times New Roman" w:cs="Times New Roman"/>
                <w:color w:val="000000" w:themeColor="text1"/>
                <w:lang w:val="en-GB" w:eastAsia="en-GB"/>
              </w:rPr>
              <w:tab/>
            </w:r>
          </w:p>
          <w:p w14:paraId="2B7B244A" w14:textId="77777777" w:rsidR="006D372B" w:rsidRDefault="006D372B" w:rsidP="006D372B">
            <w:pPr>
              <w:ind w:left="284" w:firstLine="436"/>
              <w:rPr>
                <w:rFonts w:eastAsia="Times New Roman" w:cs="Times New Roman"/>
                <w:color w:val="000000" w:themeColor="text1"/>
                <w:lang w:val="en-GB" w:eastAsia="en-GB"/>
              </w:rPr>
            </w:pPr>
          </w:p>
          <w:p w14:paraId="2E2BF271" w14:textId="77777777" w:rsidR="006D372B" w:rsidRPr="00A074D0" w:rsidRDefault="006D372B" w:rsidP="006D372B">
            <w:pPr>
              <w:ind w:left="284" w:firstLine="436"/>
              <w:rPr>
                <w:rFonts w:eastAsia="Times New Roman" w:cs="Times New Roman"/>
                <w:color w:val="000000" w:themeColor="text1"/>
                <w:lang w:val="en-GB" w:eastAsia="en-GB"/>
              </w:rPr>
            </w:pPr>
            <w:r>
              <w:rPr>
                <w:rFonts w:eastAsia="Times New Roman" w:cs="Times New Roman"/>
                <w:color w:val="000000" w:themeColor="text1"/>
                <w:lang w:val="en-GB" w:eastAsia="en-GB"/>
              </w:rPr>
              <w:tab/>
              <w:t>v.</w:t>
            </w:r>
          </w:p>
          <w:p w14:paraId="67009E6F" w14:textId="77777777" w:rsidR="006D372B" w:rsidRPr="00A074D0" w:rsidRDefault="006D372B" w:rsidP="006D372B">
            <w:pPr>
              <w:pStyle w:val="ListParagraph"/>
              <w:numPr>
                <w:ilvl w:val="0"/>
                <w:numId w:val="3"/>
              </w:numPr>
              <w:rPr>
                <w:rFonts w:eastAsia="Times New Roman"/>
                <w:color w:val="000000" w:themeColor="text1"/>
                <w:lang w:val="en-GB" w:eastAsia="en-GB"/>
              </w:rPr>
            </w:pPr>
            <w:r>
              <w:rPr>
                <w:rFonts w:eastAsia="Times New Roman"/>
                <w:color w:val="000000" w:themeColor="text1"/>
                <w:lang w:val="en-GB" w:eastAsia="en-GB"/>
              </w:rPr>
              <w:t>L</w:t>
            </w:r>
            <w:r w:rsidRPr="00A074D0">
              <w:rPr>
                <w:rFonts w:eastAsia="Times New Roman"/>
                <w:color w:val="000000" w:themeColor="text1"/>
                <w:lang w:val="en-GB" w:eastAsia="en-GB"/>
              </w:rPr>
              <w:t>enders - S</w:t>
            </w:r>
            <w:r w:rsidRPr="00A074D0">
              <w:rPr>
                <w:rFonts w:eastAsia="Times New Roman" w:cs="Arial"/>
                <w:color w:val="000000" w:themeColor="text1"/>
                <w:shd w:val="clear" w:color="auto" w:fill="FFFFFF"/>
                <w:lang w:val="en-GB" w:eastAsia="en-GB"/>
              </w:rPr>
              <w:t xml:space="preserve">ome finance companies lend to consumers, while others make loans to businesses or finance the sales of manufacturers' products to customers. Because they do not take in deposits from the public, they are not classified as banks, and they are not </w:t>
            </w:r>
            <w:r w:rsidRPr="00A074D0">
              <w:rPr>
                <w:rFonts w:eastAsia="Times New Roman" w:cs="Arial"/>
                <w:color w:val="000000" w:themeColor="text1"/>
                <w:shd w:val="clear" w:color="auto" w:fill="FFFFFF"/>
                <w:lang w:val="en-GB" w:eastAsia="en-GB"/>
              </w:rPr>
              <w:lastRenderedPageBreak/>
              <w:t>subject to the strict banking regulations. Finance companies that engage in commercial credit activities base their loans on the value of the assets that borrowers pledge as security. Finance companies obtain funds for lending through their own borrowing or from parent corporations.</w:t>
            </w:r>
          </w:p>
          <w:p w14:paraId="1DCAE9CF" w14:textId="77777777" w:rsidR="006D372B" w:rsidRPr="00A074D0" w:rsidRDefault="006D372B" w:rsidP="006D372B">
            <w:pPr>
              <w:pStyle w:val="ng-scope"/>
              <w:spacing w:before="0" w:beforeAutospacing="0" w:after="150" w:afterAutospacing="0"/>
              <w:ind w:left="720"/>
              <w:rPr>
                <w:rFonts w:asciiTheme="minorHAnsi" w:hAnsiTheme="minorHAnsi"/>
                <w:color w:val="000000" w:themeColor="text1"/>
              </w:rPr>
            </w:pPr>
          </w:p>
          <w:p w14:paraId="0C7869BE" w14:textId="77777777" w:rsidR="006D372B" w:rsidRPr="00A074D0" w:rsidRDefault="006D372B" w:rsidP="006D372B">
            <w:pPr>
              <w:pStyle w:val="ng-scope"/>
              <w:numPr>
                <w:ilvl w:val="0"/>
                <w:numId w:val="3"/>
              </w:numPr>
              <w:spacing w:before="0" w:beforeAutospacing="0" w:after="150" w:afterAutospacing="0"/>
              <w:rPr>
                <w:rFonts w:asciiTheme="minorHAnsi" w:hAnsiTheme="minorHAnsi"/>
                <w:color w:val="000000" w:themeColor="text1"/>
              </w:rPr>
            </w:pPr>
            <w:r>
              <w:rPr>
                <w:rFonts w:asciiTheme="minorHAnsi" w:eastAsia="Times New Roman" w:hAnsiTheme="minorHAnsi"/>
                <w:color w:val="000000" w:themeColor="text1"/>
              </w:rPr>
              <w:t>E</w:t>
            </w:r>
            <w:r w:rsidRPr="00A074D0">
              <w:rPr>
                <w:rFonts w:asciiTheme="minorHAnsi" w:eastAsia="Times New Roman" w:hAnsiTheme="minorHAnsi"/>
                <w:color w:val="000000" w:themeColor="text1"/>
              </w:rPr>
              <w:t xml:space="preserve">mployees: </w:t>
            </w:r>
            <w:r w:rsidRPr="00A074D0">
              <w:rPr>
                <w:rFonts w:asciiTheme="minorHAnsi" w:hAnsiTheme="minorHAnsi"/>
                <w:color w:val="000000" w:themeColor="text1"/>
              </w:rPr>
              <w:t>The </w:t>
            </w:r>
            <w:r w:rsidRPr="00A074D0">
              <w:rPr>
                <w:rFonts w:asciiTheme="minorHAnsi" w:hAnsiTheme="minorHAnsi"/>
                <w:bCs/>
                <w:color w:val="000000" w:themeColor="text1"/>
              </w:rPr>
              <w:t>accounting department</w:t>
            </w:r>
            <w:r w:rsidRPr="00A074D0">
              <w:rPr>
                <w:rFonts w:asciiTheme="minorHAnsi" w:hAnsiTheme="minorHAnsi"/>
                <w:color w:val="000000" w:themeColor="text1"/>
              </w:rPr>
              <w:t> is responsible for recording and reporting the cash flows, both in and out, of a company. There are five basic roles or functions within the department: </w:t>
            </w:r>
          </w:p>
          <w:p w14:paraId="027D52B4" w14:textId="77777777" w:rsidR="006D372B" w:rsidRPr="0027335A" w:rsidRDefault="006D372B" w:rsidP="006D372B">
            <w:pPr>
              <w:numPr>
                <w:ilvl w:val="0"/>
                <w:numId w:val="2"/>
              </w:numPr>
              <w:spacing w:before="100" w:beforeAutospacing="1" w:after="100" w:afterAutospacing="1"/>
              <w:rPr>
                <w:rFonts w:eastAsia="Times New Roman" w:cs="Times New Roman"/>
                <w:color w:val="000000" w:themeColor="text1"/>
                <w:lang w:val="en-GB" w:eastAsia="en-GB"/>
              </w:rPr>
            </w:pPr>
            <w:r w:rsidRPr="0027335A">
              <w:rPr>
                <w:rFonts w:eastAsia="Times New Roman" w:cs="Times New Roman"/>
                <w:color w:val="000000" w:themeColor="text1"/>
                <w:lang w:val="en-GB" w:eastAsia="en-GB"/>
              </w:rPr>
              <w:t>Accounts receivable</w:t>
            </w:r>
            <w:r w:rsidRPr="00A074D0">
              <w:rPr>
                <w:rFonts w:eastAsia="Times New Roman" w:cs="Times New Roman"/>
                <w:color w:val="000000" w:themeColor="text1"/>
                <w:lang w:val="en-GB" w:eastAsia="en-GB"/>
              </w:rPr>
              <w:t> </w:t>
            </w:r>
          </w:p>
          <w:p w14:paraId="1CDA6B1B" w14:textId="77777777" w:rsidR="006D372B" w:rsidRPr="0027335A" w:rsidRDefault="006D372B" w:rsidP="006D372B">
            <w:pPr>
              <w:numPr>
                <w:ilvl w:val="0"/>
                <w:numId w:val="2"/>
              </w:numPr>
              <w:spacing w:before="100" w:beforeAutospacing="1" w:after="100" w:afterAutospacing="1"/>
              <w:rPr>
                <w:rFonts w:eastAsia="Times New Roman" w:cs="Times New Roman"/>
                <w:color w:val="000000" w:themeColor="text1"/>
                <w:lang w:val="en-GB" w:eastAsia="en-GB"/>
              </w:rPr>
            </w:pPr>
            <w:r w:rsidRPr="0027335A">
              <w:rPr>
                <w:rFonts w:eastAsia="Times New Roman" w:cs="Times New Roman"/>
                <w:color w:val="000000" w:themeColor="text1"/>
                <w:lang w:val="en-GB" w:eastAsia="en-GB"/>
              </w:rPr>
              <w:t>Accounts payable</w:t>
            </w:r>
            <w:r w:rsidRPr="00A074D0">
              <w:rPr>
                <w:rFonts w:eastAsia="Times New Roman" w:cs="Times New Roman"/>
                <w:color w:val="000000" w:themeColor="text1"/>
                <w:lang w:val="en-GB" w:eastAsia="en-GB"/>
              </w:rPr>
              <w:t> </w:t>
            </w:r>
          </w:p>
          <w:p w14:paraId="024BA8A2" w14:textId="77777777" w:rsidR="006D372B" w:rsidRPr="0027335A" w:rsidRDefault="006D372B" w:rsidP="006D372B">
            <w:pPr>
              <w:numPr>
                <w:ilvl w:val="0"/>
                <w:numId w:val="2"/>
              </w:numPr>
              <w:spacing w:before="100" w:beforeAutospacing="1" w:after="100" w:afterAutospacing="1"/>
              <w:rPr>
                <w:rFonts w:eastAsia="Times New Roman" w:cs="Times New Roman"/>
                <w:color w:val="000000" w:themeColor="text1"/>
                <w:lang w:val="en-GB" w:eastAsia="en-GB"/>
              </w:rPr>
            </w:pPr>
            <w:r w:rsidRPr="0027335A">
              <w:rPr>
                <w:rFonts w:eastAsia="Times New Roman" w:cs="Times New Roman"/>
                <w:color w:val="000000" w:themeColor="text1"/>
                <w:lang w:val="en-GB" w:eastAsia="en-GB"/>
              </w:rPr>
              <w:t>Payroll</w:t>
            </w:r>
            <w:r w:rsidRPr="00A074D0">
              <w:rPr>
                <w:rFonts w:eastAsia="Times New Roman" w:cs="Times New Roman"/>
                <w:color w:val="000000" w:themeColor="text1"/>
                <w:lang w:val="en-GB" w:eastAsia="en-GB"/>
              </w:rPr>
              <w:t> </w:t>
            </w:r>
          </w:p>
          <w:p w14:paraId="2B90ED59" w14:textId="77777777" w:rsidR="006D372B" w:rsidRPr="0027335A" w:rsidRDefault="006D372B" w:rsidP="006D372B">
            <w:pPr>
              <w:numPr>
                <w:ilvl w:val="0"/>
                <w:numId w:val="2"/>
              </w:numPr>
              <w:spacing w:before="100" w:beforeAutospacing="1" w:after="100" w:afterAutospacing="1"/>
              <w:rPr>
                <w:rFonts w:eastAsia="Times New Roman" w:cs="Times New Roman"/>
                <w:color w:val="000000" w:themeColor="text1"/>
                <w:lang w:val="en-GB" w:eastAsia="en-GB"/>
              </w:rPr>
            </w:pPr>
            <w:r w:rsidRPr="0027335A">
              <w:rPr>
                <w:rFonts w:eastAsia="Times New Roman" w:cs="Times New Roman"/>
                <w:color w:val="000000" w:themeColor="text1"/>
                <w:lang w:val="en-GB" w:eastAsia="en-GB"/>
              </w:rPr>
              <w:t>Financial controls</w:t>
            </w:r>
            <w:r w:rsidRPr="00A074D0">
              <w:rPr>
                <w:rFonts w:eastAsia="Times New Roman" w:cs="Times New Roman"/>
                <w:color w:val="000000" w:themeColor="text1"/>
                <w:lang w:val="en-GB" w:eastAsia="en-GB"/>
              </w:rPr>
              <w:t> </w:t>
            </w:r>
          </w:p>
          <w:p w14:paraId="71EE4666" w14:textId="77777777" w:rsidR="006D372B" w:rsidRDefault="006D372B" w:rsidP="006D372B">
            <w:pPr>
              <w:numPr>
                <w:ilvl w:val="0"/>
                <w:numId w:val="2"/>
              </w:numPr>
              <w:spacing w:before="100" w:beforeAutospacing="1" w:after="100" w:afterAutospacing="1"/>
              <w:rPr>
                <w:rFonts w:eastAsia="Times New Roman" w:cs="Times New Roman"/>
                <w:color w:val="000000" w:themeColor="text1"/>
                <w:lang w:val="en-GB" w:eastAsia="en-GB"/>
              </w:rPr>
            </w:pPr>
            <w:r w:rsidRPr="0027335A">
              <w:rPr>
                <w:rFonts w:eastAsia="Times New Roman" w:cs="Times New Roman"/>
                <w:color w:val="000000" w:themeColor="text1"/>
                <w:lang w:val="en-GB" w:eastAsia="en-GB"/>
              </w:rPr>
              <w:t>Financial reporting</w:t>
            </w:r>
          </w:p>
          <w:p w14:paraId="5D0FAA71" w14:textId="77777777" w:rsidR="006D372B" w:rsidRPr="0027335A" w:rsidRDefault="006D372B" w:rsidP="006D372B">
            <w:pPr>
              <w:spacing w:before="100" w:beforeAutospacing="1" w:after="100" w:afterAutospacing="1"/>
              <w:ind w:left="720"/>
              <w:rPr>
                <w:rFonts w:eastAsia="Times New Roman" w:cs="Times New Roman"/>
                <w:color w:val="000000" w:themeColor="text1"/>
                <w:lang w:val="en-GB" w:eastAsia="en-GB"/>
              </w:rPr>
            </w:pPr>
          </w:p>
          <w:p w14:paraId="3D0AA6C3" w14:textId="77777777" w:rsidR="006D372B" w:rsidRPr="00A074D0" w:rsidRDefault="006D372B" w:rsidP="006D372B">
            <w:pPr>
              <w:pStyle w:val="ListParagraph"/>
              <w:numPr>
                <w:ilvl w:val="0"/>
                <w:numId w:val="2"/>
              </w:numPr>
              <w:spacing w:before="100" w:beforeAutospacing="1" w:after="100" w:afterAutospacing="1"/>
              <w:rPr>
                <w:rFonts w:eastAsia="Times New Roman"/>
                <w:color w:val="000000" w:themeColor="text1"/>
                <w:lang w:val="en-GB" w:eastAsia="en-GB"/>
              </w:rPr>
            </w:pPr>
            <w:r w:rsidRPr="00A074D0">
              <w:rPr>
                <w:rFonts w:eastAsia="Times New Roman"/>
                <w:color w:val="000000" w:themeColor="text1"/>
                <w:lang w:val="en-GB" w:eastAsia="en-GB"/>
              </w:rPr>
              <w:t xml:space="preserve">Customers: </w:t>
            </w:r>
            <w:r w:rsidRPr="00A074D0">
              <w:rPr>
                <w:rFonts w:eastAsia="Times New Roman"/>
                <w:iCs/>
                <w:color w:val="000000" w:themeColor="text1"/>
                <w:lang w:val="en-GB" w:eastAsia="en-GB"/>
              </w:rPr>
              <w:t>Billings</w:t>
            </w:r>
            <w:r w:rsidRPr="00A074D0">
              <w:rPr>
                <w:rFonts w:eastAsia="Times New Roman"/>
                <w:color w:val="000000" w:themeColor="text1"/>
                <w:lang w:val="en-GB" w:eastAsia="en-GB"/>
              </w:rPr>
              <w:t>. A billings group assembles information from the shipping and customer order departments to create invoices that are sent to the company's customers.</w:t>
            </w:r>
          </w:p>
          <w:p w14:paraId="5CAC6E64" w14:textId="77777777" w:rsidR="006D372B" w:rsidRPr="00A074D0" w:rsidRDefault="006D372B" w:rsidP="006D372B">
            <w:pPr>
              <w:pStyle w:val="ListParagraph"/>
              <w:spacing w:before="100" w:beforeAutospacing="1" w:after="100" w:afterAutospacing="1"/>
              <w:rPr>
                <w:rFonts w:eastAsia="Times New Roman"/>
                <w:color w:val="000000" w:themeColor="text1"/>
                <w:lang w:val="en-GB" w:eastAsia="en-GB"/>
              </w:rPr>
            </w:pPr>
          </w:p>
          <w:p w14:paraId="5E13CD37" w14:textId="77777777" w:rsidR="006D372B" w:rsidRPr="00A074D0" w:rsidRDefault="006D372B" w:rsidP="006D372B">
            <w:pPr>
              <w:pStyle w:val="ListParagraph"/>
              <w:numPr>
                <w:ilvl w:val="0"/>
                <w:numId w:val="2"/>
              </w:numPr>
              <w:spacing w:before="100" w:beforeAutospacing="1" w:after="100" w:afterAutospacing="1"/>
              <w:rPr>
                <w:rFonts w:eastAsia="Times New Roman"/>
                <w:color w:val="000000" w:themeColor="text1"/>
                <w:lang w:val="en-GB" w:eastAsia="en-GB"/>
              </w:rPr>
            </w:pPr>
            <w:r w:rsidRPr="00A074D0">
              <w:rPr>
                <w:rFonts w:eastAsia="Times New Roman"/>
                <w:iCs/>
                <w:color w:val="000000" w:themeColor="text1"/>
                <w:lang w:val="en-GB" w:eastAsia="en-GB"/>
              </w:rPr>
              <w:t>Collections</w:t>
            </w:r>
            <w:r w:rsidRPr="00A074D0">
              <w:rPr>
                <w:rFonts w:eastAsia="Times New Roman"/>
                <w:color w:val="000000" w:themeColor="text1"/>
                <w:lang w:val="en-GB" w:eastAsia="en-GB"/>
              </w:rPr>
              <w:t>. The accounting department is responsible for keeping track of overdue invoice payments from customers, and uses a variety of methods to extract payment from them, including dunning letters, phone calls, and attorney letters.</w:t>
            </w:r>
          </w:p>
          <w:p w14:paraId="38B49D7C" w14:textId="77777777" w:rsidR="006D372B" w:rsidRPr="00A074D0" w:rsidRDefault="006D372B" w:rsidP="006D372B">
            <w:pPr>
              <w:rPr>
                <w:rFonts w:eastAsia="Times New Roman" w:cs="Times New Roman"/>
                <w:color w:val="000000" w:themeColor="text1"/>
                <w:lang w:val="en-GB" w:eastAsia="en-GB"/>
              </w:rPr>
            </w:pPr>
          </w:p>
          <w:p w14:paraId="040A641C" w14:textId="77777777" w:rsidR="006D372B" w:rsidRPr="00A074D0" w:rsidRDefault="006D372B" w:rsidP="006D372B">
            <w:pPr>
              <w:ind w:left="720" w:hanging="720"/>
              <w:rPr>
                <w:rFonts w:eastAsia="Times New Roman" w:cs="Times New Roman"/>
                <w:color w:val="000000" w:themeColor="text1"/>
                <w:lang w:val="en-GB" w:eastAsia="en-GB"/>
              </w:rPr>
            </w:pPr>
            <w:r w:rsidRPr="00A074D0">
              <w:rPr>
                <w:rFonts w:eastAsia="Times New Roman" w:cs="Times New Roman"/>
                <w:color w:val="000000" w:themeColor="text1"/>
                <w:lang w:val="en-GB" w:eastAsia="en-GB"/>
              </w:rPr>
              <w:t>2</w:t>
            </w:r>
            <w:r>
              <w:rPr>
                <w:rFonts w:eastAsia="Times New Roman" w:cs="Times New Roman"/>
                <w:color w:val="000000" w:themeColor="text1"/>
                <w:lang w:val="en-GB" w:eastAsia="en-GB"/>
              </w:rPr>
              <w:t>.</w:t>
            </w:r>
            <w:r>
              <w:rPr>
                <w:rFonts w:eastAsia="Times New Roman" w:cs="Times New Roman"/>
                <w:color w:val="000000" w:themeColor="text1"/>
                <w:lang w:val="en-GB" w:eastAsia="en-GB"/>
              </w:rPr>
              <w:tab/>
            </w:r>
            <w:r w:rsidRPr="00A074D0">
              <w:rPr>
                <w:rFonts w:eastAsia="Times New Roman" w:cs="Arial"/>
                <w:color w:val="000000" w:themeColor="text1"/>
                <w:shd w:val="clear" w:color="auto" w:fill="FFFFFF"/>
                <w:lang w:val="en-GB" w:eastAsia="en-GB"/>
              </w:rPr>
              <w:t>An accountant performs financial functions related to the collection, accuracy, recording, analysis and presentation of a business, organization or company's financial operations. The accountant usually has a variety of administrative roles within a company's operations. In a smaller business, an accountant's role may consist of primarily financial data collection, entry and report generation. Middle to larger sized companies may utilize an accountant as an adviser and financial interpreter, who may present the company's financial data to people within and outside of the business. Generally, the accountant can also deal with third parties, such as vendors, customers and financial institutions.</w:t>
            </w:r>
          </w:p>
          <w:p w14:paraId="1DAF3348" w14:textId="77777777" w:rsidR="006D372B" w:rsidRPr="00A074D0" w:rsidRDefault="006D372B" w:rsidP="006D372B">
            <w:pPr>
              <w:rPr>
                <w:rFonts w:eastAsia="Times New Roman" w:cs="Times New Roman"/>
                <w:color w:val="000000" w:themeColor="text1"/>
                <w:lang w:val="en-GB" w:eastAsia="en-GB"/>
              </w:rPr>
            </w:pPr>
          </w:p>
          <w:p w14:paraId="654F11F8" w14:textId="77777777" w:rsidR="006D372B" w:rsidRPr="00A074D0" w:rsidRDefault="006D372B" w:rsidP="006D372B">
            <w:pPr>
              <w:ind w:left="720" w:hanging="720"/>
              <w:rPr>
                <w:rFonts w:eastAsia="Times New Roman" w:cs="Times New Roman"/>
                <w:color w:val="000000" w:themeColor="text1"/>
                <w:lang w:val="en-GB" w:eastAsia="en-GB"/>
              </w:rPr>
            </w:pPr>
            <w:r w:rsidRPr="00A074D0">
              <w:rPr>
                <w:rFonts w:eastAsia="Times New Roman" w:cs="Times New Roman"/>
                <w:color w:val="000000" w:themeColor="text1"/>
                <w:lang w:val="en-GB" w:eastAsia="en-GB"/>
              </w:rPr>
              <w:t xml:space="preserve">3. </w:t>
            </w:r>
            <w:r>
              <w:rPr>
                <w:rFonts w:eastAsia="Times New Roman" w:cs="Times New Roman"/>
                <w:color w:val="000000" w:themeColor="text1"/>
                <w:shd w:val="clear" w:color="auto" w:fill="FFFFFF"/>
                <w:lang w:val="en-GB" w:eastAsia="en-GB"/>
              </w:rPr>
              <w:tab/>
            </w:r>
            <w:r w:rsidRPr="00A074D0">
              <w:rPr>
                <w:rFonts w:eastAsia="Times New Roman" w:cs="Times New Roman"/>
                <w:color w:val="000000" w:themeColor="text1"/>
                <w:shd w:val="clear" w:color="auto" w:fill="FFFFFF"/>
                <w:lang w:val="en-GB" w:eastAsia="en-GB"/>
              </w:rPr>
              <w:t>he accounting cycle is often described as a process that includes the following steps: identifying, collecting and analysing documents and transactions, recording the transactions in journals, posting the journalized amounts to accounts in the general and </w:t>
            </w:r>
            <w:hyperlink r:id="rId9" w:tooltip="What is the purpose of subsidiary ledgers?" w:history="1">
              <w:r w:rsidRPr="00A074D0">
                <w:rPr>
                  <w:rFonts w:eastAsia="Times New Roman" w:cs="Times New Roman"/>
                  <w:color w:val="000000" w:themeColor="text1"/>
                  <w:bdr w:val="none" w:sz="0" w:space="0" w:color="auto" w:frame="1"/>
                  <w:lang w:val="en-GB" w:eastAsia="en-GB"/>
                </w:rPr>
                <w:t>subsidiary ledgers</w:t>
              </w:r>
            </w:hyperlink>
            <w:r w:rsidRPr="00A074D0">
              <w:rPr>
                <w:rFonts w:eastAsia="Times New Roman" w:cs="Times New Roman"/>
                <w:color w:val="000000" w:themeColor="text1"/>
                <w:shd w:val="clear" w:color="auto" w:fill="FFFFFF"/>
                <w:lang w:val="en-GB" w:eastAsia="en-GB"/>
              </w:rPr>
              <w:t>, preparing an unadjusted trial balance, perhaps preparing a worksheet, determining and recording </w:t>
            </w:r>
            <w:hyperlink r:id="rId10" w:tooltip="What are adjusting entries?" w:history="1">
              <w:r w:rsidRPr="00A074D0">
                <w:rPr>
                  <w:rFonts w:eastAsia="Times New Roman" w:cs="Times New Roman"/>
                  <w:color w:val="000000" w:themeColor="text1"/>
                  <w:bdr w:val="none" w:sz="0" w:space="0" w:color="auto" w:frame="1"/>
                  <w:lang w:val="en-GB" w:eastAsia="en-GB"/>
                </w:rPr>
                <w:t>adjusting entries</w:t>
              </w:r>
            </w:hyperlink>
            <w:r w:rsidRPr="00A074D0">
              <w:rPr>
                <w:rFonts w:eastAsia="Times New Roman" w:cs="Times New Roman"/>
                <w:color w:val="000000" w:themeColor="text1"/>
                <w:shd w:val="clear" w:color="auto" w:fill="FFFFFF"/>
                <w:lang w:val="en-GB" w:eastAsia="en-GB"/>
              </w:rPr>
              <w:t>, preparing an </w:t>
            </w:r>
            <w:hyperlink r:id="rId11" w:tooltip="What is an adjusted trial balance?" w:history="1">
              <w:r w:rsidRPr="00A074D0">
                <w:rPr>
                  <w:rFonts w:eastAsia="Times New Roman" w:cs="Times New Roman"/>
                  <w:color w:val="000000" w:themeColor="text1"/>
                  <w:bdr w:val="none" w:sz="0" w:space="0" w:color="auto" w:frame="1"/>
                  <w:lang w:val="en-GB" w:eastAsia="en-GB"/>
                </w:rPr>
                <w:t>adjusted trial balance</w:t>
              </w:r>
            </w:hyperlink>
            <w:r w:rsidRPr="00A074D0">
              <w:rPr>
                <w:rFonts w:eastAsia="Times New Roman" w:cs="Times New Roman"/>
                <w:color w:val="000000" w:themeColor="text1"/>
                <w:shd w:val="clear" w:color="auto" w:fill="FFFFFF"/>
                <w:lang w:val="en-GB" w:eastAsia="en-GB"/>
              </w:rPr>
              <w:t>, preparing the financial statements, recording and posting closing entries, preparing a </w:t>
            </w:r>
            <w:hyperlink r:id="rId12" w:tooltip="What is a post-closing trial balance?" w:history="1">
              <w:r w:rsidRPr="00A074D0">
                <w:rPr>
                  <w:rFonts w:eastAsia="Times New Roman" w:cs="Times New Roman"/>
                  <w:color w:val="000000" w:themeColor="text1"/>
                  <w:bdr w:val="none" w:sz="0" w:space="0" w:color="auto" w:frame="1"/>
                  <w:lang w:val="en-GB" w:eastAsia="en-GB"/>
                </w:rPr>
                <w:t>post-closing trial balance</w:t>
              </w:r>
            </w:hyperlink>
            <w:r w:rsidRPr="00A074D0">
              <w:rPr>
                <w:rFonts w:eastAsia="Times New Roman" w:cs="Times New Roman"/>
                <w:color w:val="000000" w:themeColor="text1"/>
                <w:shd w:val="clear" w:color="auto" w:fill="FFFFFF"/>
                <w:lang w:val="en-GB" w:eastAsia="en-GB"/>
              </w:rPr>
              <w:t>, and perhaps recording </w:t>
            </w:r>
            <w:hyperlink r:id="rId13" w:tooltip="What are reversing entries and why are they used?" w:history="1">
              <w:r w:rsidRPr="00A074D0">
                <w:rPr>
                  <w:rFonts w:eastAsia="Times New Roman" w:cs="Times New Roman"/>
                  <w:color w:val="000000" w:themeColor="text1"/>
                  <w:bdr w:val="none" w:sz="0" w:space="0" w:color="auto" w:frame="1"/>
                  <w:lang w:val="en-GB" w:eastAsia="en-GB"/>
                </w:rPr>
                <w:t>reversing entries</w:t>
              </w:r>
            </w:hyperlink>
            <w:r w:rsidRPr="00A074D0">
              <w:rPr>
                <w:rFonts w:eastAsia="Times New Roman" w:cs="Times New Roman"/>
                <w:color w:val="000000" w:themeColor="text1"/>
                <w:shd w:val="clear" w:color="auto" w:fill="FFFFFF"/>
                <w:lang w:val="en-GB" w:eastAsia="en-GB"/>
              </w:rPr>
              <w:t>.</w:t>
            </w:r>
          </w:p>
          <w:p w14:paraId="25713581" w14:textId="77777777" w:rsidR="006D372B" w:rsidRPr="00A074D0" w:rsidRDefault="006D372B" w:rsidP="006D372B">
            <w:pPr>
              <w:rPr>
                <w:rFonts w:eastAsia="Times New Roman" w:cs="Times New Roman"/>
                <w:color w:val="000000" w:themeColor="text1"/>
                <w:lang w:val="en-GB" w:eastAsia="en-GB"/>
              </w:rPr>
            </w:pPr>
          </w:p>
          <w:p w14:paraId="031E6A9C" w14:textId="77777777" w:rsidR="006D372B" w:rsidRPr="00A074D0" w:rsidRDefault="006D372B" w:rsidP="006D372B">
            <w:pPr>
              <w:rPr>
                <w:rFonts w:eastAsia="Times New Roman" w:cs="Times New Roman"/>
                <w:b/>
                <w:color w:val="000000" w:themeColor="text1"/>
                <w:u w:val="single"/>
                <w:lang w:val="en-GB" w:eastAsia="en-GB"/>
              </w:rPr>
            </w:pPr>
            <w:r w:rsidRPr="00A074D0">
              <w:rPr>
                <w:rFonts w:eastAsia="Times New Roman" w:cs="Times New Roman"/>
                <w:b/>
                <w:color w:val="000000" w:themeColor="text1"/>
                <w:u w:val="single"/>
                <w:lang w:val="en-GB" w:eastAsia="en-GB"/>
              </w:rPr>
              <w:t>Activity</w:t>
            </w:r>
          </w:p>
          <w:p w14:paraId="40ECA6DB" w14:textId="77777777" w:rsidR="006D372B" w:rsidRPr="00A074D0" w:rsidRDefault="006D372B" w:rsidP="006D372B">
            <w:pPr>
              <w:rPr>
                <w:rFonts w:eastAsia="Times New Roman" w:cs="Times New Roman"/>
                <w:color w:val="000000" w:themeColor="text1"/>
                <w:lang w:val="en-GB" w:eastAsia="en-GB"/>
              </w:rPr>
            </w:pPr>
          </w:p>
          <w:p w14:paraId="51CA04A3" w14:textId="77777777" w:rsidR="006D372B" w:rsidRPr="00A074D0" w:rsidRDefault="006D372B" w:rsidP="006D372B">
            <w:pPr>
              <w:numPr>
                <w:ilvl w:val="0"/>
                <w:numId w:val="4"/>
              </w:numPr>
              <w:spacing w:before="100" w:beforeAutospacing="1" w:after="100" w:afterAutospacing="1"/>
              <w:rPr>
                <w:rFonts w:eastAsia="Times New Roman" w:cs="Times New Roman"/>
                <w:color w:val="000000" w:themeColor="text1"/>
                <w:lang w:val="en-GB" w:eastAsia="en-GB"/>
              </w:rPr>
            </w:pPr>
            <w:r w:rsidRPr="00A074D0">
              <w:rPr>
                <w:rFonts w:eastAsia="Times New Roman" w:cs="Times New Roman"/>
                <w:b/>
                <w:bCs/>
                <w:color w:val="000000" w:themeColor="text1"/>
                <w:lang w:val="en-GB" w:eastAsia="en-GB"/>
              </w:rPr>
              <w:t> Accounts Payable (money out)</w:t>
            </w:r>
            <w:r w:rsidRPr="00A074D0">
              <w:rPr>
                <w:rFonts w:eastAsia="Times New Roman" w:cs="Times New Roman"/>
                <w:color w:val="000000" w:themeColor="text1"/>
                <w:lang w:val="en-GB" w:eastAsia="en-GB"/>
              </w:rPr>
              <w:t xml:space="preserve"> – In order to maintain great relationships with vendors making sure that everyone gets paid on time is a vital role. The role of the accounting department includes keeping an eye on opportunities to save money, for example, determining if there are discounts or incentives available for paying certain vendors more quickly.  At the very least, AP should be scheduled to assure that the least </w:t>
            </w:r>
            <w:r w:rsidRPr="00A074D0">
              <w:rPr>
                <w:rFonts w:eastAsia="Times New Roman" w:cs="Times New Roman"/>
                <w:color w:val="000000" w:themeColor="text1"/>
                <w:lang w:val="en-GB" w:eastAsia="en-GB"/>
              </w:rPr>
              <w:lastRenderedPageBreak/>
              <w:t>amount of money has to go out per payment</w:t>
            </w:r>
          </w:p>
          <w:p w14:paraId="4E20D355" w14:textId="77777777" w:rsidR="006D372B" w:rsidRPr="00A074D0" w:rsidRDefault="006D372B" w:rsidP="006D372B">
            <w:pPr>
              <w:numPr>
                <w:ilvl w:val="0"/>
                <w:numId w:val="4"/>
              </w:numPr>
              <w:spacing w:before="100" w:beforeAutospacing="1" w:after="100" w:afterAutospacing="1"/>
              <w:rPr>
                <w:rFonts w:eastAsia="Times New Roman" w:cs="Times New Roman"/>
                <w:color w:val="000000" w:themeColor="text1"/>
                <w:lang w:val="en-GB" w:eastAsia="en-GB"/>
              </w:rPr>
            </w:pPr>
            <w:r w:rsidRPr="00A074D0">
              <w:rPr>
                <w:rFonts w:eastAsia="Times New Roman" w:cs="Times New Roman"/>
                <w:b/>
                <w:bCs/>
                <w:color w:val="000000" w:themeColor="text1"/>
                <w:lang w:val="en-GB" w:eastAsia="en-GB"/>
              </w:rPr>
              <w:t>Accounts Receivable and Revenue Tracking (money in)</w:t>
            </w:r>
            <w:r w:rsidRPr="00A074D0">
              <w:rPr>
                <w:rFonts w:eastAsia="Times New Roman" w:cs="Times New Roman"/>
                <w:color w:val="000000" w:themeColor="text1"/>
                <w:lang w:val="en-GB" w:eastAsia="en-GB"/>
              </w:rPr>
              <w:t> – Another critical duty of the accounting department is to account for and track receivables, including outstanding invoices and any required collection actions. Accounts receivable is responsible for creating and tracking invoices.  The responsibility here includes assuring that customers pay those invoices on time, so a system of </w:t>
            </w:r>
            <w:r w:rsidRPr="00A074D0">
              <w:rPr>
                <w:rFonts w:eastAsia="Times New Roman" w:cs="Times New Roman"/>
                <w:iCs/>
                <w:color w:val="000000" w:themeColor="text1"/>
                <w:lang w:val="en-GB" w:eastAsia="en-GB"/>
              </w:rPr>
              <w:t>friendly reminders</w:t>
            </w:r>
            <w:r w:rsidRPr="00A074D0">
              <w:rPr>
                <w:rFonts w:eastAsia="Times New Roman" w:cs="Times New Roman"/>
                <w:color w:val="000000" w:themeColor="text1"/>
                <w:lang w:val="en-GB" w:eastAsia="en-GB"/>
              </w:rPr>
              <w:t> is crucial.</w:t>
            </w:r>
          </w:p>
          <w:p w14:paraId="5C582FDB" w14:textId="77777777" w:rsidR="006D372B" w:rsidRPr="00A074D0" w:rsidRDefault="006D372B" w:rsidP="006D372B">
            <w:pPr>
              <w:numPr>
                <w:ilvl w:val="0"/>
                <w:numId w:val="4"/>
              </w:numPr>
              <w:spacing w:before="100" w:beforeAutospacing="1" w:after="100" w:afterAutospacing="1"/>
              <w:rPr>
                <w:rFonts w:eastAsia="Times New Roman" w:cs="Times New Roman"/>
                <w:color w:val="000000" w:themeColor="text1"/>
                <w:lang w:val="en-GB" w:eastAsia="en-GB"/>
              </w:rPr>
            </w:pPr>
            <w:r w:rsidRPr="00A074D0">
              <w:rPr>
                <w:rFonts w:eastAsia="Times New Roman" w:cs="Times New Roman"/>
                <w:b/>
                <w:bCs/>
                <w:color w:val="000000" w:themeColor="text1"/>
                <w:lang w:val="en-GB" w:eastAsia="en-GB"/>
              </w:rPr>
              <w:t>Payroll </w:t>
            </w:r>
            <w:r w:rsidRPr="00A074D0">
              <w:rPr>
                <w:rFonts w:eastAsia="Times New Roman" w:cs="Times New Roman"/>
                <w:color w:val="000000" w:themeColor="text1"/>
                <w:lang w:val="en-GB" w:eastAsia="en-GB"/>
              </w:rPr>
              <w:t>– Payroll is a critical function of the accounting department and includes making sure all employees are paid accurately and timely. In addition, proper tax is assessed and tax payments are on time with state and federal government agencies.</w:t>
            </w:r>
          </w:p>
          <w:p w14:paraId="3E30C571" w14:textId="77777777" w:rsidR="006D372B" w:rsidRPr="00A074D0" w:rsidRDefault="006D372B" w:rsidP="006D372B">
            <w:pPr>
              <w:numPr>
                <w:ilvl w:val="0"/>
                <w:numId w:val="4"/>
              </w:numPr>
              <w:spacing w:before="100" w:beforeAutospacing="1" w:after="100" w:afterAutospacing="1"/>
              <w:rPr>
                <w:rFonts w:eastAsia="Times New Roman" w:cs="Times New Roman"/>
                <w:color w:val="000000" w:themeColor="text1"/>
                <w:lang w:val="en-GB" w:eastAsia="en-GB"/>
              </w:rPr>
            </w:pPr>
            <w:r w:rsidRPr="00A074D0">
              <w:rPr>
                <w:rFonts w:eastAsia="Times New Roman" w:cs="Times New Roman"/>
                <w:b/>
                <w:bCs/>
                <w:color w:val="000000" w:themeColor="text1"/>
                <w:lang w:val="en-GB" w:eastAsia="en-GB"/>
              </w:rPr>
              <w:t>Reporting and Financial Statements </w:t>
            </w:r>
            <w:r w:rsidRPr="00A074D0">
              <w:rPr>
                <w:rFonts w:eastAsia="Times New Roman" w:cs="Times New Roman"/>
                <w:color w:val="000000" w:themeColor="text1"/>
                <w:lang w:val="en-GB" w:eastAsia="en-GB"/>
              </w:rPr>
              <w:t>– The primary reason you collect data properly in your accounting software is to prepare financial reports that can be used for budgeting, forecasting and other decision making processes. In addition, these and other reports are needed for communication to investors, banks and other professionals that play a role in the growth of your business.</w:t>
            </w:r>
          </w:p>
          <w:p w14:paraId="70135491" w14:textId="77777777" w:rsidR="006D372B" w:rsidRPr="00A074D0" w:rsidRDefault="006D372B" w:rsidP="006D372B">
            <w:pPr>
              <w:numPr>
                <w:ilvl w:val="0"/>
                <w:numId w:val="4"/>
              </w:numPr>
              <w:spacing w:before="100" w:beforeAutospacing="1" w:after="100" w:afterAutospacing="1"/>
              <w:rPr>
                <w:rFonts w:eastAsia="Times New Roman" w:cs="Times New Roman"/>
                <w:color w:val="000000" w:themeColor="text1"/>
                <w:lang w:val="en-GB" w:eastAsia="en-GB"/>
              </w:rPr>
            </w:pPr>
            <w:r w:rsidRPr="00A074D0">
              <w:rPr>
                <w:rFonts w:eastAsia="Times New Roman" w:cs="Times New Roman"/>
                <w:b/>
                <w:bCs/>
                <w:color w:val="000000" w:themeColor="text1"/>
                <w:lang w:val="en-GB" w:eastAsia="en-GB"/>
              </w:rPr>
              <w:t>Financial Controls – </w:t>
            </w:r>
            <w:r w:rsidRPr="00A074D0">
              <w:rPr>
                <w:rFonts w:eastAsia="Times New Roman" w:cs="Times New Roman"/>
                <w:color w:val="000000" w:themeColor="text1"/>
                <w:lang w:val="en-GB" w:eastAsia="en-GB"/>
              </w:rPr>
              <w:t>Financial controls include reconciliations, dividing the responsibilities and following the GAAP standards of accounting principles, all of which are implemented with view toward compliance, fraud and theft prevention.  The role of the Controller is to ensure procedures are set up properly to manage that process without errors.</w:t>
            </w:r>
          </w:p>
          <w:p w14:paraId="30A03AAF" w14:textId="77777777" w:rsidR="006D372B" w:rsidRPr="00A074D0" w:rsidRDefault="006D372B" w:rsidP="006D372B">
            <w:pPr>
              <w:rPr>
                <w:rFonts w:eastAsia="Times New Roman" w:cs="Times New Roman"/>
                <w:color w:val="000000" w:themeColor="text1"/>
                <w:lang w:val="en-GB" w:eastAsia="en-GB"/>
              </w:rPr>
            </w:pPr>
          </w:p>
          <w:p w14:paraId="0DF816BB" w14:textId="77777777" w:rsidR="006D372B" w:rsidRPr="00A074D0" w:rsidRDefault="006D372B" w:rsidP="006D372B">
            <w:pPr>
              <w:rPr>
                <w:rFonts w:eastAsia="Times New Roman" w:cs="Times New Roman"/>
                <w:color w:val="000000" w:themeColor="text1"/>
                <w:lang w:val="en-GB" w:eastAsia="en-GB"/>
              </w:rPr>
            </w:pPr>
          </w:p>
          <w:p w14:paraId="018CBE88" w14:textId="77777777" w:rsidR="00CC2FB3" w:rsidRDefault="00CC2FB3" w:rsidP="00A851DA">
            <w:pPr>
              <w:rPr>
                <w:b/>
              </w:rPr>
            </w:pPr>
          </w:p>
          <w:p w14:paraId="0F761C89" w14:textId="77777777" w:rsidR="00CC2FB3" w:rsidRDefault="00CC2FB3" w:rsidP="00A851DA">
            <w:pPr>
              <w:rPr>
                <w:b/>
              </w:rPr>
            </w:pPr>
          </w:p>
          <w:p w14:paraId="41315EEE" w14:textId="77777777" w:rsidR="00CC2FB3" w:rsidRDefault="00CC2FB3" w:rsidP="00A851DA">
            <w:pPr>
              <w:rPr>
                <w:b/>
              </w:rPr>
            </w:pPr>
          </w:p>
          <w:p w14:paraId="1E13A76B" w14:textId="77777777" w:rsidR="00CC2FB3" w:rsidRDefault="00CC2FB3" w:rsidP="00A851DA">
            <w:pPr>
              <w:rPr>
                <w:b/>
              </w:rPr>
            </w:pPr>
          </w:p>
          <w:p w14:paraId="730A72A9" w14:textId="77777777" w:rsidR="00CC2FB3" w:rsidRDefault="00CC2FB3" w:rsidP="00A851DA">
            <w:pPr>
              <w:rPr>
                <w:b/>
              </w:rPr>
            </w:pPr>
          </w:p>
          <w:p w14:paraId="72DD9F79" w14:textId="77777777" w:rsidR="00CC2FB3" w:rsidRDefault="00CC2FB3" w:rsidP="00A851DA">
            <w:pPr>
              <w:rPr>
                <w:b/>
              </w:rPr>
            </w:pPr>
          </w:p>
          <w:p w14:paraId="3B3BDC52" w14:textId="77777777" w:rsidR="00CC2FB3" w:rsidRDefault="00CC2FB3" w:rsidP="00A851DA">
            <w:pPr>
              <w:rPr>
                <w:b/>
              </w:rPr>
            </w:pPr>
          </w:p>
          <w:p w14:paraId="027FF6E8" w14:textId="77777777" w:rsidR="00CC2FB3" w:rsidRDefault="00CC2FB3" w:rsidP="00A851DA">
            <w:pPr>
              <w:rPr>
                <w:b/>
              </w:rPr>
            </w:pPr>
          </w:p>
          <w:p w14:paraId="022FCFD7" w14:textId="77777777" w:rsidR="00CC2FB3" w:rsidRDefault="00CC2FB3" w:rsidP="00A851DA">
            <w:pPr>
              <w:rPr>
                <w:b/>
              </w:rPr>
            </w:pPr>
          </w:p>
          <w:p w14:paraId="7F452F5D" w14:textId="77777777" w:rsidR="00CC2FB3" w:rsidRDefault="00CC2FB3" w:rsidP="00A851DA">
            <w:pPr>
              <w:rPr>
                <w:b/>
              </w:rPr>
            </w:pPr>
          </w:p>
          <w:p w14:paraId="1C3705D5" w14:textId="77777777" w:rsidR="00CC2FB3" w:rsidRDefault="00CC2FB3" w:rsidP="00A851DA">
            <w:pPr>
              <w:rPr>
                <w:b/>
              </w:rPr>
            </w:pPr>
          </w:p>
          <w:p w14:paraId="05E782BE" w14:textId="77777777" w:rsidR="00CC2FB3" w:rsidRDefault="00CC2FB3" w:rsidP="00A851DA">
            <w:pPr>
              <w:rPr>
                <w:b/>
              </w:rPr>
            </w:pPr>
          </w:p>
          <w:p w14:paraId="1D8F55A5" w14:textId="77777777" w:rsidR="00CC2FB3" w:rsidRDefault="00CC2FB3" w:rsidP="00A851DA">
            <w:pPr>
              <w:rPr>
                <w:b/>
              </w:rPr>
            </w:pPr>
          </w:p>
          <w:p w14:paraId="1ED54B46" w14:textId="77777777" w:rsidR="00CC2FB3" w:rsidRDefault="00CC2FB3" w:rsidP="00A851DA">
            <w:pPr>
              <w:rPr>
                <w:b/>
              </w:rPr>
            </w:pPr>
          </w:p>
          <w:p w14:paraId="77B575F9" w14:textId="77777777" w:rsidR="00CC2FB3" w:rsidRDefault="00CC2FB3" w:rsidP="00A851DA">
            <w:pPr>
              <w:rPr>
                <w:b/>
              </w:rPr>
            </w:pPr>
          </w:p>
          <w:p w14:paraId="077BBE7B" w14:textId="77777777" w:rsidR="00CC2FB3" w:rsidRDefault="00CC2FB3" w:rsidP="00A851DA">
            <w:pPr>
              <w:rPr>
                <w:b/>
              </w:rPr>
            </w:pPr>
          </w:p>
        </w:tc>
      </w:tr>
    </w:tbl>
    <w:p w14:paraId="1385EB6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3A591E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1DA6A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33119C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DB6ED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B35B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4BB186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05D8FE" w14:textId="77777777" w:rsidTr="00405895">
        <w:tc>
          <w:tcPr>
            <w:tcW w:w="2310" w:type="dxa"/>
            <w:shd w:val="clear" w:color="auto" w:fill="D9D9D9" w:themeFill="background1" w:themeFillShade="D9"/>
          </w:tcPr>
          <w:p w14:paraId="78A3784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4A7F0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EF923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DBDEF9" w14:textId="77777777" w:rsidR="00405895" w:rsidRPr="00B0415E" w:rsidRDefault="00405895" w:rsidP="00A851DA">
            <w:pPr>
              <w:rPr>
                <w:rFonts w:cs="Bliss-Regular"/>
                <w:color w:val="000000"/>
              </w:rPr>
            </w:pPr>
          </w:p>
        </w:tc>
      </w:tr>
    </w:tbl>
    <w:p w14:paraId="27623648" w14:textId="77777777" w:rsidR="00A851DA" w:rsidRPr="00B0415E" w:rsidRDefault="00A851DA" w:rsidP="00A851DA">
      <w:pPr>
        <w:rPr>
          <w:rFonts w:cs="Bliss-Regular"/>
          <w:color w:val="000000"/>
          <w:lang w:val="en-US"/>
        </w:rPr>
      </w:pPr>
    </w:p>
    <w:p w14:paraId="7DC92FDC" w14:textId="77777777" w:rsidR="00A851DA" w:rsidRPr="00B0415E" w:rsidRDefault="00A851DA" w:rsidP="00A851DA">
      <w:pPr>
        <w:rPr>
          <w:rFonts w:cs="Bliss-Regular"/>
          <w:color w:val="000000"/>
          <w:lang w:val="en-US"/>
        </w:rPr>
      </w:pPr>
    </w:p>
    <w:p w14:paraId="2A3E049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E853196" w14:textId="77777777" w:rsidTr="00B0415E">
        <w:trPr>
          <w:trHeight w:val="249"/>
        </w:trPr>
        <w:tc>
          <w:tcPr>
            <w:tcW w:w="4621" w:type="dxa"/>
            <w:shd w:val="clear" w:color="auto" w:fill="D9D9D9" w:themeFill="background1" w:themeFillShade="D9"/>
          </w:tcPr>
          <w:p w14:paraId="2843878D" w14:textId="77777777" w:rsidR="00503D7E" w:rsidRPr="00B0415E" w:rsidRDefault="00503D7E" w:rsidP="00503D7E">
            <w:pPr>
              <w:rPr>
                <w:b/>
                <w:color w:val="002060"/>
              </w:rPr>
            </w:pPr>
            <w:r w:rsidRPr="00B0415E">
              <w:rPr>
                <w:b/>
                <w:color w:val="002060"/>
              </w:rPr>
              <w:lastRenderedPageBreak/>
              <w:t>Total Marks</w:t>
            </w:r>
          </w:p>
        </w:tc>
        <w:tc>
          <w:tcPr>
            <w:tcW w:w="4621" w:type="dxa"/>
          </w:tcPr>
          <w:p w14:paraId="41B3EC83" w14:textId="77777777" w:rsidR="00503D7E" w:rsidRPr="00B0415E" w:rsidRDefault="00503D7E" w:rsidP="00503D7E">
            <w:pPr>
              <w:rPr>
                <w:rFonts w:cs="Times New Roman"/>
                <w:szCs w:val="32"/>
              </w:rPr>
            </w:pPr>
          </w:p>
        </w:tc>
      </w:tr>
      <w:tr w:rsidR="00503D7E" w:rsidRPr="00B0415E" w14:paraId="287ED0EF" w14:textId="77777777" w:rsidTr="00B0415E">
        <w:tc>
          <w:tcPr>
            <w:tcW w:w="4621" w:type="dxa"/>
            <w:shd w:val="clear" w:color="auto" w:fill="D9D9D9" w:themeFill="background1" w:themeFillShade="D9"/>
          </w:tcPr>
          <w:p w14:paraId="46CC12B8" w14:textId="77777777" w:rsidR="00503D7E" w:rsidRPr="00B0415E" w:rsidRDefault="00503D7E" w:rsidP="00503D7E">
            <w:pPr>
              <w:rPr>
                <w:b/>
                <w:color w:val="002060"/>
              </w:rPr>
            </w:pPr>
            <w:r w:rsidRPr="00B0415E">
              <w:rPr>
                <w:b/>
                <w:color w:val="002060"/>
              </w:rPr>
              <w:t>Marks Obtained</w:t>
            </w:r>
          </w:p>
        </w:tc>
        <w:tc>
          <w:tcPr>
            <w:tcW w:w="4621" w:type="dxa"/>
          </w:tcPr>
          <w:p w14:paraId="1DF704C6" w14:textId="77777777" w:rsidR="00503D7E" w:rsidRPr="00B0415E" w:rsidRDefault="00503D7E" w:rsidP="00503D7E">
            <w:pPr>
              <w:rPr>
                <w:rFonts w:cs="Times New Roman"/>
                <w:szCs w:val="32"/>
              </w:rPr>
            </w:pPr>
          </w:p>
        </w:tc>
      </w:tr>
      <w:tr w:rsidR="00503D7E" w:rsidRPr="00B0415E" w14:paraId="67B245F0" w14:textId="77777777" w:rsidTr="00B0415E">
        <w:tc>
          <w:tcPr>
            <w:tcW w:w="4621" w:type="dxa"/>
            <w:shd w:val="clear" w:color="auto" w:fill="D9D9D9" w:themeFill="background1" w:themeFillShade="D9"/>
          </w:tcPr>
          <w:p w14:paraId="242232B9" w14:textId="77777777" w:rsidR="00503D7E" w:rsidRPr="00B0415E" w:rsidRDefault="00B0415E" w:rsidP="00503D7E">
            <w:pPr>
              <w:rPr>
                <w:b/>
                <w:color w:val="002060"/>
              </w:rPr>
            </w:pPr>
            <w:r w:rsidRPr="00B0415E">
              <w:rPr>
                <w:b/>
                <w:color w:val="002060"/>
              </w:rPr>
              <w:t>Percentage / Grade</w:t>
            </w:r>
          </w:p>
        </w:tc>
        <w:tc>
          <w:tcPr>
            <w:tcW w:w="4621" w:type="dxa"/>
          </w:tcPr>
          <w:p w14:paraId="4F00AB23" w14:textId="77777777" w:rsidR="00503D7E" w:rsidRPr="00B0415E" w:rsidRDefault="00503D7E" w:rsidP="00503D7E">
            <w:pPr>
              <w:rPr>
                <w:rFonts w:cs="Times New Roman"/>
                <w:szCs w:val="32"/>
              </w:rPr>
            </w:pPr>
          </w:p>
        </w:tc>
      </w:tr>
    </w:tbl>
    <w:p w14:paraId="3D31FB6D" w14:textId="77777777" w:rsidR="00A851DA" w:rsidRDefault="00A851DA" w:rsidP="00503D7E">
      <w:pPr>
        <w:rPr>
          <w:rFonts w:cs="Times New Roman"/>
          <w:sz w:val="24"/>
          <w:szCs w:val="32"/>
        </w:rPr>
      </w:pPr>
    </w:p>
    <w:p w14:paraId="41876C60" w14:textId="77777777" w:rsidR="00607874" w:rsidRDefault="00607874" w:rsidP="00503D7E">
      <w:pPr>
        <w:rPr>
          <w:rFonts w:cs="Times New Roman"/>
          <w:sz w:val="24"/>
          <w:szCs w:val="32"/>
        </w:rPr>
      </w:pPr>
    </w:p>
    <w:p w14:paraId="0355684F" w14:textId="77777777" w:rsidR="00607874" w:rsidRDefault="00607874" w:rsidP="00503D7E">
      <w:pPr>
        <w:rPr>
          <w:rFonts w:cs="Times New Roman"/>
          <w:sz w:val="24"/>
          <w:szCs w:val="32"/>
        </w:rPr>
      </w:pPr>
    </w:p>
    <w:p w14:paraId="7E8F5279" w14:textId="77777777" w:rsidR="00607874" w:rsidRDefault="00607874" w:rsidP="00503D7E">
      <w:pPr>
        <w:rPr>
          <w:rFonts w:cs="Times New Roman"/>
          <w:sz w:val="24"/>
          <w:szCs w:val="32"/>
        </w:rPr>
      </w:pPr>
    </w:p>
    <w:p w14:paraId="5B5BD981" w14:textId="77777777" w:rsidR="00607874" w:rsidRDefault="00607874" w:rsidP="00503D7E">
      <w:pPr>
        <w:rPr>
          <w:rFonts w:cs="Times New Roman"/>
          <w:sz w:val="24"/>
          <w:szCs w:val="32"/>
        </w:rPr>
      </w:pPr>
    </w:p>
    <w:p w14:paraId="6DB409D8" w14:textId="77777777" w:rsidR="00607874" w:rsidRDefault="00607874" w:rsidP="00503D7E">
      <w:pPr>
        <w:rPr>
          <w:rFonts w:cs="Times New Roman"/>
          <w:sz w:val="24"/>
          <w:szCs w:val="32"/>
        </w:rPr>
      </w:pPr>
    </w:p>
    <w:p w14:paraId="2EEA9776" w14:textId="77777777" w:rsidR="00607874" w:rsidRDefault="00607874" w:rsidP="00503D7E">
      <w:pPr>
        <w:rPr>
          <w:rFonts w:cs="Times New Roman"/>
          <w:sz w:val="24"/>
          <w:szCs w:val="32"/>
        </w:rPr>
      </w:pPr>
    </w:p>
    <w:p w14:paraId="78C1443C" w14:textId="77777777" w:rsidR="00607874" w:rsidRDefault="00607874" w:rsidP="00503D7E">
      <w:pPr>
        <w:rPr>
          <w:rFonts w:cs="Times New Roman"/>
          <w:sz w:val="24"/>
          <w:szCs w:val="32"/>
        </w:rPr>
      </w:pPr>
    </w:p>
    <w:p w14:paraId="29639EBF" w14:textId="77777777" w:rsidR="00EA30AB" w:rsidRDefault="00EA30AB" w:rsidP="00503D7E">
      <w:pPr>
        <w:rPr>
          <w:rFonts w:cs="Times New Roman"/>
          <w:sz w:val="24"/>
          <w:szCs w:val="32"/>
        </w:rPr>
      </w:pPr>
    </w:p>
    <w:p w14:paraId="6DCDBD0E" w14:textId="77777777" w:rsidR="00EA30AB" w:rsidRDefault="00EA30AB" w:rsidP="00503D7E">
      <w:pPr>
        <w:rPr>
          <w:rFonts w:cs="Times New Roman"/>
          <w:sz w:val="24"/>
          <w:szCs w:val="32"/>
        </w:rPr>
      </w:pPr>
    </w:p>
    <w:p w14:paraId="08DAC0B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B6718" w14:textId="77777777" w:rsidR="0014761E" w:rsidRDefault="0014761E" w:rsidP="00CB4D0A">
      <w:pPr>
        <w:spacing w:after="0" w:line="240" w:lineRule="auto"/>
      </w:pPr>
      <w:r>
        <w:separator/>
      </w:r>
    </w:p>
  </w:endnote>
  <w:endnote w:type="continuationSeparator" w:id="0">
    <w:p w14:paraId="0F13C809" w14:textId="77777777" w:rsidR="0014761E" w:rsidRDefault="001476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auto"/>
    <w:pitch w:val="variable"/>
    <w:sig w:usb0="A10006FF" w:usb1="4000205B" w:usb2="00000010"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57238" w14:textId="77777777" w:rsidR="0014761E" w:rsidRDefault="0014761E" w:rsidP="00CB4D0A">
      <w:pPr>
        <w:spacing w:after="0" w:line="240" w:lineRule="auto"/>
      </w:pPr>
      <w:r>
        <w:separator/>
      </w:r>
    </w:p>
  </w:footnote>
  <w:footnote w:type="continuationSeparator" w:id="0">
    <w:p w14:paraId="5D289B10" w14:textId="77777777" w:rsidR="0014761E" w:rsidRDefault="0014761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631B1"/>
    <w:multiLevelType w:val="hybridMultilevel"/>
    <w:tmpl w:val="1D26A790"/>
    <w:lvl w:ilvl="0" w:tplc="DDA46226">
      <w:start w:val="1"/>
      <w:numFmt w:val="lowerRoman"/>
      <w:lvlText w:val="%1 "/>
      <w:lvlJc w:val="left"/>
      <w:pPr>
        <w:ind w:left="2160" w:hanging="720"/>
      </w:pPr>
      <w:rPr>
        <w:rFonts w:ascii="Verdana" w:hAnsi="Verdana" w:hint="default"/>
        <w:color w:val="666666"/>
        <w:sz w:val="23"/>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21CD7B70"/>
    <w:multiLevelType w:val="hybridMultilevel"/>
    <w:tmpl w:val="B09C0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F0108F"/>
    <w:multiLevelType w:val="multilevel"/>
    <w:tmpl w:val="BE7E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F35C1F"/>
    <w:multiLevelType w:val="multilevel"/>
    <w:tmpl w:val="9858D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61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372B"/>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0895"/>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E591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g-scope">
    <w:name w:val="ng-scope"/>
    <w:basedOn w:val="Normal"/>
    <w:rsid w:val="006D372B"/>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accountingcoach.com/blog/what-is-an-adjusted-trial-balance" TargetMode="External"/><Relationship Id="rId12" Type="http://schemas.openxmlformats.org/officeDocument/2006/relationships/hyperlink" Target="http://www.accountingcoach.com/blog/post-closing-trial-balance" TargetMode="External"/><Relationship Id="rId13" Type="http://schemas.openxmlformats.org/officeDocument/2006/relationships/hyperlink" Target="http://www.accountingcoach.com/blog/reversing-entries"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accountingcoach.com/blog/subsidiary-ledgers-control-account" TargetMode="External"/><Relationship Id="rId10" Type="http://schemas.openxmlformats.org/officeDocument/2006/relationships/hyperlink" Target="http://www.accountingcoach.com/blog/appreciating-adjusting-en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157EA-4411-CB47-9AA9-73C818E8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1005</Words>
  <Characters>5733</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Surinder Ubbi</cp:lastModifiedBy>
  <cp:revision>2</cp:revision>
  <cp:lastPrinted>2017-02-02T15:12:00Z</cp:lastPrinted>
  <dcterms:created xsi:type="dcterms:W3CDTF">2017-02-02T15:15:00Z</dcterms:created>
  <dcterms:modified xsi:type="dcterms:W3CDTF">2017-02-02T15:15:00Z</dcterms:modified>
</cp:coreProperties>
</file>