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NzuX/3gAAAADgEAAA8AAABkcnMvZG93bnJldi54bWxMT8tuwjAQvFfiH6xF6qUqDogQEuKg&#10;PtSqVygfsIlNEjVeR7Eh4e+7PZXLSrszO498P9lOXM3gW0cKlosIhKHK6ZZqBafvj+ctCB+QNHaO&#10;jIKb8bAvZg85ZtqNdDDXY6gFi5DPUEETQp9J6avGWPQL1xti7OwGi4HXoZZ6wJHFbSdXUbSRFlti&#10;hwZ789aY6ud4sQrOX+NTnI7lZzglh/XmFdukdDelHufT+47Hyw5EMFP4/4C/DpwfCg5WugtpLzoF&#10;6zheMpWBOAHBhJQvIEoF23QFssjlfY3iFwAA//8DAFBLAQItABQABgAIAAAAIQC2gziS/gAAAOEB&#10;AAATAAAAAAAAAAAAAAAAAAAAAABbQ29udGVudF9UeXBlc10ueG1sUEsBAi0AFAAGAAgAAAAhADj9&#10;If/WAAAAlAEAAAsAAAAAAAAAAAAAAAAALwEAAF9yZWxzLy5yZWxzUEsBAi0AFAAGAAgAAAAhAOPT&#10;ILaCAgAADwUAAA4AAAAAAAAAAAAAAAAALgIAAGRycy9lMm9Eb2MueG1sUEsBAi0AFAAGAAgAAAAh&#10;ANzuX/3gAAAADgEAAA8AAAAAAAAAAAAAAAAA3AQAAGRycy9kb3ducmV2LnhtbFBLBQYAAAAABAAE&#10;APMAAADp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3A3A51" w:rsidP="003A3A51">
      <w:pPr>
        <w:tabs>
          <w:tab w:val="left" w:pos="7535"/>
        </w:tabs>
      </w:pPr>
      <w:r>
        <w:tab/>
      </w:r>
    </w:p>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7A20">
            <w:r>
              <w:t>10</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E5868" w:rsidRPr="00D23218" w:rsidRDefault="00EE3BC3" w:rsidP="003A3A51">
            <w:pPr>
              <w:rPr>
                <w:b/>
              </w:rPr>
            </w:pPr>
            <w:r w:rsidRPr="00D23218">
              <w:rPr>
                <w:b/>
              </w:rPr>
              <w:t>Q1.</w:t>
            </w:r>
          </w:p>
          <w:p w:rsidR="00B25A2F" w:rsidRPr="00D23218" w:rsidRDefault="00D23218" w:rsidP="00D23218">
            <w:pPr>
              <w:pStyle w:val="ListParagraph"/>
              <w:numPr>
                <w:ilvl w:val="0"/>
                <w:numId w:val="20"/>
              </w:numPr>
              <w:rPr>
                <w:rFonts w:cs="Calibri"/>
                <w:sz w:val="24"/>
                <w:szCs w:val="24"/>
              </w:rPr>
            </w:pPr>
            <w:r w:rsidRPr="00D23218">
              <w:rPr>
                <w:rFonts w:cs="Calibri"/>
                <w:b/>
                <w:sz w:val="24"/>
                <w:szCs w:val="24"/>
              </w:rPr>
              <w:t>Outline the difference between policies and procedures.</w:t>
            </w:r>
          </w:p>
          <w:p w:rsidR="00D23218" w:rsidRDefault="00EA3DF4" w:rsidP="00D23218">
            <w:pPr>
              <w:pStyle w:val="ListParagraph"/>
              <w:ind w:left="1080"/>
            </w:pPr>
            <w:r>
              <w:t>The objectives and principles of an entity are its policies, while the organization’s actions taken to ensure that the objectives are achieved are called procedures. Policies and procedures document all unethical actions and transactions and determine how violations should be treated.</w:t>
            </w:r>
          </w:p>
          <w:p w:rsidR="00EA3DF4" w:rsidRPr="00EA3DF4" w:rsidRDefault="00EA3DF4" w:rsidP="00EA3DF4">
            <w:pPr>
              <w:pStyle w:val="ListParagraph"/>
              <w:numPr>
                <w:ilvl w:val="0"/>
                <w:numId w:val="20"/>
              </w:numPr>
              <w:rPr>
                <w:rFonts w:cs="Calibri"/>
                <w:sz w:val="24"/>
                <w:szCs w:val="24"/>
              </w:rPr>
            </w:pPr>
            <w:r w:rsidRPr="00EA3DF4">
              <w:rPr>
                <w:rFonts w:cs="Calibri"/>
                <w:b/>
                <w:sz w:val="24"/>
                <w:szCs w:val="24"/>
              </w:rPr>
              <w:t>Name some techniques that help increase the perception for detection.</w:t>
            </w:r>
          </w:p>
          <w:p w:rsidR="00EA3DF4" w:rsidRDefault="00EA3DF4" w:rsidP="00EA3DF4">
            <w:pPr>
              <w:pStyle w:val="ListParagraph"/>
              <w:numPr>
                <w:ilvl w:val="0"/>
                <w:numId w:val="21"/>
              </w:numPr>
            </w:pPr>
            <w:r>
              <w:t>Surveillance</w:t>
            </w:r>
          </w:p>
          <w:p w:rsidR="00EA3DF4" w:rsidRDefault="00EA3DF4" w:rsidP="00EA3DF4">
            <w:pPr>
              <w:pStyle w:val="ListParagraph"/>
              <w:numPr>
                <w:ilvl w:val="0"/>
                <w:numId w:val="21"/>
              </w:numPr>
            </w:pPr>
            <w:r>
              <w:t>Anonymous tips</w:t>
            </w:r>
          </w:p>
          <w:p w:rsidR="00EA3DF4" w:rsidRDefault="00EA3DF4" w:rsidP="00EA3DF4">
            <w:pPr>
              <w:pStyle w:val="ListParagraph"/>
              <w:numPr>
                <w:ilvl w:val="0"/>
                <w:numId w:val="21"/>
              </w:numPr>
            </w:pPr>
            <w:r>
              <w:t>Surprise audits</w:t>
            </w:r>
          </w:p>
          <w:p w:rsidR="00EA3DF4" w:rsidRDefault="00EA3DF4" w:rsidP="00EA3DF4">
            <w:pPr>
              <w:pStyle w:val="ListParagraph"/>
              <w:numPr>
                <w:ilvl w:val="0"/>
                <w:numId w:val="21"/>
              </w:numPr>
            </w:pPr>
            <w:r>
              <w:t>Prosecution</w:t>
            </w:r>
          </w:p>
          <w:p w:rsidR="00EA3DF4" w:rsidRDefault="00EA3DF4" w:rsidP="00EA3DF4">
            <w:pPr>
              <w:pStyle w:val="ListParagraph"/>
              <w:numPr>
                <w:ilvl w:val="0"/>
                <w:numId w:val="21"/>
              </w:numPr>
            </w:pPr>
            <w:r>
              <w:t>Enforcement of ethics and fraud policies</w:t>
            </w:r>
          </w:p>
          <w:p w:rsidR="00EA3DF4" w:rsidRDefault="00EA3DF4" w:rsidP="00EA3DF4">
            <w:pPr>
              <w:pStyle w:val="ListParagraph"/>
              <w:numPr>
                <w:ilvl w:val="0"/>
                <w:numId w:val="21"/>
              </w:numPr>
            </w:pPr>
            <w:r>
              <w:t>Catch me if you can!</w:t>
            </w:r>
          </w:p>
          <w:p w:rsidR="00EA3DF4" w:rsidRPr="00EA3DF4" w:rsidRDefault="00EA3DF4" w:rsidP="00EA3DF4">
            <w:pPr>
              <w:pStyle w:val="ListParagraph"/>
              <w:numPr>
                <w:ilvl w:val="0"/>
                <w:numId w:val="20"/>
              </w:numPr>
              <w:rPr>
                <w:rFonts w:cs="Calibri"/>
                <w:sz w:val="24"/>
                <w:szCs w:val="24"/>
              </w:rPr>
            </w:pPr>
            <w:r w:rsidRPr="00EA3DF4">
              <w:rPr>
                <w:rFonts w:cs="Calibri"/>
                <w:b/>
                <w:sz w:val="24"/>
                <w:szCs w:val="24"/>
              </w:rPr>
              <w:t>How does internal audit help in fraud detection?</w:t>
            </w:r>
          </w:p>
          <w:p w:rsidR="00EA3DF4" w:rsidRDefault="00A62127" w:rsidP="00EA3DF4">
            <w:pPr>
              <w:pStyle w:val="ListParagraph"/>
              <w:ind w:left="1080"/>
            </w:pPr>
            <w:r>
              <w:t>The internal audit unction is responsible for periodically verifying the legitimacy of transactions and confirming that the entity’s assets exist. Accounting controls are established to detect any fraud that may occur in between periodic audits.</w:t>
            </w:r>
          </w:p>
          <w:p w:rsidR="00A62127" w:rsidRPr="00A62127" w:rsidRDefault="00A62127" w:rsidP="00A62127">
            <w:pPr>
              <w:pStyle w:val="ListParagraph"/>
              <w:numPr>
                <w:ilvl w:val="0"/>
                <w:numId w:val="20"/>
              </w:numPr>
              <w:rPr>
                <w:rFonts w:cs="Calibri"/>
                <w:sz w:val="24"/>
                <w:szCs w:val="24"/>
              </w:rPr>
            </w:pPr>
            <w:r w:rsidRPr="00A62127">
              <w:rPr>
                <w:rFonts w:cs="Calibri"/>
                <w:b/>
                <w:sz w:val="24"/>
                <w:szCs w:val="24"/>
              </w:rPr>
              <w:t>What is the commanding approach in fraud detection?</w:t>
            </w:r>
          </w:p>
          <w:p w:rsidR="002309CA" w:rsidRDefault="00A62127" w:rsidP="00A62127">
            <w:pPr>
              <w:pStyle w:val="ListParagraph"/>
              <w:ind w:left="1080"/>
            </w:pPr>
            <w:r>
              <w:t>The directive approach. This is a confrontational and authoritative approach, clearly stating that if someone steals, they will be caught and fired from their jobs. In taking this approach, the entity does not take measures to prevent fraud.</w:t>
            </w:r>
            <w:r w:rsidR="002309CA">
              <w:t xml:space="preserve"> If a fraud occurs and is detected, the accused is simply fired without prosecution. In such a case, the management itself would be shocked to learn that someone had committed a fraud.</w:t>
            </w:r>
          </w:p>
          <w:p w:rsidR="00AF28DB" w:rsidRPr="00AF28DB" w:rsidRDefault="00AF28DB" w:rsidP="00AF28DB">
            <w:pPr>
              <w:pStyle w:val="ListParagraph"/>
              <w:numPr>
                <w:ilvl w:val="0"/>
                <w:numId w:val="20"/>
              </w:numPr>
              <w:autoSpaceDE w:val="0"/>
              <w:autoSpaceDN w:val="0"/>
              <w:adjustRightInd w:val="0"/>
              <w:rPr>
                <w:rFonts w:cs="Calibri"/>
                <w:b/>
                <w:sz w:val="24"/>
                <w:szCs w:val="24"/>
              </w:rPr>
            </w:pPr>
            <w:r w:rsidRPr="00AF28DB">
              <w:rPr>
                <w:rFonts w:cs="Calibri"/>
                <w:b/>
                <w:sz w:val="24"/>
                <w:szCs w:val="24"/>
              </w:rPr>
              <w:t xml:space="preserve">What is the difference between precautionary approach and detective </w:t>
            </w:r>
            <w:r w:rsidRPr="00AF28DB">
              <w:rPr>
                <w:rFonts w:cs="Calibri"/>
                <w:b/>
                <w:sz w:val="24"/>
                <w:szCs w:val="24"/>
              </w:rPr>
              <w:t xml:space="preserve"> </w:t>
            </w:r>
          </w:p>
          <w:p w:rsidR="00AF28DB" w:rsidRPr="00AF28DB" w:rsidRDefault="00AF28DB" w:rsidP="00AF28DB">
            <w:pPr>
              <w:pStyle w:val="ListParagraph"/>
              <w:autoSpaceDE w:val="0"/>
              <w:autoSpaceDN w:val="0"/>
              <w:adjustRightInd w:val="0"/>
              <w:ind w:left="1080"/>
              <w:rPr>
                <w:rFonts w:cs="Calibri"/>
                <w:b/>
                <w:sz w:val="24"/>
                <w:szCs w:val="24"/>
              </w:rPr>
            </w:pPr>
            <w:proofErr w:type="gramStart"/>
            <w:r w:rsidRPr="00AF28DB">
              <w:rPr>
                <w:rFonts w:cs="Calibri"/>
                <w:b/>
                <w:sz w:val="24"/>
                <w:szCs w:val="24"/>
              </w:rPr>
              <w:t>approach</w:t>
            </w:r>
            <w:proofErr w:type="gramEnd"/>
            <w:r w:rsidRPr="00AF28DB">
              <w:rPr>
                <w:rFonts w:cs="Calibri"/>
                <w:b/>
                <w:sz w:val="24"/>
                <w:szCs w:val="24"/>
              </w:rPr>
              <w:t>?</w:t>
            </w:r>
          </w:p>
          <w:p w:rsidR="00A62127" w:rsidRDefault="00AF28DB" w:rsidP="00AF28DB">
            <w:r>
              <w:rPr>
                <w:rFonts w:ascii="Calibri" w:hAnsi="Calibri" w:cs="Calibri"/>
                <w:b/>
                <w:sz w:val="24"/>
                <w:szCs w:val="24"/>
              </w:rPr>
              <w:t xml:space="preserve">                    </w:t>
            </w:r>
            <w:r w:rsidRPr="00AF28DB">
              <w:rPr>
                <w:rFonts w:ascii="Calibri" w:hAnsi="Calibri" w:cs="Calibri"/>
                <w:b/>
                <w:sz w:val="24"/>
                <w:szCs w:val="24"/>
              </w:rPr>
              <w:t>How are these approaches used for fraud detection?</w:t>
            </w:r>
            <w:r w:rsidR="002309CA">
              <w:t xml:space="preserve"> </w:t>
            </w:r>
          </w:p>
          <w:p w:rsidR="00AF28DB" w:rsidRDefault="00AF28DB" w:rsidP="00AF28DB">
            <w:pPr>
              <w:pStyle w:val="ListParagraph"/>
              <w:numPr>
                <w:ilvl w:val="0"/>
                <w:numId w:val="22"/>
              </w:numPr>
            </w:pPr>
            <w:r>
              <w:t xml:space="preserve">With the preventive approach, preventive measures are taken to screen out </w:t>
            </w:r>
            <w:proofErr w:type="gramStart"/>
            <w:r>
              <w:t>potential  fraudsters</w:t>
            </w:r>
            <w:proofErr w:type="gramEnd"/>
            <w:r>
              <w:t>; these measures include background checks for previous criminal records and credit reports.</w:t>
            </w:r>
          </w:p>
          <w:p w:rsidR="00AF28DB" w:rsidRDefault="00AF28DB" w:rsidP="00AF28DB">
            <w:pPr>
              <w:pStyle w:val="ListParagraph"/>
              <w:numPr>
                <w:ilvl w:val="0"/>
                <w:numId w:val="22"/>
              </w:numPr>
            </w:pPr>
            <w:r>
              <w:t>The detective approach entails setting up strong accounting controls and an internal audit function to monitor transactions against potential frauds. The internal audit function is responsible for periodically verifying the legitimacy of transactions and confirming that the entity’s assets exist.</w:t>
            </w:r>
          </w:p>
          <w:p w:rsidR="00456653" w:rsidRPr="00456653" w:rsidRDefault="00456653" w:rsidP="00456653">
            <w:pPr>
              <w:autoSpaceDE w:val="0"/>
              <w:autoSpaceDN w:val="0"/>
              <w:adjustRightInd w:val="0"/>
              <w:rPr>
                <w:rFonts w:ascii="Calibri" w:hAnsi="Calibri" w:cs="Calibri"/>
                <w:b/>
                <w:sz w:val="24"/>
                <w:szCs w:val="24"/>
              </w:rPr>
            </w:pPr>
            <w:r>
              <w:rPr>
                <w:rFonts w:ascii="Calibri" w:hAnsi="Calibri" w:cs="Calibri"/>
                <w:b/>
                <w:sz w:val="24"/>
                <w:szCs w:val="24"/>
              </w:rPr>
              <w:lastRenderedPageBreak/>
              <w:t xml:space="preserve">     </w:t>
            </w:r>
            <w:r w:rsidRPr="00456653">
              <w:rPr>
                <w:rFonts w:ascii="Calibri" w:hAnsi="Calibri" w:cs="Calibri"/>
                <w:b/>
                <w:sz w:val="24"/>
                <w:szCs w:val="24"/>
              </w:rPr>
              <w:t xml:space="preserve">vi. </w:t>
            </w:r>
            <w:r>
              <w:rPr>
                <w:rFonts w:ascii="Calibri" w:hAnsi="Calibri" w:cs="Calibri"/>
                <w:b/>
                <w:sz w:val="24"/>
                <w:szCs w:val="24"/>
              </w:rPr>
              <w:t xml:space="preserve">       </w:t>
            </w:r>
            <w:r w:rsidRPr="00456653">
              <w:rPr>
                <w:rFonts w:ascii="Calibri" w:hAnsi="Calibri" w:cs="Calibri"/>
                <w:b/>
                <w:sz w:val="24"/>
                <w:szCs w:val="24"/>
              </w:rPr>
              <w:t>Explain what the term ‘internal controls’ means. Name some internal control</w:t>
            </w:r>
          </w:p>
          <w:p w:rsidR="00AF28DB" w:rsidRDefault="00456653" w:rsidP="00456653">
            <w:pPr>
              <w:rPr>
                <w:rFonts w:ascii="Calibri" w:hAnsi="Calibri" w:cs="Calibri"/>
                <w:b/>
                <w:sz w:val="24"/>
                <w:szCs w:val="24"/>
              </w:rPr>
            </w:pPr>
            <w:r>
              <w:rPr>
                <w:rFonts w:ascii="Calibri" w:hAnsi="Calibri" w:cs="Calibri"/>
                <w:b/>
                <w:sz w:val="24"/>
                <w:szCs w:val="24"/>
              </w:rPr>
              <w:t xml:space="preserve">                 </w:t>
            </w:r>
            <w:r w:rsidRPr="00456653">
              <w:rPr>
                <w:rFonts w:ascii="Calibri" w:hAnsi="Calibri" w:cs="Calibri"/>
                <w:b/>
                <w:sz w:val="24"/>
                <w:szCs w:val="24"/>
              </w:rPr>
              <w:t xml:space="preserve">activities that </w:t>
            </w:r>
            <w:proofErr w:type="spellStart"/>
            <w:r w:rsidRPr="00456653">
              <w:rPr>
                <w:rFonts w:ascii="Calibri" w:hAnsi="Calibri" w:cs="Calibri"/>
                <w:b/>
                <w:sz w:val="24"/>
                <w:szCs w:val="24"/>
              </w:rPr>
              <w:t>organisations</w:t>
            </w:r>
            <w:proofErr w:type="spellEnd"/>
            <w:r w:rsidRPr="00456653">
              <w:rPr>
                <w:rFonts w:ascii="Calibri" w:hAnsi="Calibri" w:cs="Calibri"/>
                <w:b/>
                <w:sz w:val="24"/>
                <w:szCs w:val="24"/>
              </w:rPr>
              <w:t xml:space="preserve"> can adopt in order to prevent fraud activities</w:t>
            </w:r>
          </w:p>
          <w:p w:rsidR="00456653" w:rsidRDefault="00456653" w:rsidP="00456653">
            <w:pPr>
              <w:rPr>
                <w:rFonts w:ascii="Calibri" w:hAnsi="Calibri" w:cs="Calibri"/>
                <w:sz w:val="24"/>
                <w:szCs w:val="24"/>
              </w:rPr>
            </w:pPr>
            <w:r>
              <w:rPr>
                <w:rFonts w:ascii="Calibri" w:hAnsi="Calibri" w:cs="Calibri"/>
                <w:b/>
                <w:sz w:val="24"/>
                <w:szCs w:val="24"/>
              </w:rPr>
              <w:t xml:space="preserve">                 </w:t>
            </w:r>
            <w:r>
              <w:rPr>
                <w:rFonts w:ascii="Calibri" w:hAnsi="Calibri" w:cs="Calibri"/>
                <w:sz w:val="24"/>
                <w:szCs w:val="24"/>
              </w:rPr>
              <w:t xml:space="preserve">Opportunity is one of the elements of the fraud triangle, referring essentially to  </w:t>
            </w:r>
          </w:p>
          <w:p w:rsidR="00456653" w:rsidRDefault="00456653" w:rsidP="00456653">
            <w:pPr>
              <w:rPr>
                <w:rFonts w:ascii="Calibri" w:hAnsi="Calibri" w:cs="Calibri"/>
                <w:sz w:val="24"/>
                <w:szCs w:val="24"/>
              </w:rPr>
            </w:pPr>
            <w:r>
              <w:rPr>
                <w:rFonts w:ascii="Calibri" w:hAnsi="Calibri" w:cs="Calibri"/>
                <w:sz w:val="24"/>
                <w:szCs w:val="24"/>
              </w:rPr>
              <w:t xml:space="preserve">                 </w:t>
            </w:r>
            <w:proofErr w:type="gramStart"/>
            <w:r>
              <w:rPr>
                <w:rFonts w:ascii="Calibri" w:hAnsi="Calibri" w:cs="Calibri"/>
                <w:sz w:val="24"/>
                <w:szCs w:val="24"/>
              </w:rPr>
              <w:t>internal</w:t>
            </w:r>
            <w:proofErr w:type="gramEnd"/>
            <w:r>
              <w:rPr>
                <w:rFonts w:ascii="Calibri" w:hAnsi="Calibri" w:cs="Calibri"/>
                <w:sz w:val="24"/>
                <w:szCs w:val="24"/>
              </w:rPr>
              <w:t xml:space="preserve"> controls. Fraud auditors have little impact on the other two legs of the  </w:t>
            </w:r>
          </w:p>
          <w:p w:rsidR="00456653" w:rsidRDefault="00456653" w:rsidP="00456653">
            <w:pPr>
              <w:rPr>
                <w:rFonts w:ascii="Calibri" w:hAnsi="Calibri" w:cs="Calibri"/>
                <w:sz w:val="24"/>
                <w:szCs w:val="24"/>
              </w:rPr>
            </w:pPr>
            <w:r>
              <w:rPr>
                <w:rFonts w:ascii="Calibri" w:hAnsi="Calibri" w:cs="Calibri"/>
                <w:sz w:val="24"/>
                <w:szCs w:val="24"/>
              </w:rPr>
              <w:t xml:space="preserve">                 fraud triangle, i.e. pressure and rationalization, although management can create  </w:t>
            </w:r>
          </w:p>
          <w:p w:rsidR="00456653" w:rsidRDefault="00456653" w:rsidP="00456653">
            <w:pPr>
              <w:rPr>
                <w:rFonts w:ascii="Calibri" w:hAnsi="Calibri" w:cs="Calibri"/>
                <w:sz w:val="24"/>
                <w:szCs w:val="24"/>
              </w:rPr>
            </w:pPr>
            <w:r>
              <w:rPr>
                <w:rFonts w:ascii="Calibri" w:hAnsi="Calibri" w:cs="Calibri"/>
                <w:sz w:val="24"/>
                <w:szCs w:val="24"/>
              </w:rPr>
              <w:t xml:space="preserve">                 </w:t>
            </w:r>
            <w:proofErr w:type="gramStart"/>
            <w:r>
              <w:rPr>
                <w:rFonts w:ascii="Calibri" w:hAnsi="Calibri" w:cs="Calibri"/>
                <w:sz w:val="24"/>
                <w:szCs w:val="24"/>
              </w:rPr>
              <w:t>an</w:t>
            </w:r>
            <w:proofErr w:type="gramEnd"/>
            <w:r>
              <w:rPr>
                <w:rFonts w:ascii="Calibri" w:hAnsi="Calibri" w:cs="Calibri"/>
                <w:sz w:val="24"/>
                <w:szCs w:val="24"/>
              </w:rPr>
              <w:t xml:space="preserve"> enabling environment for these elements. The following are some internal  </w:t>
            </w:r>
          </w:p>
          <w:p w:rsidR="00456653" w:rsidRDefault="00456653" w:rsidP="00AF28DB">
            <w:pPr>
              <w:rPr>
                <w:rFonts w:ascii="Calibri" w:hAnsi="Calibri" w:cs="Calibri"/>
                <w:sz w:val="24"/>
                <w:szCs w:val="24"/>
              </w:rPr>
            </w:pPr>
            <w:r>
              <w:rPr>
                <w:rFonts w:ascii="Calibri" w:hAnsi="Calibri" w:cs="Calibri"/>
                <w:sz w:val="24"/>
                <w:szCs w:val="24"/>
              </w:rPr>
              <w:t xml:space="preserve">                 control activities that might serve as preventive measures:</w:t>
            </w:r>
          </w:p>
          <w:p w:rsidR="00456653" w:rsidRPr="00456653" w:rsidRDefault="00456653" w:rsidP="00456653">
            <w:pPr>
              <w:pStyle w:val="ListParagraph"/>
              <w:numPr>
                <w:ilvl w:val="0"/>
                <w:numId w:val="23"/>
              </w:numPr>
              <w:rPr>
                <w:rFonts w:cs="Calibri"/>
                <w:sz w:val="24"/>
                <w:szCs w:val="24"/>
              </w:rPr>
            </w:pPr>
            <w:r>
              <w:t>Adequate authorization procedures</w:t>
            </w:r>
          </w:p>
          <w:p w:rsidR="00456653" w:rsidRPr="00456653" w:rsidRDefault="00456653" w:rsidP="00456653">
            <w:pPr>
              <w:pStyle w:val="ListParagraph"/>
              <w:numPr>
                <w:ilvl w:val="0"/>
                <w:numId w:val="23"/>
              </w:numPr>
              <w:rPr>
                <w:rFonts w:cs="Calibri"/>
                <w:sz w:val="24"/>
                <w:szCs w:val="24"/>
              </w:rPr>
            </w:pPr>
            <w:r>
              <w:t>Adequate documentation, records and audit trail</w:t>
            </w:r>
          </w:p>
          <w:p w:rsidR="00456653" w:rsidRPr="00456653" w:rsidRDefault="00456653" w:rsidP="00456653">
            <w:pPr>
              <w:pStyle w:val="ListParagraph"/>
              <w:numPr>
                <w:ilvl w:val="0"/>
                <w:numId w:val="23"/>
              </w:numPr>
              <w:rPr>
                <w:rFonts w:cs="Calibri"/>
                <w:sz w:val="24"/>
                <w:szCs w:val="24"/>
              </w:rPr>
            </w:pPr>
            <w:r>
              <w:t>Physical control over assets and records</w:t>
            </w:r>
          </w:p>
          <w:p w:rsidR="00456653" w:rsidRPr="00456653" w:rsidRDefault="00456653" w:rsidP="00456653">
            <w:pPr>
              <w:pStyle w:val="ListParagraph"/>
              <w:numPr>
                <w:ilvl w:val="0"/>
                <w:numId w:val="23"/>
              </w:numPr>
              <w:rPr>
                <w:rFonts w:cs="Calibri"/>
                <w:sz w:val="24"/>
                <w:szCs w:val="24"/>
              </w:rPr>
            </w:pPr>
            <w:r>
              <w:t>Independent performance checks</w:t>
            </w:r>
          </w:p>
          <w:p w:rsidR="00456653" w:rsidRPr="00456653" w:rsidRDefault="00456653" w:rsidP="00456653">
            <w:pPr>
              <w:pStyle w:val="ListParagraph"/>
              <w:numPr>
                <w:ilvl w:val="0"/>
                <w:numId w:val="23"/>
              </w:numPr>
              <w:rPr>
                <w:rFonts w:cs="Calibri"/>
                <w:sz w:val="24"/>
                <w:szCs w:val="24"/>
              </w:rPr>
            </w:pPr>
            <w:r>
              <w:t>Monitoring of controls</w:t>
            </w:r>
          </w:p>
          <w:p w:rsidR="00111800" w:rsidRDefault="00111800" w:rsidP="00456653"/>
          <w:p w:rsidR="00111800" w:rsidRDefault="00111800" w:rsidP="00456653">
            <w:r w:rsidRPr="00111800">
              <w:rPr>
                <w:rFonts w:ascii="Calibri,Bold" w:hAnsi="Calibri,Bold" w:cs="Calibri,Bold"/>
                <w:b/>
                <w:bCs/>
                <w:sz w:val="24"/>
                <w:szCs w:val="24"/>
              </w:rPr>
              <w:t xml:space="preserve">2. </w:t>
            </w:r>
            <w:r w:rsidRPr="00111800">
              <w:rPr>
                <w:rFonts w:ascii="Calibri" w:hAnsi="Calibri" w:cs="Calibri"/>
                <w:b/>
                <w:sz w:val="24"/>
                <w:szCs w:val="24"/>
              </w:rPr>
              <w:t>Discuss the important points that should be considered when developing fraud policy.</w:t>
            </w:r>
            <w:r w:rsidR="00AF28DB" w:rsidRPr="00111800">
              <w:rPr>
                <w:b/>
              </w:rPr>
              <w:t xml:space="preserve">  </w:t>
            </w:r>
          </w:p>
          <w:p w:rsidR="00111800" w:rsidRDefault="00111800" w:rsidP="00456653"/>
          <w:p w:rsidR="00111800" w:rsidRDefault="00111800" w:rsidP="00456653">
            <w:r>
              <w:t>An appropriate fraud policy is the best starting point of developing an efficient fraud response. This step must be undertaken before a fraud actually occurs or before the specifics of an anti-fraud program are determined. While developing a fraud policy, there are several issues that need to be considered. The first is the definition of fraud. The following should be considered when defining fraud:</w:t>
            </w:r>
          </w:p>
          <w:p w:rsidR="00111800" w:rsidRPr="00111800" w:rsidRDefault="00111800" w:rsidP="00111800">
            <w:pPr>
              <w:pStyle w:val="ListParagraph"/>
              <w:numPr>
                <w:ilvl w:val="0"/>
                <w:numId w:val="24"/>
              </w:numPr>
              <w:rPr>
                <w:rFonts w:asciiTheme="minorHAnsi" w:hAnsiTheme="minorHAnsi" w:cstheme="minorBidi"/>
              </w:rPr>
            </w:pPr>
            <w:r>
              <w:t>Any dishonest or fraudulent act</w:t>
            </w:r>
          </w:p>
          <w:p w:rsidR="00111800" w:rsidRPr="00111800" w:rsidRDefault="00111800" w:rsidP="00111800">
            <w:pPr>
              <w:pStyle w:val="ListParagraph"/>
              <w:numPr>
                <w:ilvl w:val="0"/>
                <w:numId w:val="24"/>
              </w:numPr>
              <w:rPr>
                <w:rFonts w:asciiTheme="minorHAnsi" w:hAnsiTheme="minorHAnsi" w:cstheme="minorBidi"/>
              </w:rPr>
            </w:pPr>
            <w:r>
              <w:t>Violation of fiduciary responsibilities</w:t>
            </w:r>
          </w:p>
          <w:p w:rsidR="00111800" w:rsidRPr="00111800" w:rsidRDefault="00111800" w:rsidP="00111800">
            <w:pPr>
              <w:pStyle w:val="ListParagraph"/>
              <w:numPr>
                <w:ilvl w:val="0"/>
                <w:numId w:val="24"/>
              </w:numPr>
              <w:rPr>
                <w:rFonts w:asciiTheme="minorHAnsi" w:hAnsiTheme="minorHAnsi" w:cstheme="minorBidi"/>
              </w:rPr>
            </w:pPr>
            <w:r>
              <w:t>Misappropriation of funds, securities, supplies or other entity assets</w:t>
            </w:r>
          </w:p>
          <w:p w:rsidR="00111800" w:rsidRPr="00111800" w:rsidRDefault="00111800" w:rsidP="00111800">
            <w:pPr>
              <w:pStyle w:val="ListParagraph"/>
              <w:numPr>
                <w:ilvl w:val="0"/>
                <w:numId w:val="24"/>
              </w:numPr>
              <w:rPr>
                <w:rFonts w:asciiTheme="minorHAnsi" w:hAnsiTheme="minorHAnsi" w:cstheme="minorBidi"/>
              </w:rPr>
            </w:pPr>
            <w:r>
              <w:t>Unauthorized use of the entity’s assets</w:t>
            </w:r>
          </w:p>
          <w:p w:rsidR="00111800" w:rsidRPr="00111800" w:rsidRDefault="00111800" w:rsidP="00111800">
            <w:pPr>
              <w:pStyle w:val="ListParagraph"/>
              <w:numPr>
                <w:ilvl w:val="0"/>
                <w:numId w:val="24"/>
              </w:numPr>
              <w:rPr>
                <w:rFonts w:asciiTheme="minorHAnsi" w:hAnsiTheme="minorHAnsi" w:cstheme="minorBidi"/>
              </w:rPr>
            </w:pPr>
            <w:r>
              <w:t>Improper handling or reporting of money or financial transactions</w:t>
            </w:r>
          </w:p>
          <w:p w:rsidR="00111800" w:rsidRPr="00111800" w:rsidRDefault="00111800" w:rsidP="00111800">
            <w:pPr>
              <w:pStyle w:val="ListParagraph"/>
              <w:numPr>
                <w:ilvl w:val="0"/>
                <w:numId w:val="24"/>
              </w:numPr>
              <w:rPr>
                <w:rFonts w:asciiTheme="minorHAnsi" w:hAnsiTheme="minorHAnsi" w:cstheme="minorBidi"/>
              </w:rPr>
            </w:pPr>
            <w:r>
              <w:t>Earning profit from insider knowledge of entity activities</w:t>
            </w:r>
          </w:p>
          <w:p w:rsidR="00AF28DB" w:rsidRPr="00111800" w:rsidRDefault="00111800" w:rsidP="00111800">
            <w:r>
              <w:t xml:space="preserve">These are but some of the things to consider. The entity’s fraud policy should also include the methods management will adopt when irregularities are detected or suspected. The policy should be particular about maintaining confidentiality for the sake of innocent employees who may have been swept up into the investigation and for the whistle-blowers. </w:t>
            </w:r>
            <w:r w:rsidR="00AF28DB" w:rsidRPr="00111800">
              <w:t xml:space="preserve">                    </w:t>
            </w:r>
          </w:p>
          <w:p w:rsidR="00AF28DB" w:rsidRPr="00A62127" w:rsidRDefault="00AF28DB" w:rsidP="00AF28DB"/>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1800" w:rsidP="00A851DA">
            <w:pPr>
              <w:rPr>
                <w:rFonts w:cs="Bliss-Regular"/>
                <w:color w:val="000000"/>
              </w:rPr>
            </w:pPr>
            <w:r>
              <w:rPr>
                <w:rFonts w:cs="Bliss-Regular"/>
                <w:color w:val="000000"/>
              </w:rPr>
              <w:t>23</w:t>
            </w:r>
            <w:r w:rsidR="00866F15">
              <w:rPr>
                <w:rFonts w:cs="Bliss-Regular"/>
                <w:color w:val="000000"/>
              </w:rPr>
              <w:t>/08</w:t>
            </w:r>
            <w:r w:rsidR="000003BB">
              <w:rPr>
                <w:rFonts w:cs="Bliss-Regular"/>
                <w:color w:val="000000"/>
              </w:rPr>
              <w:t>/2016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11800">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3BB" w:rsidRDefault="00AE03BB" w:rsidP="00CB4D0A">
      <w:pPr>
        <w:spacing w:after="0" w:line="240" w:lineRule="auto"/>
      </w:pPr>
      <w:r>
        <w:separator/>
      </w:r>
    </w:p>
  </w:endnote>
  <w:endnote w:type="continuationSeparator" w:id="0">
    <w:p w:rsidR="00AE03BB" w:rsidRDefault="00AE03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3BB" w:rsidRDefault="00AE03BB" w:rsidP="00CB4D0A">
      <w:pPr>
        <w:spacing w:after="0" w:line="240" w:lineRule="auto"/>
      </w:pPr>
      <w:r>
        <w:separator/>
      </w:r>
    </w:p>
  </w:footnote>
  <w:footnote w:type="continuationSeparator" w:id="0">
    <w:p w:rsidR="00AE03BB" w:rsidRDefault="00AE03B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111800">
          <w:rPr>
            <w:noProof/>
          </w:rPr>
          <w:t>2</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3A3A51" w:rsidP="00004068">
    <w:pPr>
      <w:pStyle w:val="Header"/>
    </w:pPr>
    <w:r>
      <w:tab/>
    </w:r>
    <w:r>
      <w:tab/>
      <w:t xml:space="preserve">Assessment </w:t>
    </w:r>
    <w:r w:rsidR="00C67A20">
      <w:t>10</w:t>
    </w:r>
  </w:p>
  <w:p w:rsidR="00386EF3" w:rsidRDefault="00386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853"/>
    <w:multiLevelType w:val="hybridMultilevel"/>
    <w:tmpl w:val="3EDAAF38"/>
    <w:lvl w:ilvl="0" w:tplc="701E89C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840F6D"/>
    <w:multiLevelType w:val="hybridMultilevel"/>
    <w:tmpl w:val="EAFEA6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B5F5250"/>
    <w:multiLevelType w:val="hybridMultilevel"/>
    <w:tmpl w:val="19D217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1E02F1"/>
    <w:multiLevelType w:val="hybridMultilevel"/>
    <w:tmpl w:val="B706D1F8"/>
    <w:lvl w:ilvl="0" w:tplc="D4D8FEE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0E1824"/>
    <w:multiLevelType w:val="hybridMultilevel"/>
    <w:tmpl w:val="4DF872E4"/>
    <w:lvl w:ilvl="0" w:tplc="51A6D440">
      <w:numFmt w:val="bullet"/>
      <w:lvlText w:val="-"/>
      <w:lvlJc w:val="left"/>
      <w:pPr>
        <w:ind w:left="405" w:hanging="360"/>
      </w:pPr>
      <w:rPr>
        <w:rFonts w:ascii="Calibri" w:eastAsiaTheme="minorEastAsia"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5">
    <w:nsid w:val="28075A48"/>
    <w:multiLevelType w:val="hybridMultilevel"/>
    <w:tmpl w:val="74ECE938"/>
    <w:lvl w:ilvl="0" w:tplc="C7CA3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09066F"/>
    <w:multiLevelType w:val="hybridMultilevel"/>
    <w:tmpl w:val="6BCAC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587AB2"/>
    <w:multiLevelType w:val="hybridMultilevel"/>
    <w:tmpl w:val="BB204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3F284E"/>
    <w:multiLevelType w:val="hybridMultilevel"/>
    <w:tmpl w:val="F8128D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42D5C8B"/>
    <w:multiLevelType w:val="hybridMultilevel"/>
    <w:tmpl w:val="396662D2"/>
    <w:lvl w:ilvl="0" w:tplc="F9A28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2D725A"/>
    <w:multiLevelType w:val="hybridMultilevel"/>
    <w:tmpl w:val="6F22C5CE"/>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934C01"/>
    <w:multiLevelType w:val="hybridMultilevel"/>
    <w:tmpl w:val="D932E182"/>
    <w:lvl w:ilvl="0" w:tplc="8782028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2">
    <w:nsid w:val="45D37A73"/>
    <w:multiLevelType w:val="hybridMultilevel"/>
    <w:tmpl w:val="BBCAE7E0"/>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1821A1"/>
    <w:multiLevelType w:val="hybridMultilevel"/>
    <w:tmpl w:val="26249D40"/>
    <w:lvl w:ilvl="0" w:tplc="5A74B102">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4">
    <w:nsid w:val="47901FB6"/>
    <w:multiLevelType w:val="hybridMultilevel"/>
    <w:tmpl w:val="7DAE029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7EF5E4F"/>
    <w:multiLevelType w:val="hybridMultilevel"/>
    <w:tmpl w:val="AFF860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4CC446FB"/>
    <w:multiLevelType w:val="hybridMultilevel"/>
    <w:tmpl w:val="3BAA68BC"/>
    <w:lvl w:ilvl="0" w:tplc="946673BA">
      <w:start w:val="1"/>
      <w:numFmt w:val="lowerRoman"/>
      <w:lvlText w:val="%1."/>
      <w:lvlJc w:val="left"/>
      <w:pPr>
        <w:ind w:left="1080" w:hanging="720"/>
      </w:pPr>
      <w:rPr>
        <w:rFonts w:ascii="Calibri" w:hAnsi="Calibri"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64592E"/>
    <w:multiLevelType w:val="hybridMultilevel"/>
    <w:tmpl w:val="D33C5CB2"/>
    <w:lvl w:ilvl="0" w:tplc="93C0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1C4AB6"/>
    <w:multiLevelType w:val="hybridMultilevel"/>
    <w:tmpl w:val="5EE25CC2"/>
    <w:lvl w:ilvl="0" w:tplc="707E101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0">
    <w:nsid w:val="5F6D1B91"/>
    <w:multiLevelType w:val="hybridMultilevel"/>
    <w:tmpl w:val="A1F02190"/>
    <w:lvl w:ilvl="0" w:tplc="74263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A503F4"/>
    <w:multiLevelType w:val="hybridMultilevel"/>
    <w:tmpl w:val="EEA4C714"/>
    <w:lvl w:ilvl="0" w:tplc="FC90ED78">
      <w:start w:val="1"/>
      <w:numFmt w:val="lowerLetter"/>
      <w:lvlText w:val="%1)"/>
      <w:lvlJc w:val="left"/>
      <w:pPr>
        <w:ind w:left="1125" w:hanging="360"/>
      </w:pPr>
      <w:rPr>
        <w:b w:val="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2">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8063D5"/>
    <w:multiLevelType w:val="hybridMultilevel"/>
    <w:tmpl w:val="8000ED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22"/>
  </w:num>
  <w:num w:numId="3">
    <w:abstractNumId w:val="9"/>
  </w:num>
  <w:num w:numId="4">
    <w:abstractNumId w:val="20"/>
  </w:num>
  <w:num w:numId="5">
    <w:abstractNumId w:val="5"/>
  </w:num>
  <w:num w:numId="6">
    <w:abstractNumId w:val="18"/>
  </w:num>
  <w:num w:numId="7">
    <w:abstractNumId w:val="7"/>
  </w:num>
  <w:num w:numId="8">
    <w:abstractNumId w:val="6"/>
  </w:num>
  <w:num w:numId="9">
    <w:abstractNumId w:val="4"/>
  </w:num>
  <w:num w:numId="10">
    <w:abstractNumId w:val="19"/>
  </w:num>
  <w:num w:numId="11">
    <w:abstractNumId w:val="12"/>
  </w:num>
  <w:num w:numId="12">
    <w:abstractNumId w:val="14"/>
  </w:num>
  <w:num w:numId="13">
    <w:abstractNumId w:val="21"/>
  </w:num>
  <w:num w:numId="14">
    <w:abstractNumId w:val="23"/>
  </w:num>
  <w:num w:numId="15">
    <w:abstractNumId w:val="8"/>
  </w:num>
  <w:num w:numId="16">
    <w:abstractNumId w:val="10"/>
  </w:num>
  <w:num w:numId="17">
    <w:abstractNumId w:val="1"/>
  </w:num>
  <w:num w:numId="18">
    <w:abstractNumId w:val="16"/>
  </w:num>
  <w:num w:numId="19">
    <w:abstractNumId w:val="15"/>
  </w:num>
  <w:num w:numId="20">
    <w:abstractNumId w:val="3"/>
  </w:num>
  <w:num w:numId="21">
    <w:abstractNumId w:val="0"/>
  </w:num>
  <w:num w:numId="22">
    <w:abstractNumId w:val="11"/>
  </w:num>
  <w:num w:numId="23">
    <w:abstractNumId w:val="1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20E"/>
    <w:rsid w:val="000003BB"/>
    <w:rsid w:val="00004068"/>
    <w:rsid w:val="00010E86"/>
    <w:rsid w:val="000158F9"/>
    <w:rsid w:val="000239F7"/>
    <w:rsid w:val="00025B4C"/>
    <w:rsid w:val="00035CDD"/>
    <w:rsid w:val="000379B9"/>
    <w:rsid w:val="00040083"/>
    <w:rsid w:val="00047278"/>
    <w:rsid w:val="0004727D"/>
    <w:rsid w:val="00055992"/>
    <w:rsid w:val="00070115"/>
    <w:rsid w:val="000820E8"/>
    <w:rsid w:val="000851B2"/>
    <w:rsid w:val="000A1D3B"/>
    <w:rsid w:val="000C0AEC"/>
    <w:rsid w:val="000E20F8"/>
    <w:rsid w:val="000F029F"/>
    <w:rsid w:val="000F2296"/>
    <w:rsid w:val="000F5131"/>
    <w:rsid w:val="0010562A"/>
    <w:rsid w:val="00107062"/>
    <w:rsid w:val="00111800"/>
    <w:rsid w:val="001175EE"/>
    <w:rsid w:val="00130E50"/>
    <w:rsid w:val="00145D54"/>
    <w:rsid w:val="00157CF6"/>
    <w:rsid w:val="00160688"/>
    <w:rsid w:val="001746E9"/>
    <w:rsid w:val="00182416"/>
    <w:rsid w:val="00184356"/>
    <w:rsid w:val="00187EB4"/>
    <w:rsid w:val="00195C67"/>
    <w:rsid w:val="001A076C"/>
    <w:rsid w:val="001A43EB"/>
    <w:rsid w:val="001C6A51"/>
    <w:rsid w:val="001D66F5"/>
    <w:rsid w:val="001F0481"/>
    <w:rsid w:val="001F0B75"/>
    <w:rsid w:val="001F552A"/>
    <w:rsid w:val="0020451E"/>
    <w:rsid w:val="00206B9D"/>
    <w:rsid w:val="002160FE"/>
    <w:rsid w:val="00220005"/>
    <w:rsid w:val="002309CA"/>
    <w:rsid w:val="0023259C"/>
    <w:rsid w:val="002407DA"/>
    <w:rsid w:val="0024221F"/>
    <w:rsid w:val="002474A6"/>
    <w:rsid w:val="002664E2"/>
    <w:rsid w:val="00273FA6"/>
    <w:rsid w:val="00282BCD"/>
    <w:rsid w:val="00292E59"/>
    <w:rsid w:val="002A0402"/>
    <w:rsid w:val="002A4A37"/>
    <w:rsid w:val="002B0BD7"/>
    <w:rsid w:val="002B573D"/>
    <w:rsid w:val="002C5CB2"/>
    <w:rsid w:val="002E1B08"/>
    <w:rsid w:val="002E3A6F"/>
    <w:rsid w:val="002E64AA"/>
    <w:rsid w:val="002F3E4E"/>
    <w:rsid w:val="002F5372"/>
    <w:rsid w:val="002F779F"/>
    <w:rsid w:val="00303241"/>
    <w:rsid w:val="0030769F"/>
    <w:rsid w:val="003171AA"/>
    <w:rsid w:val="003204E3"/>
    <w:rsid w:val="00322966"/>
    <w:rsid w:val="0032597D"/>
    <w:rsid w:val="003311A7"/>
    <w:rsid w:val="003314BD"/>
    <w:rsid w:val="00332EF8"/>
    <w:rsid w:val="00336A0E"/>
    <w:rsid w:val="00344064"/>
    <w:rsid w:val="0034619E"/>
    <w:rsid w:val="003565CD"/>
    <w:rsid w:val="00365C5D"/>
    <w:rsid w:val="00365F3E"/>
    <w:rsid w:val="00371885"/>
    <w:rsid w:val="00375195"/>
    <w:rsid w:val="00386EF3"/>
    <w:rsid w:val="00390D48"/>
    <w:rsid w:val="00395678"/>
    <w:rsid w:val="00396976"/>
    <w:rsid w:val="003A3A51"/>
    <w:rsid w:val="003B692C"/>
    <w:rsid w:val="003B7363"/>
    <w:rsid w:val="003C4353"/>
    <w:rsid w:val="003C7B16"/>
    <w:rsid w:val="003D2E40"/>
    <w:rsid w:val="003D532F"/>
    <w:rsid w:val="003E2B87"/>
    <w:rsid w:val="003E64D3"/>
    <w:rsid w:val="003F06FE"/>
    <w:rsid w:val="004016C8"/>
    <w:rsid w:val="00403EDC"/>
    <w:rsid w:val="004054A0"/>
    <w:rsid w:val="00405895"/>
    <w:rsid w:val="004058DF"/>
    <w:rsid w:val="0041438F"/>
    <w:rsid w:val="0042475E"/>
    <w:rsid w:val="0042570E"/>
    <w:rsid w:val="00453B28"/>
    <w:rsid w:val="00456365"/>
    <w:rsid w:val="00456653"/>
    <w:rsid w:val="00457FB3"/>
    <w:rsid w:val="00460D2C"/>
    <w:rsid w:val="0047763A"/>
    <w:rsid w:val="00486F1A"/>
    <w:rsid w:val="00490CB9"/>
    <w:rsid w:val="004936F0"/>
    <w:rsid w:val="004A2CE2"/>
    <w:rsid w:val="004B42A7"/>
    <w:rsid w:val="004D67BA"/>
    <w:rsid w:val="004E3CDA"/>
    <w:rsid w:val="004F2CC9"/>
    <w:rsid w:val="004F2CFD"/>
    <w:rsid w:val="004F42C1"/>
    <w:rsid w:val="004F4B4D"/>
    <w:rsid w:val="004F4B5D"/>
    <w:rsid w:val="0050216D"/>
    <w:rsid w:val="005023C5"/>
    <w:rsid w:val="00503D7E"/>
    <w:rsid w:val="0050778F"/>
    <w:rsid w:val="00517325"/>
    <w:rsid w:val="00522BE5"/>
    <w:rsid w:val="00523F79"/>
    <w:rsid w:val="005314CB"/>
    <w:rsid w:val="005352ED"/>
    <w:rsid w:val="00535F31"/>
    <w:rsid w:val="00560427"/>
    <w:rsid w:val="00566902"/>
    <w:rsid w:val="00574D64"/>
    <w:rsid w:val="00591365"/>
    <w:rsid w:val="00594227"/>
    <w:rsid w:val="005B31E4"/>
    <w:rsid w:val="005B74EE"/>
    <w:rsid w:val="005D773E"/>
    <w:rsid w:val="005F4033"/>
    <w:rsid w:val="006034F6"/>
    <w:rsid w:val="00607874"/>
    <w:rsid w:val="00607E77"/>
    <w:rsid w:val="00617BB3"/>
    <w:rsid w:val="00637FBC"/>
    <w:rsid w:val="00642BDC"/>
    <w:rsid w:val="00645CDD"/>
    <w:rsid w:val="00650520"/>
    <w:rsid w:val="00657A7A"/>
    <w:rsid w:val="006641B1"/>
    <w:rsid w:val="00671180"/>
    <w:rsid w:val="0067295C"/>
    <w:rsid w:val="00673857"/>
    <w:rsid w:val="00680E86"/>
    <w:rsid w:val="006823A7"/>
    <w:rsid w:val="00693B4D"/>
    <w:rsid w:val="006A0BEE"/>
    <w:rsid w:val="006B526D"/>
    <w:rsid w:val="006B779E"/>
    <w:rsid w:val="006D159B"/>
    <w:rsid w:val="006D3445"/>
    <w:rsid w:val="006D6824"/>
    <w:rsid w:val="006E2C74"/>
    <w:rsid w:val="0070347F"/>
    <w:rsid w:val="0070678E"/>
    <w:rsid w:val="007114A2"/>
    <w:rsid w:val="00713F21"/>
    <w:rsid w:val="00723145"/>
    <w:rsid w:val="00732349"/>
    <w:rsid w:val="0074293C"/>
    <w:rsid w:val="00745FB4"/>
    <w:rsid w:val="00791349"/>
    <w:rsid w:val="007940D1"/>
    <w:rsid w:val="007971ED"/>
    <w:rsid w:val="007A24E7"/>
    <w:rsid w:val="007A28F0"/>
    <w:rsid w:val="007A7879"/>
    <w:rsid w:val="007C4E7B"/>
    <w:rsid w:val="007D728D"/>
    <w:rsid w:val="007E5098"/>
    <w:rsid w:val="007E5C27"/>
    <w:rsid w:val="007F6296"/>
    <w:rsid w:val="008276BA"/>
    <w:rsid w:val="00831C11"/>
    <w:rsid w:val="0084722C"/>
    <w:rsid w:val="008478BD"/>
    <w:rsid w:val="00855609"/>
    <w:rsid w:val="008624CC"/>
    <w:rsid w:val="00866F15"/>
    <w:rsid w:val="008A35FC"/>
    <w:rsid w:val="008A60B4"/>
    <w:rsid w:val="008B3C31"/>
    <w:rsid w:val="008B64FE"/>
    <w:rsid w:val="008C4ED8"/>
    <w:rsid w:val="008E3B1F"/>
    <w:rsid w:val="008F123F"/>
    <w:rsid w:val="008F75FF"/>
    <w:rsid w:val="00903620"/>
    <w:rsid w:val="00915BD4"/>
    <w:rsid w:val="00927738"/>
    <w:rsid w:val="00935BF7"/>
    <w:rsid w:val="0095442C"/>
    <w:rsid w:val="00974CE0"/>
    <w:rsid w:val="00983942"/>
    <w:rsid w:val="009A5519"/>
    <w:rsid w:val="009A6FA7"/>
    <w:rsid w:val="009B2C37"/>
    <w:rsid w:val="009C10B7"/>
    <w:rsid w:val="009C37E0"/>
    <w:rsid w:val="009D006F"/>
    <w:rsid w:val="009F3EDD"/>
    <w:rsid w:val="00A13DAA"/>
    <w:rsid w:val="00A145B5"/>
    <w:rsid w:val="00A14B66"/>
    <w:rsid w:val="00A20A22"/>
    <w:rsid w:val="00A25F94"/>
    <w:rsid w:val="00A264B5"/>
    <w:rsid w:val="00A33588"/>
    <w:rsid w:val="00A47E2A"/>
    <w:rsid w:val="00A614A3"/>
    <w:rsid w:val="00A62127"/>
    <w:rsid w:val="00A65CF7"/>
    <w:rsid w:val="00A815E9"/>
    <w:rsid w:val="00A851DA"/>
    <w:rsid w:val="00A945E3"/>
    <w:rsid w:val="00AA4157"/>
    <w:rsid w:val="00AC1945"/>
    <w:rsid w:val="00AC387F"/>
    <w:rsid w:val="00AC6896"/>
    <w:rsid w:val="00AC720A"/>
    <w:rsid w:val="00AC7D5B"/>
    <w:rsid w:val="00AD60D3"/>
    <w:rsid w:val="00AD69B9"/>
    <w:rsid w:val="00AE03BB"/>
    <w:rsid w:val="00AE13CB"/>
    <w:rsid w:val="00AE1481"/>
    <w:rsid w:val="00AE22B9"/>
    <w:rsid w:val="00AE249D"/>
    <w:rsid w:val="00AE4004"/>
    <w:rsid w:val="00AF28DB"/>
    <w:rsid w:val="00B01E82"/>
    <w:rsid w:val="00B0415E"/>
    <w:rsid w:val="00B04678"/>
    <w:rsid w:val="00B12B4B"/>
    <w:rsid w:val="00B20692"/>
    <w:rsid w:val="00B253ED"/>
    <w:rsid w:val="00B25A2F"/>
    <w:rsid w:val="00B40B3B"/>
    <w:rsid w:val="00B70912"/>
    <w:rsid w:val="00BA13F6"/>
    <w:rsid w:val="00BC4014"/>
    <w:rsid w:val="00BC46DF"/>
    <w:rsid w:val="00BC6279"/>
    <w:rsid w:val="00BD3895"/>
    <w:rsid w:val="00BD4901"/>
    <w:rsid w:val="00BE5868"/>
    <w:rsid w:val="00BE6984"/>
    <w:rsid w:val="00BE701C"/>
    <w:rsid w:val="00BF5ECF"/>
    <w:rsid w:val="00C03577"/>
    <w:rsid w:val="00C23CC6"/>
    <w:rsid w:val="00C53FFA"/>
    <w:rsid w:val="00C62BA5"/>
    <w:rsid w:val="00C65FEA"/>
    <w:rsid w:val="00C67A20"/>
    <w:rsid w:val="00C75627"/>
    <w:rsid w:val="00C86ADA"/>
    <w:rsid w:val="00C871FB"/>
    <w:rsid w:val="00C8789B"/>
    <w:rsid w:val="00CA0AC2"/>
    <w:rsid w:val="00CB4D0A"/>
    <w:rsid w:val="00CC2FB3"/>
    <w:rsid w:val="00CC575A"/>
    <w:rsid w:val="00CF25D4"/>
    <w:rsid w:val="00D039AC"/>
    <w:rsid w:val="00D23218"/>
    <w:rsid w:val="00D35330"/>
    <w:rsid w:val="00D427DE"/>
    <w:rsid w:val="00D42889"/>
    <w:rsid w:val="00D44FC5"/>
    <w:rsid w:val="00D46232"/>
    <w:rsid w:val="00D47E74"/>
    <w:rsid w:val="00D5587D"/>
    <w:rsid w:val="00D621ED"/>
    <w:rsid w:val="00D66D58"/>
    <w:rsid w:val="00D707CC"/>
    <w:rsid w:val="00D71D5D"/>
    <w:rsid w:val="00D72C0D"/>
    <w:rsid w:val="00D75B24"/>
    <w:rsid w:val="00D821FE"/>
    <w:rsid w:val="00D824D3"/>
    <w:rsid w:val="00D97728"/>
    <w:rsid w:val="00DB0793"/>
    <w:rsid w:val="00DB283C"/>
    <w:rsid w:val="00DC793B"/>
    <w:rsid w:val="00DD10A7"/>
    <w:rsid w:val="00E00821"/>
    <w:rsid w:val="00E04DB4"/>
    <w:rsid w:val="00E17029"/>
    <w:rsid w:val="00E30679"/>
    <w:rsid w:val="00E4597D"/>
    <w:rsid w:val="00E4647A"/>
    <w:rsid w:val="00E46B7A"/>
    <w:rsid w:val="00E50807"/>
    <w:rsid w:val="00E534BF"/>
    <w:rsid w:val="00E54832"/>
    <w:rsid w:val="00E54EA4"/>
    <w:rsid w:val="00E56A90"/>
    <w:rsid w:val="00E641CC"/>
    <w:rsid w:val="00E7160C"/>
    <w:rsid w:val="00E80D2D"/>
    <w:rsid w:val="00E81FF6"/>
    <w:rsid w:val="00E83BB8"/>
    <w:rsid w:val="00E937AD"/>
    <w:rsid w:val="00E96CA2"/>
    <w:rsid w:val="00E975E7"/>
    <w:rsid w:val="00EA30AB"/>
    <w:rsid w:val="00EA3DF4"/>
    <w:rsid w:val="00EB3925"/>
    <w:rsid w:val="00EB39E7"/>
    <w:rsid w:val="00EC3322"/>
    <w:rsid w:val="00ED44B3"/>
    <w:rsid w:val="00EE1882"/>
    <w:rsid w:val="00EE3BC3"/>
    <w:rsid w:val="00EF2285"/>
    <w:rsid w:val="00EF7AFF"/>
    <w:rsid w:val="00F075C7"/>
    <w:rsid w:val="00F14FCF"/>
    <w:rsid w:val="00F43473"/>
    <w:rsid w:val="00F47D85"/>
    <w:rsid w:val="00F640D8"/>
    <w:rsid w:val="00F95237"/>
    <w:rsid w:val="00FB03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76797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6A2CF-5D70-4CA9-AC65-B1F74F90D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Marius</cp:lastModifiedBy>
  <cp:revision>8</cp:revision>
  <dcterms:created xsi:type="dcterms:W3CDTF">2016-08-23T08:40:00Z</dcterms:created>
  <dcterms:modified xsi:type="dcterms:W3CDTF">2016-08-23T09:33:00Z</dcterms:modified>
</cp:coreProperties>
</file>