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04E4" w:rsidP="00A851DA">
      <w:pPr>
        <w:rPr>
          <w:lang w:val="en-US"/>
        </w:rPr>
      </w:pPr>
      <w:r w:rsidRPr="005C04E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9158C" w:rsidRDefault="0030075B">
            <w:pPr>
              <w:pStyle w:val="Default"/>
              <w:rPr>
                <w:rFonts w:ascii="Arial" w:hAnsi="Arial" w:cs="Arial"/>
              </w:rPr>
            </w:pPr>
            <w:r w:rsidRPr="0079158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9B52A9">
            <w:pPr>
              <w:rPr>
                <w:rFonts w:ascii="Arial" w:hAnsi="Arial" w:cs="Arial"/>
                <w:sz w:val="24"/>
                <w:szCs w:val="24"/>
              </w:rPr>
            </w:pPr>
            <w:r>
              <w:rPr>
                <w:rFonts w:ascii="Arial" w:hAnsi="Arial" w:cs="Arial"/>
                <w:sz w:val="24"/>
                <w:szCs w:val="24"/>
              </w:rPr>
              <w:t>1</w:t>
            </w:r>
            <w:r w:rsidR="00FA0DC4">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9B52A9">
        <w:tc>
          <w:tcPr>
            <w:tcW w:w="9242" w:type="dxa"/>
          </w:tcPr>
          <w:p w:rsidR="009B52A9" w:rsidRDefault="009B52A9" w:rsidP="009B52A9">
            <w:pPr>
              <w:spacing w:line="360" w:lineRule="auto"/>
              <w:jc w:val="right"/>
              <w:rPr>
                <w:rFonts w:ascii="Arial" w:hAnsi="Arial" w:cs="Arial"/>
                <w:sz w:val="24"/>
                <w:szCs w:val="24"/>
              </w:rPr>
            </w:pPr>
          </w:p>
          <w:p w:rsidR="00FA0DC4" w:rsidRDefault="00FA0DC4" w:rsidP="00FA0DC4">
            <w:pPr>
              <w:spacing w:line="360" w:lineRule="auto"/>
              <w:jc w:val="right"/>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1</w:t>
            </w:r>
          </w:p>
          <w:p w:rsidR="00FA0DC4" w:rsidRDefault="00FA0DC4" w:rsidP="00FA0DC4">
            <w:pPr>
              <w:spacing w:line="360" w:lineRule="auto"/>
              <w:jc w:val="both"/>
              <w:rPr>
                <w:rFonts w:ascii="Arial" w:hAnsi="Arial" w:cs="Arial"/>
                <w:sz w:val="24"/>
                <w:szCs w:val="24"/>
              </w:rPr>
            </w:pPr>
            <w:r>
              <w:rPr>
                <w:rFonts w:ascii="Arial" w:hAnsi="Arial" w:cs="Arial"/>
                <w:sz w:val="24"/>
                <w:szCs w:val="24"/>
              </w:rPr>
              <w:t>1.</w:t>
            </w:r>
          </w:p>
          <w:p w:rsidR="00FA0DC4" w:rsidRDefault="00FA0DC4" w:rsidP="00FA0DC4">
            <w:pPr>
              <w:spacing w:line="360" w:lineRule="auto"/>
              <w:jc w:val="both"/>
              <w:rPr>
                <w:rFonts w:ascii="Arial" w:hAnsi="Arial" w:cs="Arial"/>
                <w:sz w:val="24"/>
                <w:szCs w:val="24"/>
              </w:rPr>
            </w:pPr>
            <w:r>
              <w:rPr>
                <w:rFonts w:ascii="Arial" w:hAnsi="Arial" w:cs="Arial"/>
                <w:sz w:val="24"/>
                <w:szCs w:val="24"/>
              </w:rPr>
              <w:t>i. What is computer forensics?</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Computer forensic defined as ‘the use of scientifically derived and proven methods towards preservation, collection, validation, identification, analysis, interpretation, documentation and presentation of digital evidence derived from digital sources for the purpose of facilitating of furthering the reconstruction of events. Computer forensics involve the process of determining any activity that place on a particular computer device and of restoring deleted and corrupted data. Computer forensics is an important part of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in order </w:t>
            </w:r>
            <w:r>
              <w:rPr>
                <w:rFonts w:ascii="Arial" w:hAnsi="Arial" w:cs="Arial"/>
                <w:sz w:val="24"/>
                <w:szCs w:val="24"/>
              </w:rPr>
              <w:lastRenderedPageBreak/>
              <w:t>to hide their actions. Forensic accountants are able to make use of data such as internet history, lost or deleted files, web based emails, and logging and registry files in order to collect evidence of the fraud.</w:t>
            </w:r>
          </w:p>
          <w:p w:rsidR="00FA0DC4" w:rsidRDefault="00FA0DC4" w:rsidP="00FA0DC4">
            <w:pPr>
              <w:spacing w:line="360" w:lineRule="auto"/>
              <w:jc w:val="both"/>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2</w:t>
            </w:r>
          </w:p>
          <w:p w:rsidR="00FA0DC4" w:rsidRDefault="00FA0DC4" w:rsidP="00FA0DC4">
            <w:pPr>
              <w:spacing w:line="360" w:lineRule="auto"/>
              <w:jc w:val="both"/>
              <w:rPr>
                <w:rFonts w:ascii="Arial" w:hAnsi="Arial" w:cs="Arial"/>
                <w:sz w:val="24"/>
                <w:szCs w:val="24"/>
              </w:rPr>
            </w:pPr>
            <w:r>
              <w:rPr>
                <w:rFonts w:ascii="Arial" w:hAnsi="Arial" w:cs="Arial"/>
                <w:sz w:val="24"/>
                <w:szCs w:val="24"/>
              </w:rPr>
              <w:t>ii. Why are computer forensic engagements are carried out?</w:t>
            </w:r>
          </w:p>
          <w:p w:rsidR="00FA0DC4" w:rsidRDefault="00FA0DC4" w:rsidP="00FA0DC4">
            <w:pPr>
              <w:spacing w:line="360" w:lineRule="auto"/>
              <w:jc w:val="both"/>
              <w:rPr>
                <w:rFonts w:ascii="Arial" w:hAnsi="Arial" w:cs="Arial"/>
                <w:sz w:val="24"/>
                <w:szCs w:val="24"/>
              </w:rPr>
            </w:pPr>
            <w:r>
              <w:rPr>
                <w:rFonts w:ascii="Arial" w:hAnsi="Arial" w:cs="Arial"/>
                <w:sz w:val="24"/>
                <w:szCs w:val="24"/>
              </w:rPr>
              <w:t>The reasons for computer forensics engagements carried out are:</w:t>
            </w:r>
          </w:p>
          <w:p w:rsidR="00FA0DC4" w:rsidRDefault="00FA0DC4" w:rsidP="00FA0DC4">
            <w:pPr>
              <w:spacing w:line="360" w:lineRule="auto"/>
              <w:jc w:val="both"/>
              <w:rPr>
                <w:rFonts w:ascii="Arial" w:hAnsi="Arial" w:cs="Arial"/>
                <w:sz w:val="24"/>
                <w:szCs w:val="24"/>
              </w:rPr>
            </w:pPr>
            <w:r>
              <w:rPr>
                <w:rFonts w:ascii="Arial" w:hAnsi="Arial" w:cs="Arial"/>
                <w:sz w:val="24"/>
                <w:szCs w:val="24"/>
              </w:rPr>
              <w:t>a. Fraud prevention and detection control assessments</w:t>
            </w:r>
          </w:p>
          <w:p w:rsidR="00FA0DC4" w:rsidRDefault="00FA0DC4" w:rsidP="00FA0DC4">
            <w:pPr>
              <w:spacing w:line="360" w:lineRule="auto"/>
              <w:jc w:val="both"/>
              <w:rPr>
                <w:rFonts w:ascii="Arial" w:hAnsi="Arial" w:cs="Arial"/>
                <w:sz w:val="24"/>
                <w:szCs w:val="24"/>
              </w:rPr>
            </w:pPr>
            <w:r>
              <w:rPr>
                <w:rFonts w:ascii="Arial" w:hAnsi="Arial" w:cs="Arial"/>
                <w:sz w:val="24"/>
                <w:szCs w:val="24"/>
              </w:rPr>
              <w:t>b. Investigations and consultations involving bankruptcy</w:t>
            </w:r>
          </w:p>
          <w:p w:rsidR="00FA0DC4" w:rsidRDefault="00FA0DC4" w:rsidP="00FA0DC4">
            <w:pPr>
              <w:spacing w:line="360" w:lineRule="auto"/>
              <w:jc w:val="both"/>
              <w:rPr>
                <w:rFonts w:ascii="Arial" w:hAnsi="Arial" w:cs="Arial"/>
                <w:sz w:val="24"/>
                <w:szCs w:val="24"/>
              </w:rPr>
            </w:pPr>
            <w:r>
              <w:rPr>
                <w:rFonts w:ascii="Arial" w:hAnsi="Arial" w:cs="Arial"/>
                <w:sz w:val="24"/>
                <w:szCs w:val="24"/>
              </w:rPr>
              <w:t>c. Advisory assistance for disputes such as family law</w:t>
            </w:r>
          </w:p>
          <w:p w:rsidR="00FA0DC4" w:rsidRDefault="00FA0DC4" w:rsidP="00FA0DC4">
            <w:pPr>
              <w:spacing w:line="360" w:lineRule="auto"/>
              <w:jc w:val="both"/>
              <w:rPr>
                <w:rFonts w:ascii="Arial" w:hAnsi="Arial" w:cs="Arial"/>
                <w:sz w:val="24"/>
                <w:szCs w:val="24"/>
              </w:rPr>
            </w:pPr>
            <w:r>
              <w:rPr>
                <w:rFonts w:ascii="Arial" w:hAnsi="Arial" w:cs="Arial"/>
                <w:sz w:val="24"/>
                <w:szCs w:val="24"/>
              </w:rPr>
              <w:t>d. Valuation assistance, non- testifying privileged consulting</w:t>
            </w:r>
          </w:p>
          <w:p w:rsidR="00FA0DC4" w:rsidRDefault="00FA0DC4" w:rsidP="00FA0DC4">
            <w:pPr>
              <w:spacing w:line="360" w:lineRule="auto"/>
              <w:jc w:val="both"/>
              <w:rPr>
                <w:rFonts w:ascii="Arial" w:hAnsi="Arial" w:cs="Arial"/>
                <w:sz w:val="24"/>
                <w:szCs w:val="24"/>
              </w:rPr>
            </w:pPr>
            <w:r>
              <w:rPr>
                <w:rFonts w:ascii="Arial" w:hAnsi="Arial" w:cs="Arial"/>
                <w:sz w:val="24"/>
                <w:szCs w:val="24"/>
              </w:rPr>
              <w:t>e. Damage calculations and expert services</w:t>
            </w:r>
          </w:p>
          <w:p w:rsidR="00FA0DC4" w:rsidRDefault="00FA0DC4" w:rsidP="00FA0DC4">
            <w:pPr>
              <w:spacing w:line="360" w:lineRule="auto"/>
              <w:jc w:val="both"/>
              <w:rPr>
                <w:rFonts w:ascii="Arial" w:hAnsi="Arial" w:cs="Arial"/>
                <w:sz w:val="24"/>
                <w:szCs w:val="24"/>
              </w:rPr>
            </w:pPr>
            <w:r>
              <w:rPr>
                <w:rFonts w:ascii="Arial" w:hAnsi="Arial" w:cs="Arial"/>
                <w:sz w:val="24"/>
                <w:szCs w:val="24"/>
              </w:rPr>
              <w:t>f. Investigations on financial reporting and security investigations, regulatory compliance and misappropriation of assets.</w:t>
            </w:r>
          </w:p>
          <w:p w:rsidR="009F7167" w:rsidRDefault="009F7167" w:rsidP="00FA0DC4">
            <w:pPr>
              <w:spacing w:line="360" w:lineRule="auto"/>
              <w:jc w:val="both"/>
              <w:rPr>
                <w:rFonts w:ascii="Arial" w:hAnsi="Arial" w:cs="Arial"/>
                <w:sz w:val="24"/>
                <w:szCs w:val="24"/>
              </w:rPr>
            </w:pPr>
          </w:p>
          <w:p w:rsidR="00FA0DC4" w:rsidRDefault="00FA0DC4" w:rsidP="00FA0DC4">
            <w:pPr>
              <w:spacing w:line="360" w:lineRule="auto"/>
              <w:jc w:val="both"/>
              <w:rPr>
                <w:rFonts w:ascii="Arial" w:hAnsi="Arial" w:cs="Arial"/>
                <w:sz w:val="24"/>
                <w:szCs w:val="24"/>
              </w:rPr>
            </w:pPr>
            <w:r>
              <w:rPr>
                <w:rFonts w:ascii="Arial" w:hAnsi="Arial" w:cs="Arial"/>
                <w:sz w:val="24"/>
                <w:szCs w:val="24"/>
              </w:rPr>
              <w:t>Other than that,</w:t>
            </w:r>
          </w:p>
          <w:p w:rsidR="00FA0DC4" w:rsidRDefault="00FA0DC4" w:rsidP="00FA0DC4">
            <w:pPr>
              <w:spacing w:line="360" w:lineRule="auto"/>
              <w:jc w:val="both"/>
              <w:rPr>
                <w:rFonts w:ascii="Arial" w:hAnsi="Arial" w:cs="Arial"/>
                <w:sz w:val="24"/>
                <w:szCs w:val="24"/>
              </w:rPr>
            </w:pPr>
            <w:r>
              <w:rPr>
                <w:rFonts w:ascii="Arial" w:hAnsi="Arial" w:cs="Arial"/>
                <w:sz w:val="24"/>
                <w:szCs w:val="24"/>
              </w:rPr>
              <w:t>g. Intellectual property theft</w:t>
            </w:r>
          </w:p>
          <w:p w:rsidR="00FA0DC4" w:rsidRDefault="00FA0DC4" w:rsidP="00FA0DC4">
            <w:pPr>
              <w:spacing w:line="360" w:lineRule="auto"/>
              <w:jc w:val="both"/>
              <w:rPr>
                <w:rFonts w:ascii="Arial" w:hAnsi="Arial" w:cs="Arial"/>
                <w:sz w:val="24"/>
                <w:szCs w:val="24"/>
              </w:rPr>
            </w:pPr>
            <w:r>
              <w:rPr>
                <w:rFonts w:ascii="Arial" w:hAnsi="Arial" w:cs="Arial"/>
                <w:sz w:val="24"/>
                <w:szCs w:val="24"/>
              </w:rPr>
              <w:t>h. Forgeries</w:t>
            </w:r>
          </w:p>
          <w:p w:rsidR="00FA0DC4" w:rsidRDefault="00FA0DC4" w:rsidP="00FA0DC4">
            <w:pPr>
              <w:spacing w:line="360" w:lineRule="auto"/>
              <w:jc w:val="both"/>
              <w:rPr>
                <w:rFonts w:ascii="Arial" w:hAnsi="Arial" w:cs="Arial"/>
                <w:sz w:val="24"/>
                <w:szCs w:val="24"/>
              </w:rPr>
            </w:pPr>
            <w:r>
              <w:rPr>
                <w:rFonts w:ascii="Arial" w:hAnsi="Arial" w:cs="Arial"/>
                <w:sz w:val="24"/>
                <w:szCs w:val="24"/>
              </w:rPr>
              <w:t>i. Inappropriate email and internet use in the work place</w:t>
            </w:r>
          </w:p>
          <w:p w:rsidR="00FA0DC4" w:rsidRDefault="00FA0DC4" w:rsidP="00FA0DC4">
            <w:pPr>
              <w:spacing w:line="360" w:lineRule="auto"/>
              <w:jc w:val="both"/>
              <w:rPr>
                <w:rFonts w:ascii="Arial" w:hAnsi="Arial" w:cs="Arial"/>
                <w:sz w:val="24"/>
                <w:szCs w:val="24"/>
              </w:rPr>
            </w:pPr>
            <w:r>
              <w:rPr>
                <w:rFonts w:ascii="Arial" w:hAnsi="Arial" w:cs="Arial"/>
                <w:sz w:val="24"/>
                <w:szCs w:val="24"/>
              </w:rPr>
              <w:t>j. Industrial espionage</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 </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3</w:t>
            </w:r>
          </w:p>
          <w:p w:rsidR="00FA0DC4" w:rsidRDefault="00FA0DC4" w:rsidP="00FA0DC4">
            <w:pPr>
              <w:spacing w:line="360" w:lineRule="auto"/>
              <w:jc w:val="both"/>
              <w:rPr>
                <w:rFonts w:ascii="Arial" w:hAnsi="Arial" w:cs="Arial"/>
                <w:sz w:val="24"/>
                <w:szCs w:val="24"/>
              </w:rPr>
            </w:pPr>
            <w:r>
              <w:rPr>
                <w:rFonts w:ascii="Arial" w:hAnsi="Arial" w:cs="Arial"/>
                <w:sz w:val="24"/>
                <w:szCs w:val="24"/>
              </w:rPr>
              <w:t>iii. Name some sources from which data can be retrieved.</w:t>
            </w:r>
          </w:p>
          <w:p w:rsidR="00FA0DC4" w:rsidRDefault="00FA0DC4" w:rsidP="00FA0DC4">
            <w:pPr>
              <w:spacing w:line="360" w:lineRule="auto"/>
              <w:jc w:val="both"/>
              <w:rPr>
                <w:rFonts w:ascii="Arial" w:hAnsi="Arial" w:cs="Arial"/>
                <w:sz w:val="24"/>
                <w:szCs w:val="24"/>
              </w:rPr>
            </w:pPr>
            <w:r>
              <w:rPr>
                <w:rFonts w:ascii="Arial" w:hAnsi="Arial" w:cs="Arial"/>
                <w:sz w:val="24"/>
                <w:szCs w:val="24"/>
              </w:rPr>
              <w:t>a. Company’s general ledge</w:t>
            </w:r>
          </w:p>
          <w:p w:rsidR="00FA0DC4" w:rsidRDefault="00FA0DC4" w:rsidP="00FA0DC4">
            <w:pPr>
              <w:spacing w:line="360" w:lineRule="auto"/>
              <w:jc w:val="both"/>
              <w:rPr>
                <w:rFonts w:ascii="Arial" w:hAnsi="Arial" w:cs="Arial"/>
                <w:sz w:val="24"/>
                <w:szCs w:val="24"/>
              </w:rPr>
            </w:pPr>
            <w:r>
              <w:rPr>
                <w:rFonts w:ascii="Arial" w:hAnsi="Arial" w:cs="Arial"/>
                <w:sz w:val="24"/>
                <w:szCs w:val="24"/>
              </w:rPr>
              <w:t>b. Sales database</w:t>
            </w:r>
          </w:p>
          <w:p w:rsidR="00FA0DC4" w:rsidRDefault="00FA0DC4" w:rsidP="00FA0DC4">
            <w:pPr>
              <w:spacing w:line="360" w:lineRule="auto"/>
              <w:jc w:val="both"/>
              <w:rPr>
                <w:rFonts w:ascii="Arial" w:hAnsi="Arial" w:cs="Arial"/>
                <w:sz w:val="24"/>
                <w:szCs w:val="24"/>
              </w:rPr>
            </w:pPr>
            <w:r>
              <w:rPr>
                <w:rFonts w:ascii="Arial" w:hAnsi="Arial" w:cs="Arial"/>
                <w:sz w:val="24"/>
                <w:szCs w:val="24"/>
              </w:rPr>
              <w:t>c. Profit &amp; expense systems</w:t>
            </w:r>
          </w:p>
          <w:p w:rsidR="00FA0DC4" w:rsidRDefault="00FA0DC4" w:rsidP="00FA0DC4">
            <w:pPr>
              <w:spacing w:line="360" w:lineRule="auto"/>
              <w:jc w:val="both"/>
              <w:rPr>
                <w:rFonts w:ascii="Arial" w:hAnsi="Arial" w:cs="Arial"/>
                <w:sz w:val="24"/>
                <w:szCs w:val="24"/>
              </w:rPr>
            </w:pPr>
            <w:r>
              <w:rPr>
                <w:rFonts w:ascii="Arial" w:hAnsi="Arial" w:cs="Arial"/>
                <w:sz w:val="24"/>
                <w:szCs w:val="24"/>
              </w:rPr>
              <w:t>d. User files</w:t>
            </w:r>
          </w:p>
          <w:p w:rsidR="00FA0DC4" w:rsidRDefault="00FA0DC4" w:rsidP="00FA0DC4">
            <w:pPr>
              <w:spacing w:line="360" w:lineRule="auto"/>
              <w:jc w:val="both"/>
              <w:rPr>
                <w:rFonts w:ascii="Arial" w:hAnsi="Arial" w:cs="Arial"/>
                <w:sz w:val="24"/>
                <w:szCs w:val="24"/>
              </w:rPr>
            </w:pPr>
            <w:r>
              <w:rPr>
                <w:rFonts w:ascii="Arial" w:hAnsi="Arial" w:cs="Arial"/>
                <w:sz w:val="24"/>
                <w:szCs w:val="24"/>
              </w:rPr>
              <w:lastRenderedPageBreak/>
              <w:t>e. Network drives</w:t>
            </w:r>
          </w:p>
          <w:p w:rsidR="00FA0DC4" w:rsidRDefault="00FA0DC4" w:rsidP="00FA0DC4">
            <w:pPr>
              <w:spacing w:line="360" w:lineRule="auto"/>
              <w:jc w:val="both"/>
              <w:rPr>
                <w:rFonts w:ascii="Arial" w:hAnsi="Arial" w:cs="Arial"/>
                <w:sz w:val="24"/>
                <w:szCs w:val="24"/>
              </w:rPr>
            </w:pPr>
            <w:r>
              <w:rPr>
                <w:rFonts w:ascii="Arial" w:hAnsi="Arial" w:cs="Arial"/>
                <w:sz w:val="24"/>
                <w:szCs w:val="24"/>
              </w:rPr>
              <w:t>f. Web logs</w:t>
            </w:r>
          </w:p>
          <w:p w:rsidR="00FA0DC4" w:rsidRDefault="00FA0DC4" w:rsidP="00FA0DC4">
            <w:pPr>
              <w:spacing w:line="360" w:lineRule="auto"/>
              <w:jc w:val="both"/>
              <w:rPr>
                <w:rFonts w:ascii="Arial" w:hAnsi="Arial" w:cs="Arial"/>
                <w:sz w:val="24"/>
                <w:szCs w:val="24"/>
              </w:rPr>
            </w:pPr>
            <w:r>
              <w:rPr>
                <w:rFonts w:ascii="Arial" w:hAnsi="Arial" w:cs="Arial"/>
                <w:sz w:val="24"/>
                <w:szCs w:val="24"/>
              </w:rPr>
              <w:t>g. Building access logs</w:t>
            </w:r>
          </w:p>
          <w:p w:rsidR="00FA0DC4" w:rsidRDefault="00FA0DC4" w:rsidP="00FA0DC4">
            <w:pPr>
              <w:spacing w:line="360" w:lineRule="auto"/>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4</w:t>
            </w:r>
          </w:p>
          <w:p w:rsidR="00FA0DC4" w:rsidRDefault="00FA0DC4" w:rsidP="00FA0DC4">
            <w:pPr>
              <w:spacing w:line="360" w:lineRule="auto"/>
              <w:jc w:val="both"/>
              <w:rPr>
                <w:rFonts w:ascii="Arial" w:hAnsi="Arial" w:cs="Arial"/>
                <w:sz w:val="24"/>
                <w:szCs w:val="24"/>
              </w:rPr>
            </w:pPr>
            <w:r>
              <w:rPr>
                <w:rFonts w:ascii="Arial" w:hAnsi="Arial" w:cs="Arial"/>
                <w:sz w:val="24"/>
                <w:szCs w:val="24"/>
              </w:rPr>
              <w:t>iv. Explain the characteristics of a computer forensic analysis.</w:t>
            </w:r>
          </w:p>
          <w:p w:rsidR="00FA0DC4" w:rsidRDefault="00FA0DC4" w:rsidP="00FA0DC4">
            <w:pPr>
              <w:spacing w:line="360" w:lineRule="auto"/>
              <w:jc w:val="both"/>
              <w:rPr>
                <w:rFonts w:ascii="Arial" w:hAnsi="Arial" w:cs="Arial"/>
                <w:sz w:val="24"/>
                <w:szCs w:val="24"/>
              </w:rPr>
            </w:pPr>
            <w:r>
              <w:rPr>
                <w:rFonts w:ascii="Arial" w:hAnsi="Arial" w:cs="Arial"/>
                <w:sz w:val="24"/>
                <w:szCs w:val="24"/>
              </w:rPr>
              <w:t>a. Has ability to apply sound and replicable methodologies.</w:t>
            </w:r>
          </w:p>
          <w:p w:rsidR="00FA0DC4" w:rsidRDefault="00FA0DC4" w:rsidP="00FA0DC4">
            <w:pPr>
              <w:spacing w:line="360" w:lineRule="auto"/>
              <w:jc w:val="both"/>
              <w:rPr>
                <w:rFonts w:ascii="Arial" w:hAnsi="Arial" w:cs="Arial"/>
                <w:sz w:val="24"/>
                <w:szCs w:val="24"/>
              </w:rPr>
            </w:pPr>
            <w:r>
              <w:rPr>
                <w:rFonts w:ascii="Arial" w:hAnsi="Arial" w:cs="Arial"/>
                <w:sz w:val="24"/>
                <w:szCs w:val="24"/>
              </w:rPr>
              <w:t>b. Ability to use practices that have been able to withstand challenges in the past.</w:t>
            </w:r>
          </w:p>
          <w:p w:rsidR="00FA0DC4" w:rsidRDefault="00FA0DC4" w:rsidP="00FA0DC4">
            <w:pPr>
              <w:spacing w:line="360" w:lineRule="auto"/>
              <w:jc w:val="both"/>
              <w:rPr>
                <w:rFonts w:ascii="Arial" w:hAnsi="Arial" w:cs="Arial"/>
                <w:sz w:val="24"/>
                <w:szCs w:val="24"/>
              </w:rPr>
            </w:pPr>
            <w:r>
              <w:rPr>
                <w:rFonts w:ascii="Arial" w:hAnsi="Arial" w:cs="Arial"/>
                <w:sz w:val="24"/>
                <w:szCs w:val="24"/>
              </w:rPr>
              <w:t>c. Able to software that is acceptable in the forensic profession.</w:t>
            </w:r>
          </w:p>
          <w:p w:rsidR="00FA0DC4" w:rsidRDefault="00FA0DC4" w:rsidP="00FA0DC4">
            <w:pPr>
              <w:spacing w:line="360" w:lineRule="auto"/>
              <w:jc w:val="both"/>
              <w:rPr>
                <w:rFonts w:ascii="Arial" w:hAnsi="Arial" w:cs="Arial"/>
                <w:sz w:val="24"/>
                <w:szCs w:val="24"/>
              </w:rPr>
            </w:pPr>
            <w:r>
              <w:rPr>
                <w:rFonts w:ascii="Arial" w:hAnsi="Arial" w:cs="Arial"/>
                <w:sz w:val="24"/>
                <w:szCs w:val="24"/>
              </w:rPr>
              <w:t>d. Using methods that yield reproducible results.</w:t>
            </w:r>
          </w:p>
          <w:p w:rsidR="00FA0DC4" w:rsidRDefault="00FA0DC4" w:rsidP="00FA0DC4">
            <w:pPr>
              <w:spacing w:line="360" w:lineRule="auto"/>
              <w:jc w:val="both"/>
              <w:rPr>
                <w:rFonts w:ascii="Arial" w:hAnsi="Arial" w:cs="Arial"/>
                <w:sz w:val="24"/>
                <w:szCs w:val="24"/>
              </w:rPr>
            </w:pPr>
            <w:r>
              <w:rPr>
                <w:rFonts w:ascii="Arial" w:hAnsi="Arial" w:cs="Arial"/>
                <w:sz w:val="24"/>
                <w:szCs w:val="24"/>
              </w:rPr>
              <w:t>e. Documentation of all events comprehensively.</w:t>
            </w:r>
          </w:p>
          <w:p w:rsidR="00FA0DC4" w:rsidRDefault="00FA0DC4" w:rsidP="00FA0DC4">
            <w:pPr>
              <w:spacing w:line="360" w:lineRule="auto"/>
              <w:jc w:val="both"/>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5</w:t>
            </w:r>
          </w:p>
          <w:p w:rsidR="00FA0DC4" w:rsidRDefault="00FA0DC4" w:rsidP="00FA0DC4">
            <w:pPr>
              <w:spacing w:line="360" w:lineRule="auto"/>
              <w:jc w:val="both"/>
              <w:rPr>
                <w:rFonts w:ascii="Arial" w:hAnsi="Arial" w:cs="Arial"/>
                <w:sz w:val="24"/>
                <w:szCs w:val="24"/>
              </w:rPr>
            </w:pPr>
            <w:r>
              <w:rPr>
                <w:rFonts w:ascii="Arial" w:hAnsi="Arial" w:cs="Arial"/>
                <w:sz w:val="24"/>
                <w:szCs w:val="24"/>
              </w:rPr>
              <w:t>v. What are the benefits of data analysis?</w:t>
            </w:r>
          </w:p>
          <w:p w:rsidR="00FA0DC4" w:rsidRDefault="00FA0DC4" w:rsidP="00FA0DC4">
            <w:pPr>
              <w:spacing w:line="360" w:lineRule="auto"/>
              <w:jc w:val="both"/>
              <w:rPr>
                <w:rFonts w:ascii="Arial" w:hAnsi="Arial" w:cs="Arial"/>
                <w:sz w:val="24"/>
                <w:szCs w:val="24"/>
              </w:rPr>
            </w:pPr>
            <w:r>
              <w:rPr>
                <w:rFonts w:ascii="Arial" w:hAnsi="Arial" w:cs="Arial"/>
                <w:sz w:val="24"/>
                <w:szCs w:val="24"/>
              </w:rPr>
              <w:t>According to ACFE, data analysis is the practice of assessing bodies of business data to identify potential indicators of fraud. The software most widely used for detecting and investigating fraud includes ACL, IDEA, Excel and Access. With the help of sophisticated, powerful software and technological ability, most accurate information can be analysed. The most accurate benefits of data analysis are:</w:t>
            </w:r>
          </w:p>
          <w:p w:rsidR="00FA0DC4" w:rsidRDefault="00FA0DC4" w:rsidP="00FA0DC4">
            <w:pPr>
              <w:spacing w:line="360" w:lineRule="auto"/>
              <w:jc w:val="both"/>
              <w:rPr>
                <w:rFonts w:ascii="Arial" w:hAnsi="Arial" w:cs="Arial"/>
                <w:sz w:val="24"/>
                <w:szCs w:val="24"/>
              </w:rPr>
            </w:pPr>
            <w:r>
              <w:rPr>
                <w:rFonts w:ascii="Arial" w:hAnsi="Arial" w:cs="Arial"/>
                <w:sz w:val="24"/>
                <w:szCs w:val="24"/>
              </w:rPr>
              <w:t>a. Reduction, and even elimination, of sampling risk.</w:t>
            </w:r>
          </w:p>
          <w:p w:rsidR="00FA0DC4" w:rsidRDefault="00FA0DC4" w:rsidP="00FA0DC4">
            <w:pPr>
              <w:spacing w:line="360" w:lineRule="auto"/>
              <w:jc w:val="both"/>
              <w:rPr>
                <w:rFonts w:ascii="Arial" w:hAnsi="Arial" w:cs="Arial"/>
                <w:sz w:val="24"/>
                <w:szCs w:val="24"/>
              </w:rPr>
            </w:pPr>
            <w:r>
              <w:rPr>
                <w:rFonts w:ascii="Arial" w:hAnsi="Arial" w:cs="Arial"/>
                <w:sz w:val="24"/>
                <w:szCs w:val="24"/>
              </w:rPr>
              <w:t>b. Comparing relevant data from different sources and systems to show a fuller picture.</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c. Monitoring relevant data trends over periods of time, analysing fluctuating trends, and identifying false positives and potential risk factors. </w:t>
            </w:r>
          </w:p>
          <w:p w:rsidR="00FA0DC4" w:rsidRDefault="00FA0DC4" w:rsidP="00FA0DC4">
            <w:pPr>
              <w:spacing w:line="360" w:lineRule="auto"/>
              <w:jc w:val="both"/>
              <w:rPr>
                <w:rFonts w:ascii="Arial" w:hAnsi="Arial" w:cs="Arial"/>
                <w:sz w:val="24"/>
                <w:szCs w:val="24"/>
              </w:rPr>
            </w:pPr>
            <w:r>
              <w:rPr>
                <w:rFonts w:ascii="Arial" w:hAnsi="Arial" w:cs="Arial"/>
                <w:sz w:val="24"/>
                <w:szCs w:val="24"/>
              </w:rPr>
              <w:t>d. Quickly identifying and extracting certain risk criteria from the entire data population for further analysis.</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e. Testing internal controls and organisational policies for their efficacy in indentifying </w:t>
            </w:r>
            <w:r>
              <w:rPr>
                <w:rFonts w:ascii="Arial" w:hAnsi="Arial" w:cs="Arial"/>
                <w:sz w:val="24"/>
                <w:szCs w:val="24"/>
              </w:rPr>
              <w:lastRenderedPageBreak/>
              <w:t>weakness.</w:t>
            </w:r>
          </w:p>
          <w:p w:rsidR="00FA0DC4" w:rsidRDefault="00FA0DC4" w:rsidP="00FA0DC4">
            <w:pPr>
              <w:spacing w:line="360" w:lineRule="auto"/>
              <w:jc w:val="both"/>
              <w:rPr>
                <w:rFonts w:ascii="Arial" w:hAnsi="Arial" w:cs="Arial"/>
                <w:sz w:val="24"/>
                <w:szCs w:val="24"/>
              </w:rPr>
            </w:pPr>
            <w:r>
              <w:rPr>
                <w:rFonts w:ascii="Arial" w:hAnsi="Arial" w:cs="Arial"/>
                <w:sz w:val="24"/>
                <w:szCs w:val="24"/>
              </w:rPr>
              <w:t>f. Identifying trends that are unknown to company personnel, consultants and forensics accountants.</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Data analysis helps forensic accountants to electronically analyse manual journal entries and identify abnormalities and potential risk with the help of analytical tools. </w:t>
            </w:r>
          </w:p>
          <w:p w:rsidR="00FA0DC4" w:rsidRDefault="00FA0DC4" w:rsidP="00FA0DC4">
            <w:pPr>
              <w:spacing w:line="360" w:lineRule="auto"/>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6</w:t>
            </w:r>
          </w:p>
          <w:p w:rsidR="00FA0DC4" w:rsidRDefault="00FA0DC4" w:rsidP="00FA0DC4">
            <w:pPr>
              <w:spacing w:line="360" w:lineRule="auto"/>
              <w:jc w:val="both"/>
              <w:rPr>
                <w:rFonts w:ascii="Arial" w:hAnsi="Arial" w:cs="Arial"/>
                <w:sz w:val="24"/>
                <w:szCs w:val="24"/>
              </w:rPr>
            </w:pPr>
            <w:r>
              <w:rPr>
                <w:rFonts w:ascii="Arial" w:hAnsi="Arial" w:cs="Arial"/>
                <w:sz w:val="24"/>
                <w:szCs w:val="24"/>
              </w:rPr>
              <w:t>2. What are the legal factors that should be considered before starting computer forensic engagements?</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Is there a subpoena that allows collection of data?</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Is counsel available to the engagement team under privilege?</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Does the expert have the necessary qualification and licenses to provide sound advice? In other words, is the forensic accountant able to withstand challenges?</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According to state law, is it necessary for data to be collected and analysed only by a licensed private investigator?</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 xml:space="preserve">In cases where data are being collected internationally, is the engagement team aware of laws pertaining to international policy? </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data?</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Does the team know to whom the data belong, and are there any privacy concerns?</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Is the scope of the examination limited to relevant data?</w:t>
            </w:r>
          </w:p>
          <w:p w:rsidR="00FA0DC4" w:rsidRDefault="00FA0DC4" w:rsidP="00FA0DC4">
            <w:pPr>
              <w:pStyle w:val="ListParagraph"/>
              <w:numPr>
                <w:ilvl w:val="0"/>
                <w:numId w:val="33"/>
              </w:numPr>
              <w:spacing w:line="360" w:lineRule="auto"/>
              <w:jc w:val="both"/>
              <w:rPr>
                <w:rFonts w:ascii="Arial" w:hAnsi="Arial" w:cs="Arial"/>
                <w:sz w:val="24"/>
                <w:szCs w:val="24"/>
              </w:rPr>
            </w:pPr>
            <w:r>
              <w:rPr>
                <w:rFonts w:ascii="Arial" w:hAnsi="Arial" w:cs="Arial"/>
                <w:sz w:val="24"/>
                <w:szCs w:val="24"/>
              </w:rPr>
              <w:t>Does the team able to find information related to reported case?</w:t>
            </w:r>
          </w:p>
          <w:p w:rsidR="00FA0DC4" w:rsidRPr="007F43FE" w:rsidRDefault="00FA0DC4" w:rsidP="00FA0DC4">
            <w:pPr>
              <w:spacing w:line="360" w:lineRule="auto"/>
              <w:jc w:val="both"/>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Default="00FA0DC4" w:rsidP="00FA0DC4">
            <w:pPr>
              <w:tabs>
                <w:tab w:val="left" w:pos="1244"/>
              </w:tabs>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7</w:t>
            </w:r>
          </w:p>
          <w:p w:rsidR="00FA0DC4" w:rsidRDefault="00FA0DC4" w:rsidP="00FA0DC4">
            <w:pPr>
              <w:spacing w:line="360" w:lineRule="auto"/>
              <w:jc w:val="both"/>
              <w:rPr>
                <w:rFonts w:ascii="Arial" w:hAnsi="Arial" w:cs="Arial"/>
                <w:sz w:val="24"/>
                <w:szCs w:val="24"/>
              </w:rPr>
            </w:pPr>
            <w:r>
              <w:rPr>
                <w:rFonts w:ascii="Arial" w:hAnsi="Arial" w:cs="Arial"/>
                <w:sz w:val="24"/>
                <w:szCs w:val="24"/>
              </w:rPr>
              <w:t>3. What tools are used by forensic accountants for data analysis?</w:t>
            </w: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Hardware and software assists forensic accountants and a computer forensics to do their job. There is a variety of software analysis tools used by forensic accountants. The forensic accountants should scrutinize extracted data for normalisation of fields and types of data, after deciding it is necessary to normalise or cleaning the data. Normalisation or cleaning up of data refers to the process of data standardisation in order that they might be analysed efficiency. Software such as Excel, Text Pad, and ASAP Utilities can aid the normalisation process. </w:t>
            </w:r>
          </w:p>
          <w:p w:rsidR="00FA0DC4" w:rsidRDefault="00FA0DC4" w:rsidP="00FA0DC4">
            <w:pPr>
              <w:spacing w:line="360" w:lineRule="auto"/>
              <w:jc w:val="both"/>
              <w:rPr>
                <w:rFonts w:ascii="Arial" w:hAnsi="Arial" w:cs="Arial"/>
                <w:sz w:val="24"/>
                <w:szCs w:val="24"/>
              </w:rPr>
            </w:pPr>
          </w:p>
          <w:tbl>
            <w:tblPr>
              <w:tblStyle w:val="TableGrid"/>
              <w:tblW w:w="0" w:type="auto"/>
              <w:tblLook w:val="04A0"/>
            </w:tblPr>
            <w:tblGrid>
              <w:gridCol w:w="3001"/>
              <w:gridCol w:w="3023"/>
              <w:gridCol w:w="2992"/>
            </w:tblGrid>
            <w:tr w:rsidR="00FA0DC4" w:rsidTr="00A93B49">
              <w:tc>
                <w:tcPr>
                  <w:tcW w:w="3080" w:type="dxa"/>
                  <w:vAlign w:val="center"/>
                </w:tcPr>
                <w:p w:rsidR="00FA0DC4" w:rsidRDefault="00FA0DC4" w:rsidP="00A93B49">
                  <w:pPr>
                    <w:spacing w:line="360" w:lineRule="auto"/>
                    <w:jc w:val="center"/>
                    <w:rPr>
                      <w:rFonts w:ascii="Arial" w:hAnsi="Arial" w:cs="Arial"/>
                      <w:sz w:val="24"/>
                      <w:szCs w:val="24"/>
                    </w:rPr>
                  </w:pPr>
                  <w:r>
                    <w:rPr>
                      <w:rFonts w:ascii="Arial" w:hAnsi="Arial" w:cs="Arial"/>
                      <w:sz w:val="24"/>
                      <w:szCs w:val="24"/>
                    </w:rPr>
                    <w:t>Type</w:t>
                  </w:r>
                </w:p>
              </w:tc>
              <w:tc>
                <w:tcPr>
                  <w:tcW w:w="3081" w:type="dxa"/>
                  <w:vAlign w:val="bottom"/>
                </w:tcPr>
                <w:p w:rsidR="00FA0DC4" w:rsidRDefault="00FA0DC4" w:rsidP="00A93B49">
                  <w:pPr>
                    <w:spacing w:line="360" w:lineRule="auto"/>
                    <w:jc w:val="center"/>
                    <w:rPr>
                      <w:rFonts w:ascii="Arial" w:hAnsi="Arial" w:cs="Arial"/>
                      <w:sz w:val="24"/>
                      <w:szCs w:val="24"/>
                    </w:rPr>
                  </w:pPr>
                  <w:r>
                    <w:rPr>
                      <w:rFonts w:ascii="Arial" w:hAnsi="Arial" w:cs="Arial"/>
                      <w:sz w:val="24"/>
                      <w:szCs w:val="24"/>
                    </w:rPr>
                    <w:t>Description</w:t>
                  </w:r>
                </w:p>
              </w:tc>
              <w:tc>
                <w:tcPr>
                  <w:tcW w:w="3081" w:type="dxa"/>
                  <w:vAlign w:val="bottom"/>
                </w:tcPr>
                <w:p w:rsidR="00FA0DC4" w:rsidRDefault="00FA0DC4" w:rsidP="00A93B49">
                  <w:pPr>
                    <w:spacing w:line="360" w:lineRule="auto"/>
                    <w:jc w:val="center"/>
                    <w:rPr>
                      <w:rFonts w:ascii="Arial" w:hAnsi="Arial" w:cs="Arial"/>
                      <w:sz w:val="24"/>
                      <w:szCs w:val="24"/>
                    </w:rPr>
                  </w:pPr>
                  <w:r>
                    <w:rPr>
                      <w:rFonts w:ascii="Arial" w:hAnsi="Arial" w:cs="Arial"/>
                      <w:sz w:val="24"/>
                      <w:szCs w:val="24"/>
                    </w:rPr>
                    <w:t>Examples</w:t>
                  </w:r>
                </w:p>
              </w:tc>
            </w:tr>
            <w:tr w:rsidR="00FA0DC4" w:rsidTr="00A93B49">
              <w:tc>
                <w:tcPr>
                  <w:tcW w:w="3080" w:type="dxa"/>
                </w:tcPr>
                <w:p w:rsidR="00FA0DC4" w:rsidRDefault="00FA0DC4" w:rsidP="00A93B49">
                  <w:pPr>
                    <w:spacing w:line="360" w:lineRule="auto"/>
                    <w:rPr>
                      <w:rFonts w:ascii="Arial" w:hAnsi="Arial" w:cs="Arial"/>
                      <w:sz w:val="24"/>
                      <w:szCs w:val="24"/>
                    </w:rPr>
                  </w:pPr>
                  <w:r>
                    <w:rPr>
                      <w:rFonts w:ascii="Arial" w:hAnsi="Arial" w:cs="Arial"/>
                      <w:sz w:val="24"/>
                      <w:szCs w:val="24"/>
                    </w:rPr>
                    <w:t>Basic productivity Software</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The forensic accountant would need intermediate or advanced expertise in the use of the product. They may use software used for other business purposes as well.</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Excel and Access</w:t>
                  </w:r>
                </w:p>
              </w:tc>
            </w:tr>
            <w:tr w:rsidR="00FA0DC4" w:rsidTr="00A93B49">
              <w:tc>
                <w:tcPr>
                  <w:tcW w:w="3080"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Excel/Office Add-on Data Analysis Software</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 xml:space="preserve">Intuitive programs with user friendly utilities that leverage Excel and other Microsoft products in order to perform data analysis. They enable the users who are beginners in data analysis to experiment without incurring high training or implementation expenses. </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Active Data, Top Caats</w:t>
                  </w:r>
                </w:p>
              </w:tc>
            </w:tr>
            <w:tr w:rsidR="00FA0DC4" w:rsidTr="00A93B49">
              <w:tc>
                <w:tcPr>
                  <w:tcW w:w="3080"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lastRenderedPageBreak/>
                    <w:t>Data Analysis Software</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Comprehensive data analysis programmes that support various investigative activities, such as converting multiple electronic formats into a single format that can be used.</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IDEA, ACL</w:t>
                  </w:r>
                </w:p>
              </w:tc>
            </w:tr>
            <w:tr w:rsidR="00FA0DC4" w:rsidTr="00A93B49">
              <w:tc>
                <w:tcPr>
                  <w:tcW w:w="3080"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Speciality Software</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Special purpose software to facilitate advanced data analysis inquiry of special investigative purposes.</w:t>
                  </w:r>
                </w:p>
              </w:tc>
              <w:tc>
                <w:tcPr>
                  <w:tcW w:w="3081" w:type="dxa"/>
                </w:tcPr>
                <w:p w:rsidR="00FA0DC4" w:rsidRDefault="00FA0DC4" w:rsidP="00A93B49">
                  <w:pPr>
                    <w:spacing w:line="360" w:lineRule="auto"/>
                    <w:jc w:val="both"/>
                    <w:rPr>
                      <w:rFonts w:ascii="Arial" w:hAnsi="Arial" w:cs="Arial"/>
                      <w:sz w:val="24"/>
                      <w:szCs w:val="24"/>
                    </w:rPr>
                  </w:pPr>
                  <w:r>
                    <w:rPr>
                      <w:rFonts w:ascii="Arial" w:hAnsi="Arial" w:cs="Arial"/>
                      <w:sz w:val="24"/>
                      <w:szCs w:val="24"/>
                    </w:rPr>
                    <w:t>Wiz soft, SAS and SPSS</w:t>
                  </w:r>
                </w:p>
              </w:tc>
            </w:tr>
          </w:tbl>
          <w:p w:rsidR="00FA0DC4" w:rsidRDefault="00FA0DC4" w:rsidP="00FA0DC4">
            <w:pPr>
              <w:tabs>
                <w:tab w:val="left" w:pos="1244"/>
              </w:tabs>
              <w:rPr>
                <w:rFonts w:ascii="Arial" w:hAnsi="Arial" w:cs="Arial"/>
                <w:sz w:val="24"/>
                <w:szCs w:val="24"/>
              </w:rPr>
            </w:pPr>
          </w:p>
          <w:p w:rsidR="00FA0DC4" w:rsidRDefault="00FA0DC4" w:rsidP="00FA0DC4">
            <w:pPr>
              <w:tabs>
                <w:tab w:val="left" w:pos="1244"/>
              </w:tabs>
              <w:jc w:val="right"/>
              <w:rPr>
                <w:rFonts w:ascii="Arial" w:hAnsi="Arial" w:cs="Arial"/>
                <w:sz w:val="24"/>
                <w:szCs w:val="24"/>
              </w:rPr>
            </w:pP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Ghitha Kerubanandan</w:t>
            </w:r>
          </w:p>
          <w:p w:rsidR="00FA0DC4" w:rsidRPr="0071191E" w:rsidRDefault="00FA0DC4" w:rsidP="00FA0DC4">
            <w:pPr>
              <w:spacing w:line="360" w:lineRule="auto"/>
              <w:jc w:val="right"/>
              <w:rPr>
                <w:rFonts w:ascii="Arial" w:hAnsi="Arial" w:cs="Arial"/>
                <w:sz w:val="24"/>
                <w:szCs w:val="24"/>
              </w:rPr>
            </w:pPr>
            <w:r w:rsidRPr="0071191E">
              <w:rPr>
                <w:rFonts w:ascii="Arial" w:hAnsi="Arial" w:cs="Arial"/>
                <w:sz w:val="24"/>
                <w:szCs w:val="24"/>
              </w:rPr>
              <w:t>ID: 1603</w:t>
            </w:r>
          </w:p>
          <w:p w:rsidR="00FA0DC4" w:rsidRDefault="00FA0DC4" w:rsidP="00FA0DC4">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11</w:t>
            </w:r>
          </w:p>
          <w:p w:rsidR="00FA0DC4" w:rsidRDefault="00FA0DC4" w:rsidP="00FA0DC4">
            <w:pPr>
              <w:spacing w:line="360" w:lineRule="auto"/>
              <w:jc w:val="right"/>
              <w:rPr>
                <w:rFonts w:ascii="Arial" w:hAnsi="Arial" w:cs="Arial"/>
                <w:sz w:val="24"/>
                <w:szCs w:val="24"/>
              </w:rPr>
            </w:pPr>
            <w:r>
              <w:rPr>
                <w:rFonts w:ascii="Arial" w:hAnsi="Arial" w:cs="Arial"/>
                <w:sz w:val="24"/>
                <w:szCs w:val="24"/>
              </w:rPr>
              <w:t>Page 8</w:t>
            </w:r>
          </w:p>
          <w:p w:rsidR="00FA0DC4" w:rsidRDefault="00FA0DC4" w:rsidP="00FA0DC4">
            <w:pPr>
              <w:spacing w:line="360" w:lineRule="auto"/>
              <w:jc w:val="both"/>
              <w:rPr>
                <w:rFonts w:ascii="Arial" w:hAnsi="Arial" w:cs="Arial"/>
                <w:sz w:val="24"/>
                <w:szCs w:val="24"/>
              </w:rPr>
            </w:pPr>
            <w:r>
              <w:rPr>
                <w:rFonts w:ascii="Arial" w:hAnsi="Arial" w:cs="Arial"/>
                <w:sz w:val="24"/>
                <w:szCs w:val="24"/>
              </w:rPr>
              <w:t>4. What is a chain of custody form? What type of information does this contain?</w:t>
            </w:r>
          </w:p>
          <w:p w:rsidR="00FA0DC4" w:rsidRDefault="00FA0DC4" w:rsidP="00FA0DC4">
            <w:pPr>
              <w:spacing w:line="360" w:lineRule="auto"/>
              <w:jc w:val="both"/>
              <w:rPr>
                <w:rFonts w:ascii="Arial" w:hAnsi="Arial" w:cs="Arial"/>
                <w:sz w:val="24"/>
                <w:szCs w:val="24"/>
              </w:rPr>
            </w:pPr>
          </w:p>
          <w:p w:rsidR="00FA0DC4" w:rsidRDefault="00FA0DC4" w:rsidP="00FA0DC4">
            <w:pPr>
              <w:spacing w:line="360" w:lineRule="auto"/>
              <w:jc w:val="both"/>
              <w:rPr>
                <w:rFonts w:ascii="Arial" w:hAnsi="Arial" w:cs="Arial"/>
                <w:sz w:val="24"/>
                <w:szCs w:val="24"/>
              </w:rPr>
            </w:pPr>
            <w:r>
              <w:rPr>
                <w:rFonts w:ascii="Arial" w:hAnsi="Arial" w:cs="Arial"/>
                <w:sz w:val="24"/>
                <w:szCs w:val="24"/>
              </w:rPr>
              <w:t>Chain of custody is the ability to give an accurate accounting in a court of law as to the manner in which evidence was acquired, maintained, transported, examined and also by whom, when, where and for what purpose. Chain of custody describes a process as testified to by an individual who offers real evidence in a ourt and can account for the evidence from the moment it reached his/her custody until it is offered as evidence in court. The main purpose of chain of custody is to prove that the integrity of the evidence has been maintained from seizure through production in court.  Chain of custody documents how the data was gathered analysed and preserved for production. This information is important, as electronic data can be easily altered if proper precautions are not taken. Documentation must be maintained throughout the life of the evidence and must be readily for review at any time. Every instance of contact with the data must be documented throughout the entire discovery process.</w:t>
            </w:r>
          </w:p>
          <w:p w:rsidR="00FA0DC4" w:rsidRDefault="00FA0DC4" w:rsidP="00FA0DC4">
            <w:pPr>
              <w:spacing w:line="360" w:lineRule="auto"/>
              <w:jc w:val="both"/>
              <w:rPr>
                <w:rFonts w:ascii="Arial" w:hAnsi="Arial" w:cs="Arial"/>
                <w:sz w:val="24"/>
                <w:szCs w:val="24"/>
              </w:rPr>
            </w:pPr>
            <w:r>
              <w:rPr>
                <w:rFonts w:ascii="Arial" w:hAnsi="Arial" w:cs="Arial"/>
                <w:sz w:val="24"/>
                <w:szCs w:val="24"/>
              </w:rPr>
              <w:t>The chain of custody form contains:</w:t>
            </w:r>
          </w:p>
          <w:p w:rsidR="00FA0DC4" w:rsidRDefault="00FA0DC4" w:rsidP="00FA0DC4">
            <w:pPr>
              <w:spacing w:line="360" w:lineRule="auto"/>
              <w:jc w:val="both"/>
              <w:rPr>
                <w:rFonts w:ascii="Arial" w:hAnsi="Arial" w:cs="Arial"/>
                <w:sz w:val="24"/>
                <w:szCs w:val="24"/>
              </w:rPr>
            </w:pPr>
            <w:r>
              <w:rPr>
                <w:rFonts w:ascii="Arial" w:hAnsi="Arial" w:cs="Arial"/>
                <w:sz w:val="24"/>
                <w:szCs w:val="24"/>
              </w:rPr>
              <w:lastRenderedPageBreak/>
              <w:t>i. Name(s) and signature(s) of the person(s) who is(are) providing and collecting the device.</w:t>
            </w:r>
          </w:p>
          <w:p w:rsidR="00FA0DC4" w:rsidRDefault="00FA0DC4" w:rsidP="00FA0DC4">
            <w:pPr>
              <w:spacing w:line="360" w:lineRule="auto"/>
              <w:jc w:val="both"/>
              <w:rPr>
                <w:rFonts w:ascii="Arial" w:hAnsi="Arial" w:cs="Arial"/>
                <w:sz w:val="24"/>
                <w:szCs w:val="24"/>
              </w:rPr>
            </w:pPr>
            <w:r>
              <w:rPr>
                <w:rFonts w:ascii="Arial" w:hAnsi="Arial" w:cs="Arial"/>
                <w:sz w:val="24"/>
                <w:szCs w:val="24"/>
              </w:rPr>
              <w:t>ii. The exact physical location of each device including the address and room number.</w:t>
            </w:r>
          </w:p>
          <w:p w:rsidR="00FA0DC4" w:rsidRDefault="00FA0DC4" w:rsidP="00FA0DC4">
            <w:pPr>
              <w:spacing w:line="360" w:lineRule="auto"/>
              <w:jc w:val="both"/>
              <w:rPr>
                <w:rFonts w:ascii="Arial" w:hAnsi="Arial" w:cs="Arial"/>
                <w:sz w:val="24"/>
                <w:szCs w:val="24"/>
              </w:rPr>
            </w:pPr>
            <w:r>
              <w:rPr>
                <w:rFonts w:ascii="Arial" w:hAnsi="Arial" w:cs="Arial"/>
                <w:sz w:val="24"/>
                <w:szCs w:val="24"/>
              </w:rPr>
              <w:t>iii. Every device’s condition, description, make, model number and serial number.</w:t>
            </w:r>
          </w:p>
          <w:p w:rsidR="00FA0DC4" w:rsidRDefault="00FA0DC4" w:rsidP="00FA0DC4">
            <w:pPr>
              <w:spacing w:line="360" w:lineRule="auto"/>
              <w:jc w:val="both"/>
              <w:rPr>
                <w:rFonts w:ascii="Arial" w:hAnsi="Arial" w:cs="Arial"/>
                <w:sz w:val="24"/>
                <w:szCs w:val="24"/>
              </w:rPr>
            </w:pPr>
            <w:r>
              <w:rPr>
                <w:rFonts w:ascii="Arial" w:hAnsi="Arial" w:cs="Arial"/>
                <w:sz w:val="24"/>
                <w:szCs w:val="24"/>
              </w:rPr>
              <w:t>iv. The date and time at which each device was collected.</w:t>
            </w:r>
          </w:p>
          <w:p w:rsidR="00FA0DC4" w:rsidRDefault="00FA0DC4" w:rsidP="00FA0DC4">
            <w:pPr>
              <w:spacing w:line="360" w:lineRule="auto"/>
              <w:jc w:val="both"/>
              <w:rPr>
                <w:rFonts w:ascii="Arial" w:hAnsi="Arial" w:cs="Arial"/>
                <w:sz w:val="24"/>
                <w:szCs w:val="24"/>
              </w:rPr>
            </w:pPr>
            <w:r>
              <w:rPr>
                <w:rFonts w:ascii="Arial" w:hAnsi="Arial" w:cs="Arial"/>
                <w:sz w:val="24"/>
                <w:szCs w:val="24"/>
              </w:rPr>
              <w:t>v. Markings on the device including case/project number, item number and the initials of the person who has marked the device.</w:t>
            </w:r>
          </w:p>
          <w:p w:rsidR="00FA0DC4" w:rsidRDefault="00FA0DC4" w:rsidP="00FA0DC4">
            <w:pPr>
              <w:spacing w:line="360" w:lineRule="auto"/>
              <w:jc w:val="both"/>
              <w:rPr>
                <w:rFonts w:ascii="Arial" w:hAnsi="Arial" w:cs="Arial"/>
                <w:sz w:val="24"/>
                <w:szCs w:val="24"/>
              </w:rPr>
            </w:pPr>
            <w:r>
              <w:rPr>
                <w:rFonts w:ascii="Arial" w:hAnsi="Arial" w:cs="Arial"/>
                <w:sz w:val="24"/>
                <w:szCs w:val="24"/>
              </w:rPr>
              <w:t>vi. Description of data collection procedures: List of tools for each procedure, outcomes of procedures and any problems encountered.</w:t>
            </w:r>
          </w:p>
          <w:p w:rsidR="00FA0DC4" w:rsidRDefault="00FA0DC4" w:rsidP="00FA0DC4">
            <w:pPr>
              <w:spacing w:line="360" w:lineRule="auto"/>
              <w:jc w:val="both"/>
              <w:rPr>
                <w:rFonts w:ascii="Arial" w:hAnsi="Arial" w:cs="Arial"/>
                <w:sz w:val="24"/>
                <w:szCs w:val="24"/>
              </w:rPr>
            </w:pPr>
          </w:p>
          <w:p w:rsidR="00FA0DC4" w:rsidRDefault="00FA0DC4" w:rsidP="00FA0DC4">
            <w:pPr>
              <w:spacing w:line="360" w:lineRule="auto"/>
              <w:jc w:val="both"/>
              <w:rPr>
                <w:rFonts w:ascii="Arial" w:hAnsi="Arial" w:cs="Arial"/>
                <w:sz w:val="24"/>
                <w:szCs w:val="24"/>
              </w:rPr>
            </w:pPr>
            <w:r>
              <w:rPr>
                <w:rFonts w:ascii="Arial" w:hAnsi="Arial" w:cs="Arial"/>
                <w:sz w:val="24"/>
                <w:szCs w:val="24"/>
              </w:rPr>
              <w:t xml:space="preserve">  </w:t>
            </w:r>
          </w:p>
          <w:p w:rsidR="00CC2FB3" w:rsidRDefault="00CC2FB3" w:rsidP="00FA0DC4">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6122"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0DC4" w:rsidP="00A851DA">
            <w:pPr>
              <w:rPr>
                <w:rFonts w:cs="Bliss-Regular"/>
                <w:color w:val="000000"/>
              </w:rPr>
            </w:pPr>
            <w:r>
              <w:rPr>
                <w:rFonts w:cs="Bliss-Regular"/>
                <w:color w:val="000000"/>
              </w:rPr>
              <w:t>11.12.2016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9B52A9">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AC2" w:rsidRDefault="00071AC2" w:rsidP="00CB4D0A">
      <w:pPr>
        <w:spacing w:after="0" w:line="240" w:lineRule="auto"/>
      </w:pPr>
      <w:r>
        <w:separator/>
      </w:r>
    </w:p>
  </w:endnote>
  <w:endnote w:type="continuationSeparator" w:id="1">
    <w:p w:rsidR="00071AC2" w:rsidRDefault="00071AC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AC2" w:rsidRDefault="00071AC2" w:rsidP="00CB4D0A">
      <w:pPr>
        <w:spacing w:after="0" w:line="240" w:lineRule="auto"/>
      </w:pPr>
      <w:r>
        <w:separator/>
      </w:r>
    </w:p>
  </w:footnote>
  <w:footnote w:type="continuationSeparator" w:id="1">
    <w:p w:rsidR="00071AC2" w:rsidRDefault="00071AC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23CF9"/>
    <w:multiLevelType w:val="hybridMultilevel"/>
    <w:tmpl w:val="F4A27B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FF679C5"/>
    <w:multiLevelType w:val="hybridMultilevel"/>
    <w:tmpl w:val="A16047B8"/>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0036974"/>
    <w:multiLevelType w:val="hybridMultilevel"/>
    <w:tmpl w:val="DAB62E9E"/>
    <w:lvl w:ilvl="0" w:tplc="44090001">
      <w:start w:val="1"/>
      <w:numFmt w:val="bullet"/>
      <w:lvlText w:val=""/>
      <w:lvlJc w:val="left"/>
      <w:pPr>
        <w:ind w:left="720" w:hanging="360"/>
      </w:pPr>
      <w:rPr>
        <w:rFonts w:ascii="Symbol" w:hAnsi="Symbo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09A1B23"/>
    <w:multiLevelType w:val="hybridMultilevel"/>
    <w:tmpl w:val="548843A6"/>
    <w:lvl w:ilvl="0" w:tplc="4409000D">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nsid w:val="13026C82"/>
    <w:multiLevelType w:val="hybridMultilevel"/>
    <w:tmpl w:val="0A82A0F4"/>
    <w:lvl w:ilvl="0" w:tplc="4409000F">
      <w:start w:val="1"/>
      <w:numFmt w:val="decimal"/>
      <w:lvlText w:val="%1."/>
      <w:lvlJc w:val="left"/>
      <w:pPr>
        <w:ind w:left="360" w:hanging="360"/>
      </w:pPr>
      <w:rPr>
        <w:rFonts w:hint="default"/>
      </w:rPr>
    </w:lvl>
    <w:lvl w:ilvl="1" w:tplc="44090019">
      <w:start w:val="1"/>
      <w:numFmt w:val="lowerLetter"/>
      <w:lvlText w:val="%2."/>
      <w:lvlJc w:val="left"/>
      <w:pPr>
        <w:ind w:left="1080" w:hanging="360"/>
      </w:pPr>
    </w:lvl>
    <w:lvl w:ilvl="2" w:tplc="4409001B">
      <w:start w:val="1"/>
      <w:numFmt w:val="lowerRoman"/>
      <w:lvlText w:val="%3."/>
      <w:lvlJc w:val="right"/>
      <w:pPr>
        <w:ind w:left="1800" w:hanging="180"/>
      </w:pPr>
    </w:lvl>
    <w:lvl w:ilvl="3" w:tplc="4409000F">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nsid w:val="13F604CA"/>
    <w:multiLevelType w:val="hybridMultilevel"/>
    <w:tmpl w:val="E03848B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nsid w:val="14B6320A"/>
    <w:multiLevelType w:val="hybridMultilevel"/>
    <w:tmpl w:val="5B2AE852"/>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1A5E4182"/>
    <w:multiLevelType w:val="hybridMultilevel"/>
    <w:tmpl w:val="4CE2FF02"/>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1B0E170C"/>
    <w:multiLevelType w:val="hybridMultilevel"/>
    <w:tmpl w:val="A76AF844"/>
    <w:lvl w:ilvl="0" w:tplc="4409000D">
      <w:start w:val="1"/>
      <w:numFmt w:val="bullet"/>
      <w:lvlText w:val=""/>
      <w:lvlJc w:val="left"/>
      <w:pPr>
        <w:ind w:left="2160" w:hanging="360"/>
      </w:pPr>
      <w:rPr>
        <w:rFonts w:ascii="Wingdings" w:hAnsi="Wingdings" w:hint="default"/>
      </w:rPr>
    </w:lvl>
    <w:lvl w:ilvl="1" w:tplc="44090003" w:tentative="1">
      <w:start w:val="1"/>
      <w:numFmt w:val="bullet"/>
      <w:lvlText w:val="o"/>
      <w:lvlJc w:val="left"/>
      <w:pPr>
        <w:ind w:left="2880" w:hanging="360"/>
      </w:pPr>
      <w:rPr>
        <w:rFonts w:ascii="Courier New" w:hAnsi="Courier New" w:cs="Courier New" w:hint="default"/>
      </w:rPr>
    </w:lvl>
    <w:lvl w:ilvl="2" w:tplc="44090005" w:tentative="1">
      <w:start w:val="1"/>
      <w:numFmt w:val="bullet"/>
      <w:lvlText w:val=""/>
      <w:lvlJc w:val="left"/>
      <w:pPr>
        <w:ind w:left="3600" w:hanging="360"/>
      </w:pPr>
      <w:rPr>
        <w:rFonts w:ascii="Wingdings" w:hAnsi="Wingdings" w:hint="default"/>
      </w:rPr>
    </w:lvl>
    <w:lvl w:ilvl="3" w:tplc="44090001" w:tentative="1">
      <w:start w:val="1"/>
      <w:numFmt w:val="bullet"/>
      <w:lvlText w:val=""/>
      <w:lvlJc w:val="left"/>
      <w:pPr>
        <w:ind w:left="4320" w:hanging="360"/>
      </w:pPr>
      <w:rPr>
        <w:rFonts w:ascii="Symbol" w:hAnsi="Symbol" w:hint="default"/>
      </w:rPr>
    </w:lvl>
    <w:lvl w:ilvl="4" w:tplc="44090003" w:tentative="1">
      <w:start w:val="1"/>
      <w:numFmt w:val="bullet"/>
      <w:lvlText w:val="o"/>
      <w:lvlJc w:val="left"/>
      <w:pPr>
        <w:ind w:left="5040" w:hanging="360"/>
      </w:pPr>
      <w:rPr>
        <w:rFonts w:ascii="Courier New" w:hAnsi="Courier New" w:cs="Courier New" w:hint="default"/>
      </w:rPr>
    </w:lvl>
    <w:lvl w:ilvl="5" w:tplc="44090005" w:tentative="1">
      <w:start w:val="1"/>
      <w:numFmt w:val="bullet"/>
      <w:lvlText w:val=""/>
      <w:lvlJc w:val="left"/>
      <w:pPr>
        <w:ind w:left="5760" w:hanging="360"/>
      </w:pPr>
      <w:rPr>
        <w:rFonts w:ascii="Wingdings" w:hAnsi="Wingdings" w:hint="default"/>
      </w:rPr>
    </w:lvl>
    <w:lvl w:ilvl="6" w:tplc="44090001" w:tentative="1">
      <w:start w:val="1"/>
      <w:numFmt w:val="bullet"/>
      <w:lvlText w:val=""/>
      <w:lvlJc w:val="left"/>
      <w:pPr>
        <w:ind w:left="6480" w:hanging="360"/>
      </w:pPr>
      <w:rPr>
        <w:rFonts w:ascii="Symbol" w:hAnsi="Symbol" w:hint="default"/>
      </w:rPr>
    </w:lvl>
    <w:lvl w:ilvl="7" w:tplc="44090003" w:tentative="1">
      <w:start w:val="1"/>
      <w:numFmt w:val="bullet"/>
      <w:lvlText w:val="o"/>
      <w:lvlJc w:val="left"/>
      <w:pPr>
        <w:ind w:left="7200" w:hanging="360"/>
      </w:pPr>
      <w:rPr>
        <w:rFonts w:ascii="Courier New" w:hAnsi="Courier New" w:cs="Courier New" w:hint="default"/>
      </w:rPr>
    </w:lvl>
    <w:lvl w:ilvl="8" w:tplc="44090005" w:tentative="1">
      <w:start w:val="1"/>
      <w:numFmt w:val="bullet"/>
      <w:lvlText w:val=""/>
      <w:lvlJc w:val="left"/>
      <w:pPr>
        <w:ind w:left="7920" w:hanging="360"/>
      </w:pPr>
      <w:rPr>
        <w:rFonts w:ascii="Wingdings" w:hAnsi="Wingdings" w:hint="default"/>
      </w:rPr>
    </w:lvl>
  </w:abstractNum>
  <w:abstractNum w:abstractNumId="9">
    <w:nsid w:val="210B549D"/>
    <w:multiLevelType w:val="hybridMultilevel"/>
    <w:tmpl w:val="BF9C76B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304E4F47"/>
    <w:multiLevelType w:val="hybridMultilevel"/>
    <w:tmpl w:val="5E3C942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nsid w:val="30863E1C"/>
    <w:multiLevelType w:val="hybridMultilevel"/>
    <w:tmpl w:val="C0D40BF6"/>
    <w:lvl w:ilvl="0" w:tplc="39609168">
      <w:start w:val="1"/>
      <w:numFmt w:val="bullet"/>
      <w:lvlText w:val="-"/>
      <w:lvlJc w:val="left"/>
      <w:pPr>
        <w:ind w:left="1080" w:hanging="360"/>
      </w:pPr>
      <w:rPr>
        <w:rFonts w:ascii="Arial" w:eastAsiaTheme="minorHAns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2">
    <w:nsid w:val="360B00D8"/>
    <w:multiLevelType w:val="hybridMultilevel"/>
    <w:tmpl w:val="FECED0D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3">
    <w:nsid w:val="39D13458"/>
    <w:multiLevelType w:val="hybridMultilevel"/>
    <w:tmpl w:val="54C4737C"/>
    <w:lvl w:ilvl="0" w:tplc="AD1E077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3B380591"/>
    <w:multiLevelType w:val="hybridMultilevel"/>
    <w:tmpl w:val="4D4CB15C"/>
    <w:lvl w:ilvl="0" w:tplc="44090019">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42AE553E"/>
    <w:multiLevelType w:val="hybridMultilevel"/>
    <w:tmpl w:val="048CC21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42F60F36"/>
    <w:multiLevelType w:val="hybridMultilevel"/>
    <w:tmpl w:val="8ADE0604"/>
    <w:lvl w:ilvl="0" w:tplc="44090019">
      <w:start w:val="1"/>
      <w:numFmt w:val="lowerLetter"/>
      <w:lvlText w:val="%1."/>
      <w:lvlJc w:val="left"/>
      <w:pPr>
        <w:ind w:left="1440" w:hanging="360"/>
      </w:p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7">
    <w:nsid w:val="49102B73"/>
    <w:multiLevelType w:val="hybridMultilevel"/>
    <w:tmpl w:val="E88617B6"/>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49B32F7D"/>
    <w:multiLevelType w:val="hybridMultilevel"/>
    <w:tmpl w:val="DD72F95A"/>
    <w:lvl w:ilvl="0" w:tplc="79FAF710">
      <w:start w:val="1"/>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nsid w:val="4BB653E3"/>
    <w:multiLevelType w:val="hybridMultilevel"/>
    <w:tmpl w:val="D09226E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nsid w:val="4EC065F5"/>
    <w:multiLevelType w:val="hybridMultilevel"/>
    <w:tmpl w:val="25069F2E"/>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E018D2"/>
    <w:multiLevelType w:val="hybridMultilevel"/>
    <w:tmpl w:val="CC4047DA"/>
    <w:lvl w:ilvl="0" w:tplc="D2E8941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58561947"/>
    <w:multiLevelType w:val="hybridMultilevel"/>
    <w:tmpl w:val="B3288DBC"/>
    <w:lvl w:ilvl="0" w:tplc="E5CA08C4">
      <w:numFmt w:val="bullet"/>
      <w:lvlText w:val="-"/>
      <w:lvlJc w:val="left"/>
      <w:pPr>
        <w:ind w:left="1800" w:hanging="360"/>
      </w:pPr>
      <w:rPr>
        <w:rFonts w:ascii="Arial" w:eastAsiaTheme="minorHAnsi" w:hAnsi="Arial" w:cs="Arial" w:hint="default"/>
      </w:rPr>
    </w:lvl>
    <w:lvl w:ilvl="1" w:tplc="44090003">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4">
    <w:nsid w:val="5C1C62DA"/>
    <w:multiLevelType w:val="hybridMultilevel"/>
    <w:tmpl w:val="CC06B84A"/>
    <w:lvl w:ilvl="0" w:tplc="1ABC0E2A">
      <w:start w:val="1"/>
      <w:numFmt w:val="lowerLetter"/>
      <w:lvlText w:val="%1."/>
      <w:lvlJc w:val="left"/>
      <w:pPr>
        <w:ind w:left="540" w:hanging="360"/>
      </w:pPr>
      <w:rPr>
        <w:rFonts w:hint="default"/>
      </w:rPr>
    </w:lvl>
    <w:lvl w:ilvl="1" w:tplc="44090019">
      <w:start w:val="1"/>
      <w:numFmt w:val="lowerLetter"/>
      <w:lvlText w:val="%2."/>
      <w:lvlJc w:val="left"/>
      <w:pPr>
        <w:ind w:left="1260" w:hanging="360"/>
      </w:pPr>
    </w:lvl>
    <w:lvl w:ilvl="2" w:tplc="4409001B">
      <w:start w:val="1"/>
      <w:numFmt w:val="lowerRoman"/>
      <w:lvlText w:val="%3."/>
      <w:lvlJc w:val="right"/>
      <w:pPr>
        <w:ind w:left="606" w:hanging="180"/>
      </w:pPr>
    </w:lvl>
    <w:lvl w:ilvl="3" w:tplc="4409000F">
      <w:start w:val="1"/>
      <w:numFmt w:val="decimal"/>
      <w:lvlText w:val="%4."/>
      <w:lvlJc w:val="left"/>
      <w:pPr>
        <w:ind w:left="2700" w:hanging="360"/>
      </w:pPr>
    </w:lvl>
    <w:lvl w:ilvl="4" w:tplc="44090019" w:tentative="1">
      <w:start w:val="1"/>
      <w:numFmt w:val="lowerLetter"/>
      <w:lvlText w:val="%5."/>
      <w:lvlJc w:val="left"/>
      <w:pPr>
        <w:ind w:left="3420" w:hanging="360"/>
      </w:pPr>
    </w:lvl>
    <w:lvl w:ilvl="5" w:tplc="4409001B" w:tentative="1">
      <w:start w:val="1"/>
      <w:numFmt w:val="lowerRoman"/>
      <w:lvlText w:val="%6."/>
      <w:lvlJc w:val="right"/>
      <w:pPr>
        <w:ind w:left="4140" w:hanging="180"/>
      </w:pPr>
    </w:lvl>
    <w:lvl w:ilvl="6" w:tplc="4409000F" w:tentative="1">
      <w:start w:val="1"/>
      <w:numFmt w:val="decimal"/>
      <w:lvlText w:val="%7."/>
      <w:lvlJc w:val="left"/>
      <w:pPr>
        <w:ind w:left="4860" w:hanging="360"/>
      </w:pPr>
    </w:lvl>
    <w:lvl w:ilvl="7" w:tplc="44090019" w:tentative="1">
      <w:start w:val="1"/>
      <w:numFmt w:val="lowerLetter"/>
      <w:lvlText w:val="%8."/>
      <w:lvlJc w:val="left"/>
      <w:pPr>
        <w:ind w:left="5580" w:hanging="360"/>
      </w:pPr>
    </w:lvl>
    <w:lvl w:ilvl="8" w:tplc="4409001B" w:tentative="1">
      <w:start w:val="1"/>
      <w:numFmt w:val="lowerRoman"/>
      <w:lvlText w:val="%9."/>
      <w:lvlJc w:val="right"/>
      <w:pPr>
        <w:ind w:left="6300" w:hanging="180"/>
      </w:pPr>
    </w:lvl>
  </w:abstractNum>
  <w:abstractNum w:abstractNumId="25">
    <w:nsid w:val="5C4B6898"/>
    <w:multiLevelType w:val="hybridMultilevel"/>
    <w:tmpl w:val="4E3EFF4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nsid w:val="61FE12B7"/>
    <w:multiLevelType w:val="hybridMultilevel"/>
    <w:tmpl w:val="A428FCEA"/>
    <w:lvl w:ilvl="0" w:tplc="FE7EE90A">
      <w:start w:val="1"/>
      <w:numFmt w:val="bullet"/>
      <w:lvlText w:val="-"/>
      <w:lvlJc w:val="left"/>
      <w:pPr>
        <w:ind w:left="1080" w:hanging="360"/>
      </w:pPr>
      <w:rPr>
        <w:rFonts w:ascii="Arial" w:eastAsiaTheme="minorHAns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7">
    <w:nsid w:val="666C08E8"/>
    <w:multiLevelType w:val="hybridMultilevel"/>
    <w:tmpl w:val="E4CCE6AA"/>
    <w:lvl w:ilvl="0" w:tplc="3006E6F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nsid w:val="66701503"/>
    <w:multiLevelType w:val="hybridMultilevel"/>
    <w:tmpl w:val="A300DCA8"/>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nsid w:val="6D4F42D4"/>
    <w:multiLevelType w:val="hybridMultilevel"/>
    <w:tmpl w:val="44B8D5C8"/>
    <w:lvl w:ilvl="0" w:tplc="08620B9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0">
    <w:nsid w:val="6D686D88"/>
    <w:multiLevelType w:val="hybridMultilevel"/>
    <w:tmpl w:val="4EEE81CA"/>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7F314FBD"/>
    <w:multiLevelType w:val="hybridMultilevel"/>
    <w:tmpl w:val="992EE3A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nsid w:val="7FE600AB"/>
    <w:multiLevelType w:val="hybridMultilevel"/>
    <w:tmpl w:val="A746CEEE"/>
    <w:lvl w:ilvl="0" w:tplc="4409000D">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num w:numId="1">
    <w:abstractNumId w:val="21"/>
  </w:num>
  <w:num w:numId="2">
    <w:abstractNumId w:val="27"/>
  </w:num>
  <w:num w:numId="3">
    <w:abstractNumId w:val="4"/>
  </w:num>
  <w:num w:numId="4">
    <w:abstractNumId w:val="11"/>
  </w:num>
  <w:num w:numId="5">
    <w:abstractNumId w:val="0"/>
  </w:num>
  <w:num w:numId="6">
    <w:abstractNumId w:val="6"/>
  </w:num>
  <w:num w:numId="7">
    <w:abstractNumId w:val="31"/>
  </w:num>
  <w:num w:numId="8">
    <w:abstractNumId w:val="17"/>
  </w:num>
  <w:num w:numId="9">
    <w:abstractNumId w:val="12"/>
  </w:num>
  <w:num w:numId="10">
    <w:abstractNumId w:val="13"/>
  </w:num>
  <w:num w:numId="11">
    <w:abstractNumId w:val="22"/>
  </w:num>
  <w:num w:numId="12">
    <w:abstractNumId w:val="15"/>
  </w:num>
  <w:num w:numId="13">
    <w:abstractNumId w:val="9"/>
  </w:num>
  <w:num w:numId="14">
    <w:abstractNumId w:val="28"/>
  </w:num>
  <w:num w:numId="15">
    <w:abstractNumId w:val="16"/>
  </w:num>
  <w:num w:numId="16">
    <w:abstractNumId w:val="23"/>
  </w:num>
  <w:num w:numId="17">
    <w:abstractNumId w:val="20"/>
  </w:num>
  <w:num w:numId="18">
    <w:abstractNumId w:val="30"/>
  </w:num>
  <w:num w:numId="19">
    <w:abstractNumId w:val="19"/>
  </w:num>
  <w:num w:numId="20">
    <w:abstractNumId w:val="5"/>
  </w:num>
  <w:num w:numId="21">
    <w:abstractNumId w:val="2"/>
  </w:num>
  <w:num w:numId="22">
    <w:abstractNumId w:val="32"/>
  </w:num>
  <w:num w:numId="23">
    <w:abstractNumId w:val="8"/>
  </w:num>
  <w:num w:numId="24">
    <w:abstractNumId w:val="10"/>
  </w:num>
  <w:num w:numId="25">
    <w:abstractNumId w:val="29"/>
  </w:num>
  <w:num w:numId="26">
    <w:abstractNumId w:val="3"/>
  </w:num>
  <w:num w:numId="27">
    <w:abstractNumId w:val="7"/>
  </w:num>
  <w:num w:numId="28">
    <w:abstractNumId w:val="14"/>
  </w:num>
  <w:num w:numId="29">
    <w:abstractNumId w:val="26"/>
  </w:num>
  <w:num w:numId="30">
    <w:abstractNumId w:val="25"/>
  </w:num>
  <w:num w:numId="31">
    <w:abstractNumId w:val="24"/>
  </w:num>
  <w:num w:numId="32">
    <w:abstractNumId w:val="18"/>
  </w:num>
  <w:num w:numId="3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3647B"/>
    <w:rsid w:val="00040083"/>
    <w:rsid w:val="00055992"/>
    <w:rsid w:val="00063F9B"/>
    <w:rsid w:val="00071AC2"/>
    <w:rsid w:val="000820E8"/>
    <w:rsid w:val="001175EE"/>
    <w:rsid w:val="00132539"/>
    <w:rsid w:val="00157CF6"/>
    <w:rsid w:val="00182416"/>
    <w:rsid w:val="00187EB4"/>
    <w:rsid w:val="001F0481"/>
    <w:rsid w:val="00200C92"/>
    <w:rsid w:val="0020451E"/>
    <w:rsid w:val="00206B9D"/>
    <w:rsid w:val="0023259C"/>
    <w:rsid w:val="00296650"/>
    <w:rsid w:val="002B0BD7"/>
    <w:rsid w:val="002B573D"/>
    <w:rsid w:val="002C5CB2"/>
    <w:rsid w:val="002F779F"/>
    <w:rsid w:val="0030075B"/>
    <w:rsid w:val="00371885"/>
    <w:rsid w:val="003E2B87"/>
    <w:rsid w:val="00402786"/>
    <w:rsid w:val="00405895"/>
    <w:rsid w:val="004058DF"/>
    <w:rsid w:val="00443E6F"/>
    <w:rsid w:val="00486F1A"/>
    <w:rsid w:val="00490CB9"/>
    <w:rsid w:val="004A2CE2"/>
    <w:rsid w:val="004B1BC6"/>
    <w:rsid w:val="004E3CDA"/>
    <w:rsid w:val="004F4B4D"/>
    <w:rsid w:val="0050216D"/>
    <w:rsid w:val="00503D7E"/>
    <w:rsid w:val="0050778F"/>
    <w:rsid w:val="00526122"/>
    <w:rsid w:val="00527C11"/>
    <w:rsid w:val="00535F31"/>
    <w:rsid w:val="00574D64"/>
    <w:rsid w:val="00591365"/>
    <w:rsid w:val="005B31E4"/>
    <w:rsid w:val="005C04E4"/>
    <w:rsid w:val="005E0537"/>
    <w:rsid w:val="006034F6"/>
    <w:rsid w:val="00607874"/>
    <w:rsid w:val="00607E77"/>
    <w:rsid w:val="00617BB3"/>
    <w:rsid w:val="00645CDD"/>
    <w:rsid w:val="006823A7"/>
    <w:rsid w:val="00687EE8"/>
    <w:rsid w:val="0070347F"/>
    <w:rsid w:val="0070678E"/>
    <w:rsid w:val="00784602"/>
    <w:rsid w:val="0079158C"/>
    <w:rsid w:val="00831C11"/>
    <w:rsid w:val="008A60B4"/>
    <w:rsid w:val="008B3C31"/>
    <w:rsid w:val="008B64FE"/>
    <w:rsid w:val="00935BF7"/>
    <w:rsid w:val="0095442C"/>
    <w:rsid w:val="00983942"/>
    <w:rsid w:val="009B52A9"/>
    <w:rsid w:val="009C37E0"/>
    <w:rsid w:val="009E41F4"/>
    <w:rsid w:val="009F7167"/>
    <w:rsid w:val="00A12C83"/>
    <w:rsid w:val="00A14B66"/>
    <w:rsid w:val="00A65CF7"/>
    <w:rsid w:val="00A7136C"/>
    <w:rsid w:val="00A81AB4"/>
    <w:rsid w:val="00A851DA"/>
    <w:rsid w:val="00AC7D5B"/>
    <w:rsid w:val="00AE1481"/>
    <w:rsid w:val="00B0415E"/>
    <w:rsid w:val="00B04678"/>
    <w:rsid w:val="00BC0203"/>
    <w:rsid w:val="00BC46DF"/>
    <w:rsid w:val="00C03577"/>
    <w:rsid w:val="00C152CA"/>
    <w:rsid w:val="00C53029"/>
    <w:rsid w:val="00C65FEA"/>
    <w:rsid w:val="00CA0AC2"/>
    <w:rsid w:val="00CB4D0A"/>
    <w:rsid w:val="00CC2FB3"/>
    <w:rsid w:val="00CC575A"/>
    <w:rsid w:val="00CD4822"/>
    <w:rsid w:val="00CF123B"/>
    <w:rsid w:val="00D039AC"/>
    <w:rsid w:val="00D427DE"/>
    <w:rsid w:val="00D5587D"/>
    <w:rsid w:val="00D707CC"/>
    <w:rsid w:val="00D821FE"/>
    <w:rsid w:val="00DB0793"/>
    <w:rsid w:val="00DD32CD"/>
    <w:rsid w:val="00E00821"/>
    <w:rsid w:val="00E04DB4"/>
    <w:rsid w:val="00E30679"/>
    <w:rsid w:val="00E4597D"/>
    <w:rsid w:val="00E51CD6"/>
    <w:rsid w:val="00E54832"/>
    <w:rsid w:val="00E56A90"/>
    <w:rsid w:val="00E641CC"/>
    <w:rsid w:val="00EA30AB"/>
    <w:rsid w:val="00EB3925"/>
    <w:rsid w:val="00F96EB3"/>
    <w:rsid w:val="00FA0DC4"/>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13</cp:revision>
  <dcterms:created xsi:type="dcterms:W3CDTF">2015-01-26T12:24:00Z</dcterms:created>
  <dcterms:modified xsi:type="dcterms:W3CDTF">2016-12-11T12:53:00Z</dcterms:modified>
</cp:coreProperties>
</file>