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body>
    <w:p w14:paraId="44DAF689" w14:textId="77777777" w:rsidR="00A851DA" w:rsidRPr="00B0415E" w:rsidRDefault="00607874" w:rsidP="00B85259">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3EFCA6EE" wp14:editId="7D9CC96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1F30B532" w14:textId="77777777" w:rsidR="00607874" w:rsidRDefault="001720A7" w:rsidP="00B85259">
      <w:pPr>
        <w:spacing w:line="240" w:lineRule="auto"/>
        <w:rPr>
          <w:lang w:val="en-US"/>
        </w:rPr>
      </w:pPr>
      <w:r>
        <w:rPr>
          <w:noProof/>
          <w:lang w:val="en-US" w:eastAsia="zh-TW"/>
        </w:rPr>
        <w:pict w14:anchorId="02E6950A">
          <v:shapetype id="_x0000_t202" coordsize="21600,21600" o:spt="202" path="m0,0l0,21600,21600,21600,2160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63AF72C4"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5CD2AC08" w14:textId="77777777" w:rsidR="00405895" w:rsidRDefault="00405895"/>
              </w:txbxContent>
            </v:textbox>
          </v:shape>
        </w:pict>
      </w:r>
    </w:p>
    <w:p w14:paraId="2AA40752" w14:textId="77777777" w:rsidR="00607874" w:rsidRDefault="00607874" w:rsidP="00B85259">
      <w:pPr>
        <w:spacing w:line="240" w:lineRule="auto"/>
        <w:rPr>
          <w:lang w:val="en-US"/>
        </w:rPr>
      </w:pPr>
    </w:p>
    <w:p w14:paraId="71B9AB8E" w14:textId="77777777" w:rsidR="00607874" w:rsidRDefault="00607874" w:rsidP="00B85259">
      <w:pPr>
        <w:spacing w:line="240" w:lineRule="auto"/>
        <w:rPr>
          <w:lang w:val="en-US"/>
        </w:rPr>
      </w:pPr>
    </w:p>
    <w:p w14:paraId="7AF74D76" w14:textId="77777777" w:rsidR="00607874" w:rsidRDefault="00607874" w:rsidP="00B85259">
      <w:pPr>
        <w:spacing w:line="240" w:lineRule="auto"/>
        <w:rPr>
          <w:lang w:val="en-US"/>
        </w:rPr>
      </w:pPr>
    </w:p>
    <w:tbl>
      <w:tblPr>
        <w:tblStyle w:val="TableGrid"/>
        <w:tblW w:w="0" w:type="auto"/>
        <w:tblLook w:val="04A0" w:firstRow="1" w:lastRow="0" w:firstColumn="1" w:lastColumn="0" w:noHBand="0" w:noVBand="1"/>
      </w:tblPr>
      <w:tblGrid>
        <w:gridCol w:w="2566"/>
        <w:gridCol w:w="6676"/>
      </w:tblGrid>
      <w:tr w:rsidR="00A851DA" w:rsidRPr="00B0415E" w14:paraId="495572D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C6390D7" w14:textId="77777777" w:rsidR="00A851DA" w:rsidRPr="00B0415E" w:rsidRDefault="00A851DA" w:rsidP="00B85259">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12B87461" w14:textId="77777777" w:rsidR="00A851DA" w:rsidRPr="00B0415E" w:rsidRDefault="00157C11" w:rsidP="00B85259">
            <w:pPr>
              <w:pStyle w:val="Default"/>
              <w:rPr>
                <w:rFonts w:asciiTheme="minorHAnsi" w:hAnsiTheme="minorHAnsi"/>
              </w:rPr>
            </w:pPr>
            <w:r>
              <w:rPr>
                <w:rFonts w:asciiTheme="minorHAnsi" w:hAnsiTheme="minorHAnsi"/>
              </w:rPr>
              <w:t>Ibrahim Alqemlas</w:t>
            </w:r>
          </w:p>
        </w:tc>
      </w:tr>
      <w:tr w:rsidR="00A851DA" w:rsidRPr="00B0415E" w14:paraId="615FE85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E23BEDA" w14:textId="77777777" w:rsidR="00A851DA" w:rsidRPr="00B0415E" w:rsidRDefault="00A851DA" w:rsidP="00B85259">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6C5DB118" w14:textId="77777777" w:rsidR="00A851DA" w:rsidRPr="00B0415E" w:rsidRDefault="008003D2" w:rsidP="00B85259">
            <w:pPr>
              <w:pStyle w:val="Default"/>
              <w:ind w:left="720" w:hanging="720"/>
              <w:rPr>
                <w:rFonts w:asciiTheme="minorHAnsi" w:hAnsiTheme="minorHAnsi"/>
              </w:rPr>
            </w:pPr>
            <w:r>
              <w:rPr>
                <w:rFonts w:ascii="Helvetica" w:hAnsi="Helvetica" w:cs="Helvetica"/>
                <w:color w:val="535353"/>
              </w:rPr>
              <w:t>2837</w:t>
            </w:r>
          </w:p>
        </w:tc>
      </w:tr>
      <w:tr w:rsidR="00A851DA" w:rsidRPr="00B0415E" w14:paraId="1201899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7605C58" w14:textId="77777777" w:rsidR="00A851DA" w:rsidRPr="00B0415E" w:rsidRDefault="00A851DA" w:rsidP="00B85259">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06C36B8C" w14:textId="77777777" w:rsidR="00A851DA" w:rsidRPr="00B0415E" w:rsidRDefault="008003D2" w:rsidP="00B85259">
            <w:pPr>
              <w:pStyle w:val="Default"/>
              <w:rPr>
                <w:rFonts w:asciiTheme="minorHAnsi" w:hAnsiTheme="minorHAnsi"/>
              </w:rPr>
            </w:pPr>
            <w:r>
              <w:rPr>
                <w:rFonts w:ascii="Helvetica" w:hAnsi="Helvetica" w:cs="Helvetica"/>
                <w:color w:val="535353"/>
              </w:rPr>
              <w:t>Logistics &amp; Supply Chain Management</w:t>
            </w:r>
          </w:p>
        </w:tc>
      </w:tr>
      <w:tr w:rsidR="00A851DA" w:rsidRPr="00B0415E" w14:paraId="479A8424" w14:textId="77777777" w:rsidTr="008C7751">
        <w:trPr>
          <w:trHeight w:val="224"/>
        </w:trPr>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0083461" w14:textId="77777777" w:rsidR="00A851DA" w:rsidRPr="00B0415E" w:rsidRDefault="00A851DA" w:rsidP="00B85259">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35CE54DD" w14:textId="13F46A1D" w:rsidR="00A851DA" w:rsidRPr="00B0415E" w:rsidRDefault="008C7751" w:rsidP="00B85259">
            <w:r>
              <w:t>7</w:t>
            </w:r>
          </w:p>
        </w:tc>
      </w:tr>
    </w:tbl>
    <w:p w14:paraId="0DCC3B76" w14:textId="77777777" w:rsidR="00CC2FB3" w:rsidRDefault="00CC2FB3" w:rsidP="00B85259">
      <w:pPr>
        <w:spacing w:line="240" w:lineRule="auto"/>
        <w:rPr>
          <w:b/>
          <w:lang w:val="en-US"/>
        </w:rPr>
      </w:pPr>
    </w:p>
    <w:p w14:paraId="6F11E44C" w14:textId="77777777" w:rsidR="00443E6F" w:rsidRDefault="00527C11" w:rsidP="00B85259">
      <w:pPr>
        <w:spacing w:line="240" w:lineRule="auto"/>
        <w:rPr>
          <w:b/>
          <w:sz w:val="28"/>
          <w:lang w:val="en-US"/>
        </w:rPr>
      </w:pPr>
      <w:r w:rsidRPr="00443E6F">
        <w:rPr>
          <w:b/>
          <w:sz w:val="28"/>
          <w:lang w:val="en-US"/>
        </w:rPr>
        <w:t>Marking Criteria:</w:t>
      </w:r>
    </w:p>
    <w:p w14:paraId="1C702DEC" w14:textId="77777777" w:rsidR="00443E6F" w:rsidRDefault="00527C11" w:rsidP="00B85259">
      <w:pPr>
        <w:spacing w:line="240" w:lineRule="auto"/>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169E8962" w14:textId="77777777" w:rsidR="00527C11" w:rsidRPr="00443E6F" w:rsidRDefault="00687EE8" w:rsidP="00B85259">
      <w:pPr>
        <w:spacing w:line="240" w:lineRule="auto"/>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0B341C86" w14:textId="77777777" w:rsidTr="00CC2FB3">
        <w:tc>
          <w:tcPr>
            <w:tcW w:w="9242" w:type="dxa"/>
          </w:tcPr>
          <w:p w14:paraId="6350973A" w14:textId="77777777" w:rsidR="007F7E6B" w:rsidRPr="00DD3BC0" w:rsidRDefault="007F7E6B" w:rsidP="00B85259">
            <w:pPr>
              <w:rPr>
                <w:color w:val="000000" w:themeColor="text1"/>
                <w:sz w:val="24"/>
                <w:szCs w:val="24"/>
              </w:rPr>
            </w:pPr>
            <w:r w:rsidRPr="00DD3BC0">
              <w:rPr>
                <w:color w:val="000000" w:themeColor="text1"/>
              </w:rPr>
              <w:t>1.)</w:t>
            </w:r>
          </w:p>
          <w:p w14:paraId="4A3D0AEA" w14:textId="0E759977" w:rsidR="007F7E6B" w:rsidRPr="00B85259" w:rsidRDefault="007F7E6B" w:rsidP="00B85259">
            <w:pPr>
              <w:widowControl w:val="0"/>
              <w:autoSpaceDE w:val="0"/>
              <w:autoSpaceDN w:val="0"/>
              <w:adjustRightInd w:val="0"/>
              <w:spacing w:after="240"/>
              <w:rPr>
                <w:rFonts w:ascii="Times" w:hAnsi="Times" w:cs="Times"/>
                <w:color w:val="000000" w:themeColor="text1"/>
              </w:rPr>
            </w:pPr>
            <w:r w:rsidRPr="00DD3BC0">
              <w:rPr>
                <w:color w:val="000000" w:themeColor="text1"/>
                <w:sz w:val="24"/>
                <w:szCs w:val="24"/>
              </w:rPr>
              <w:t>i. The distribution in a supply chain involves three key decisions; whether the sale of product</w:t>
            </w:r>
            <w:r>
              <w:rPr>
                <w:color w:val="000000" w:themeColor="text1"/>
              </w:rPr>
              <w:t>s</w:t>
            </w:r>
            <w:r w:rsidRPr="00DD3BC0">
              <w:rPr>
                <w:color w:val="000000" w:themeColor="text1"/>
                <w:sz w:val="24"/>
                <w:szCs w:val="24"/>
              </w:rPr>
              <w:t xml:space="preserve"> should be direct to consumers, through retailers or through wholesalers, whether </w:t>
            </w:r>
            <w:r w:rsidRPr="00DD3BC0">
              <w:rPr>
                <w:rFonts w:ascii="Calibri" w:hAnsi="Calibri" w:cs="Calibri"/>
                <w:color w:val="000000" w:themeColor="text1"/>
                <w:sz w:val="24"/>
                <w:szCs w:val="24"/>
              </w:rPr>
              <w:t>t</w:t>
            </w:r>
            <w:r w:rsidRPr="00DD3BC0">
              <w:rPr>
                <w:rFonts w:ascii="Calibri" w:hAnsi="Calibri" w:cs="Calibri"/>
                <w:color w:val="000000" w:themeColor="text1"/>
              </w:rPr>
              <w:t>he Multi-</w:t>
            </w:r>
            <w:r>
              <w:rPr>
                <w:rFonts w:ascii="Calibri" w:hAnsi="Calibri" w:cs="Calibri"/>
                <w:color w:val="000000" w:themeColor="text1"/>
              </w:rPr>
              <w:t>Level Marketing Modes should be u</w:t>
            </w:r>
            <w:r w:rsidRPr="00DD3BC0">
              <w:rPr>
                <w:rFonts w:ascii="Calibri" w:hAnsi="Calibri" w:cs="Calibri"/>
                <w:color w:val="000000" w:themeColor="text1"/>
                <w:sz w:val="24"/>
                <w:szCs w:val="24"/>
              </w:rPr>
              <w:t xml:space="preserve">sed </w:t>
            </w:r>
            <w:r>
              <w:rPr>
                <w:rFonts w:ascii="Calibri" w:hAnsi="Calibri" w:cs="Calibri"/>
                <w:color w:val="000000" w:themeColor="text1"/>
              </w:rPr>
              <w:t>for selling p</w:t>
            </w:r>
            <w:r w:rsidRPr="00DD3BC0">
              <w:rPr>
                <w:rFonts w:ascii="Calibri" w:hAnsi="Calibri" w:cs="Calibri"/>
                <w:color w:val="000000" w:themeColor="text1"/>
                <w:sz w:val="24"/>
                <w:szCs w:val="24"/>
              </w:rPr>
              <w:t xml:space="preserve">roducts </w:t>
            </w:r>
            <w:r>
              <w:rPr>
                <w:rFonts w:ascii="Calibri" w:hAnsi="Calibri" w:cs="Calibri"/>
                <w:color w:val="000000" w:themeColor="text1"/>
              </w:rPr>
              <w:t xml:space="preserve">and whether the members of the supply chain should share advertising costs. A distribution channel is a chain of businesses or intermediaries through which the product passes until it reaches the end consumer. Channels work either directly allowing the consumer to buy the good from the manufacturer, and/or indirectly through which the consumer purchases the good from a wholesaler or retailer. </w:t>
            </w:r>
          </w:p>
          <w:p w14:paraId="22D89CBC" w14:textId="77777777" w:rsidR="007F7E6B" w:rsidRDefault="007F7E6B" w:rsidP="00B85259">
            <w:pPr>
              <w:rPr>
                <w:rFonts w:ascii="Calibri" w:hAnsi="Calibri" w:cs="Calibri"/>
                <w:color w:val="000000" w:themeColor="text1"/>
              </w:rPr>
            </w:pPr>
            <w:r w:rsidRPr="00DD3BC0">
              <w:rPr>
                <w:color w:val="000000" w:themeColor="text1"/>
              </w:rPr>
              <w:t>ii.</w:t>
            </w:r>
            <w:r>
              <w:rPr>
                <w:color w:val="000000" w:themeColor="text1"/>
              </w:rPr>
              <w:t xml:space="preserve"> </w:t>
            </w:r>
            <w:r>
              <w:rPr>
                <w:rFonts w:ascii="Calibri" w:hAnsi="Calibri" w:cs="Calibri"/>
                <w:color w:val="000000" w:themeColor="text1"/>
              </w:rPr>
              <w:t xml:space="preserve">As there are numerous channels of distribution accessible to a company, the must utilise a specific channel dependant on the requirements of said companies product or service. For example, if a e-company sells custom t-shirts then would do so over the internet via an online store. Other channels include wholesaler, retailers and distributors. </w:t>
            </w:r>
          </w:p>
          <w:p w14:paraId="370E0913" w14:textId="77777777" w:rsidR="007F7E6B" w:rsidRPr="00DD3BC0" w:rsidRDefault="007F7E6B" w:rsidP="00B85259">
            <w:pPr>
              <w:rPr>
                <w:color w:val="000000" w:themeColor="text1"/>
              </w:rPr>
            </w:pPr>
          </w:p>
          <w:p w14:paraId="307EEEE7" w14:textId="77777777" w:rsidR="007F7E6B" w:rsidRDefault="007F7E6B" w:rsidP="00B85259">
            <w:pPr>
              <w:rPr>
                <w:color w:val="000000" w:themeColor="text1"/>
              </w:rPr>
            </w:pPr>
            <w:r w:rsidRPr="00DD3BC0">
              <w:rPr>
                <w:color w:val="000000" w:themeColor="text1"/>
              </w:rPr>
              <w:t>iii.</w:t>
            </w:r>
            <w:r>
              <w:rPr>
                <w:color w:val="000000" w:themeColor="text1"/>
              </w:rPr>
              <w:t xml:space="preserve"> Market coverage relates to the idea that channel structures are the result of concerning market exposure. This is important in making distribution decisions as it concerns the number of active retail and/or wholesale outlets that sell the companies brands in a given market. Specifically, market exposure is related to location ease for customers, which is essential for developing an effective distribution channel as you want the consumer to be able to purchase the product in the fewest/quickest amount of steps.   </w:t>
            </w:r>
          </w:p>
          <w:p w14:paraId="5EB987F4" w14:textId="77777777" w:rsidR="007F7E6B" w:rsidRPr="00DD3BC0" w:rsidRDefault="007F7E6B" w:rsidP="00B85259">
            <w:pPr>
              <w:rPr>
                <w:color w:val="000000" w:themeColor="text1"/>
              </w:rPr>
            </w:pPr>
          </w:p>
          <w:p w14:paraId="0EA18A63" w14:textId="77777777" w:rsidR="007F7E6B" w:rsidRDefault="007F7E6B" w:rsidP="00B85259">
            <w:pPr>
              <w:rPr>
                <w:color w:val="000000" w:themeColor="text1"/>
              </w:rPr>
            </w:pPr>
            <w:r w:rsidRPr="00DD3BC0">
              <w:rPr>
                <w:color w:val="000000" w:themeColor="text1"/>
              </w:rPr>
              <w:t xml:space="preserve">iv. </w:t>
            </w:r>
            <w:r>
              <w:rPr>
                <w:color w:val="000000" w:themeColor="text1"/>
              </w:rPr>
              <w:t xml:space="preserve">Although both channels relate to a single product or service being sold, businesses in a conventional channel work on a transaction-to-transaction basis, i.e. businesses work together on a specific product or service then once it is complete, they end doing business with each other. This allows the companies to begin and end doing business with each other numerous times. Whereas Single transaction channels is based upon that fact that a company will sell or trade a product once (e.g. real estate). </w:t>
            </w:r>
          </w:p>
          <w:p w14:paraId="6646BD46" w14:textId="77777777" w:rsidR="007F7E6B" w:rsidRDefault="007F7E6B" w:rsidP="00B85259">
            <w:pPr>
              <w:rPr>
                <w:color w:val="000000" w:themeColor="text1"/>
              </w:rPr>
            </w:pPr>
          </w:p>
          <w:p w14:paraId="42D800F1" w14:textId="77777777" w:rsidR="007F7E6B" w:rsidRPr="00DD3BC0" w:rsidRDefault="007F7E6B" w:rsidP="00B85259">
            <w:pPr>
              <w:rPr>
                <w:color w:val="000000" w:themeColor="text1"/>
              </w:rPr>
            </w:pPr>
          </w:p>
          <w:p w14:paraId="73A90792" w14:textId="77777777" w:rsidR="007F7E6B" w:rsidRPr="00DD3BC0" w:rsidRDefault="007F7E6B" w:rsidP="00B85259">
            <w:pPr>
              <w:rPr>
                <w:color w:val="000000" w:themeColor="text1"/>
              </w:rPr>
            </w:pPr>
            <w:r w:rsidRPr="00DD3BC0">
              <w:rPr>
                <w:color w:val="000000" w:themeColor="text1"/>
              </w:rPr>
              <w:lastRenderedPageBreak/>
              <w:t xml:space="preserve">v. </w:t>
            </w:r>
            <w:r>
              <w:rPr>
                <w:color w:val="000000" w:themeColor="text1"/>
              </w:rPr>
              <w:t xml:space="preserve"> Logistical operations within a supply chain can greatly affect the pricing of a product. This can be seen in several ways, for instance, the distance of distribution can greatly affect the price a company assigns a product, as they might require additional costs added to deliver the product nationally and even more globally. Moreover the mode of transport a company adopts can greatly affect the costs that the company receives and thus the price of the product to meet those costs. Lastly the effectiveness in terms of timing and steadiness of a logistical operation can greatly affect the price a company can assign a product, as the quality of a product greatly effects the consumer demand. For example, if a company provides a terrible service than the demand would be lower and the company would give the product a lower price. </w:t>
            </w:r>
          </w:p>
          <w:p w14:paraId="7B920EF8" w14:textId="77777777" w:rsidR="007F7E6B" w:rsidRPr="00DD3BC0" w:rsidRDefault="007F7E6B" w:rsidP="00B85259">
            <w:pPr>
              <w:rPr>
                <w:color w:val="000000" w:themeColor="text1"/>
              </w:rPr>
            </w:pPr>
          </w:p>
          <w:p w14:paraId="3A9BF4D7" w14:textId="77777777" w:rsidR="007F7E6B" w:rsidRPr="00DD3BC0" w:rsidRDefault="007F7E6B" w:rsidP="00B85259">
            <w:pPr>
              <w:rPr>
                <w:color w:val="000000" w:themeColor="text1"/>
              </w:rPr>
            </w:pPr>
          </w:p>
          <w:p w14:paraId="0C0CABFC" w14:textId="77777777" w:rsidR="007F7E6B" w:rsidRPr="00653A77" w:rsidRDefault="007F7E6B" w:rsidP="00B85259">
            <w:pPr>
              <w:widowControl w:val="0"/>
              <w:autoSpaceDE w:val="0"/>
              <w:autoSpaceDN w:val="0"/>
              <w:adjustRightInd w:val="0"/>
              <w:spacing w:after="240"/>
              <w:rPr>
                <w:rFonts w:ascii="Times" w:hAnsi="Times" w:cs="Times"/>
                <w:color w:val="000000" w:themeColor="text1"/>
              </w:rPr>
            </w:pPr>
            <w:r w:rsidRPr="00DD3BC0">
              <w:rPr>
                <w:color w:val="000000" w:themeColor="text1"/>
              </w:rPr>
              <w:t xml:space="preserve">2.) </w:t>
            </w:r>
            <w:r>
              <w:rPr>
                <w:color w:val="000000" w:themeColor="text1"/>
              </w:rPr>
              <w:t xml:space="preserve">There tends to be five core fundamentals of price strategies within a supply chain management. The first of which is called free on board or F.O.B pricing, which relates to the cost of delivering the good(s) to the nearest port is included with the service. But the buyer must pay for the shipping from there and decides a carrier, pays transportation charges, and takes danger of in-transit loss and/or spoilage. The next strategy is called delivered pricing, whereby the cost of transportation from the seller to the buyer is included within the original price. Thirdly is Single-Zone Pricing whereby buyers pay a single price in spite of where they are situated. Single-zone pricing results in a number of customers paying more than their reasonable share for transportation whilst others are sponsored. Next is the strategy of multiple-zone pricing, which establishes diverse prices for particular geographical areas. The last strategy called base-point pricing and it is the most complex and controversial type. It is essentially compromised of the products list price plus the transport cost from a chosen base point, which is generally the manufacturing location. </w:t>
            </w:r>
          </w:p>
          <w:p w14:paraId="5A195B7C" w14:textId="77777777" w:rsidR="007F7E6B" w:rsidRPr="00DD3BC0" w:rsidRDefault="007F7E6B" w:rsidP="00B85259">
            <w:pPr>
              <w:rPr>
                <w:color w:val="000000" w:themeColor="text1"/>
              </w:rPr>
            </w:pPr>
          </w:p>
          <w:p w14:paraId="19D79857" w14:textId="77777777" w:rsidR="007F7E6B" w:rsidRPr="00DD3BC0" w:rsidRDefault="007F7E6B" w:rsidP="00B85259">
            <w:pPr>
              <w:rPr>
                <w:color w:val="000000" w:themeColor="text1"/>
              </w:rPr>
            </w:pPr>
          </w:p>
          <w:p w14:paraId="7EFBF17B" w14:textId="77777777" w:rsidR="007F7E6B" w:rsidRDefault="007F7E6B" w:rsidP="00B85259">
            <w:pPr>
              <w:widowControl w:val="0"/>
              <w:autoSpaceDE w:val="0"/>
              <w:autoSpaceDN w:val="0"/>
              <w:adjustRightInd w:val="0"/>
              <w:spacing w:after="240"/>
              <w:rPr>
                <w:rFonts w:ascii="Times" w:hAnsi="Times" w:cs="Times"/>
                <w:color w:val="000000" w:themeColor="text1"/>
              </w:rPr>
            </w:pPr>
            <w:r w:rsidRPr="00DD3BC0">
              <w:rPr>
                <w:color w:val="000000" w:themeColor="text1"/>
              </w:rPr>
              <w:t>3.)</w:t>
            </w:r>
            <w:r>
              <w:rPr>
                <w:rFonts w:ascii="Times" w:hAnsi="Times" w:cs="Times"/>
                <w:color w:val="000000" w:themeColor="text1"/>
              </w:rPr>
              <w:t xml:space="preserve"> </w:t>
            </w:r>
            <w:r>
              <w:rPr>
                <w:color w:val="000000" w:themeColor="text1"/>
              </w:rPr>
              <w:t xml:space="preserve">The need to know end-user requirements is an essential part when making market distribution strategies and thus for designing channel processes. Two tools can utilised to develop such a design: channel mapping and a matrix approach. </w:t>
            </w:r>
          </w:p>
          <w:p w14:paraId="226BFE83" w14:textId="77777777" w:rsidR="007F7E6B" w:rsidRPr="00705EF8" w:rsidRDefault="007F7E6B" w:rsidP="00B85259">
            <w:pPr>
              <w:widowControl w:val="0"/>
              <w:autoSpaceDE w:val="0"/>
              <w:autoSpaceDN w:val="0"/>
              <w:adjustRightInd w:val="0"/>
              <w:spacing w:after="240"/>
              <w:rPr>
                <w:rFonts w:ascii="Times" w:hAnsi="Times" w:cs="Times"/>
                <w:color w:val="000000" w:themeColor="text1"/>
              </w:rPr>
            </w:pPr>
            <w:r>
              <w:rPr>
                <w:color w:val="000000" w:themeColor="text1"/>
              </w:rPr>
              <w:t xml:space="preserve">A channel map fundamentally is a flow illustration of the channels employed by a company. It is developed through research with the business and discussions with many executives regarding how to go to marketplace. It essentially gives insight on existing processes and allows the setup of a blueprint for change. In addition to indicating beneficial aspects of competitors, channel maps provides essential understanding of the present channel processes. </w:t>
            </w:r>
          </w:p>
          <w:p w14:paraId="240FA0C3" w14:textId="77777777" w:rsidR="007F7E6B" w:rsidRDefault="007F7E6B" w:rsidP="00B85259">
            <w:pPr>
              <w:rPr>
                <w:color w:val="000000" w:themeColor="text1"/>
              </w:rPr>
            </w:pPr>
            <w:r>
              <w:rPr>
                <w:color w:val="000000" w:themeColor="text1"/>
              </w:rPr>
              <w:t xml:space="preserve">The second significant characteristic of a channel design process is called the matrix approach. It essentially is a representation of the customer and end user segments, diverse structures and blends of channel participants. The matrix approach basically provides insight into the most appropriate participants and structures to accomplish objectives, which is essential for optimising channel efficiency. </w:t>
            </w:r>
          </w:p>
          <w:p w14:paraId="34D809CA" w14:textId="24B61A14" w:rsidR="00B62FAA" w:rsidRPr="00242FA6" w:rsidRDefault="00B62FAA" w:rsidP="00B85259">
            <w:pPr>
              <w:rPr>
                <w:sz w:val="24"/>
                <w:szCs w:val="24"/>
              </w:rPr>
            </w:pPr>
          </w:p>
          <w:p w14:paraId="513C23BE" w14:textId="230B660A" w:rsidR="00CC2FB3" w:rsidRPr="00242FA6" w:rsidRDefault="00CC2FB3" w:rsidP="00B85259">
            <w:pPr>
              <w:widowControl w:val="0"/>
              <w:autoSpaceDE w:val="0"/>
              <w:autoSpaceDN w:val="0"/>
              <w:adjustRightInd w:val="0"/>
              <w:spacing w:after="240"/>
              <w:rPr>
                <w:sz w:val="24"/>
                <w:szCs w:val="24"/>
              </w:rPr>
            </w:pPr>
          </w:p>
        </w:tc>
      </w:tr>
    </w:tbl>
    <w:p w14:paraId="6936F4C1" w14:textId="77777777" w:rsidR="00503D7E" w:rsidRDefault="00503D7E" w:rsidP="00B85259">
      <w:pPr>
        <w:autoSpaceDE w:val="0"/>
        <w:autoSpaceDN w:val="0"/>
        <w:adjustRightInd w:val="0"/>
        <w:spacing w:after="0" w:line="240" w:lineRule="auto"/>
        <w:rPr>
          <w:rFonts w:cs="CalvertMT-Bold"/>
          <w:b/>
          <w:bCs/>
          <w:color w:val="002060"/>
          <w:sz w:val="28"/>
          <w:lang w:val="en-US"/>
        </w:rPr>
      </w:pPr>
    </w:p>
    <w:p w14:paraId="52D8C1FB" w14:textId="77777777" w:rsidR="00B85259" w:rsidRDefault="00B85259" w:rsidP="00B85259">
      <w:pPr>
        <w:autoSpaceDE w:val="0"/>
        <w:autoSpaceDN w:val="0"/>
        <w:adjustRightInd w:val="0"/>
        <w:spacing w:after="0" w:line="240" w:lineRule="auto"/>
        <w:rPr>
          <w:rFonts w:cs="CalvertMT-Bold"/>
          <w:b/>
          <w:bCs/>
          <w:color w:val="002060"/>
          <w:sz w:val="28"/>
          <w:lang w:val="en-US"/>
        </w:rPr>
      </w:pPr>
    </w:p>
    <w:p w14:paraId="6096AE52" w14:textId="77777777" w:rsidR="00B85259" w:rsidRDefault="00B85259" w:rsidP="00B85259">
      <w:pPr>
        <w:autoSpaceDE w:val="0"/>
        <w:autoSpaceDN w:val="0"/>
        <w:adjustRightInd w:val="0"/>
        <w:spacing w:after="0" w:line="240" w:lineRule="auto"/>
        <w:rPr>
          <w:rFonts w:cs="CalvertMT-Bold"/>
          <w:b/>
          <w:bCs/>
          <w:color w:val="002060"/>
          <w:sz w:val="28"/>
          <w:lang w:val="en-US"/>
        </w:rPr>
      </w:pPr>
    </w:p>
    <w:p w14:paraId="0FAA6E76" w14:textId="77777777" w:rsidR="00B85259" w:rsidRDefault="00B85259" w:rsidP="00B85259">
      <w:pPr>
        <w:autoSpaceDE w:val="0"/>
        <w:autoSpaceDN w:val="0"/>
        <w:adjustRightInd w:val="0"/>
        <w:spacing w:after="0" w:line="240" w:lineRule="auto"/>
        <w:rPr>
          <w:rFonts w:cs="CalvertMT-Bold"/>
          <w:b/>
          <w:bCs/>
          <w:color w:val="002060"/>
          <w:sz w:val="28"/>
          <w:lang w:val="en-US"/>
        </w:rPr>
      </w:pPr>
    </w:p>
    <w:p w14:paraId="185C6336" w14:textId="77777777" w:rsidR="00B85259" w:rsidRDefault="00B85259" w:rsidP="00B85259">
      <w:pPr>
        <w:autoSpaceDE w:val="0"/>
        <w:autoSpaceDN w:val="0"/>
        <w:adjustRightInd w:val="0"/>
        <w:spacing w:after="0" w:line="240" w:lineRule="auto"/>
        <w:rPr>
          <w:rFonts w:cs="CalvertMT-Bold"/>
          <w:b/>
          <w:bCs/>
          <w:color w:val="002060"/>
          <w:sz w:val="28"/>
          <w:lang w:val="en-US"/>
        </w:rPr>
      </w:pPr>
    </w:p>
    <w:p w14:paraId="2B56C6E4" w14:textId="77777777" w:rsidR="00B85259" w:rsidRPr="00B0415E" w:rsidRDefault="00B85259" w:rsidP="00B85259">
      <w:pPr>
        <w:autoSpaceDE w:val="0"/>
        <w:autoSpaceDN w:val="0"/>
        <w:adjustRightInd w:val="0"/>
        <w:spacing w:after="0" w:line="240" w:lineRule="auto"/>
        <w:rPr>
          <w:rFonts w:cs="CalvertMT-Bold"/>
          <w:b/>
          <w:bCs/>
          <w:color w:val="002060"/>
          <w:sz w:val="28"/>
          <w:lang w:val="en-US"/>
        </w:rPr>
      </w:pPr>
      <w:bookmarkStart w:id="0" w:name="_GoBack"/>
      <w:bookmarkEnd w:id="0"/>
    </w:p>
    <w:p w14:paraId="7C58732A" w14:textId="77777777" w:rsidR="00A851DA" w:rsidRPr="00B0415E" w:rsidRDefault="00AE1481" w:rsidP="00B85259">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14:paraId="68471767" w14:textId="77777777" w:rsidR="00A851DA" w:rsidRPr="00B0415E" w:rsidRDefault="00A851DA" w:rsidP="00B85259">
      <w:pPr>
        <w:autoSpaceDE w:val="0"/>
        <w:autoSpaceDN w:val="0"/>
        <w:adjustRightInd w:val="0"/>
        <w:spacing w:after="0" w:line="240" w:lineRule="auto"/>
        <w:rPr>
          <w:rFonts w:cs="CalvertMT-Bold"/>
          <w:b/>
          <w:bCs/>
          <w:color w:val="001AE6"/>
          <w:lang w:val="en-US"/>
        </w:rPr>
      </w:pPr>
    </w:p>
    <w:p w14:paraId="0A59C215" w14:textId="77777777" w:rsidR="00A851DA" w:rsidRPr="00B0415E" w:rsidRDefault="00405895" w:rsidP="00B85259">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3077562E" w14:textId="77777777" w:rsidR="00503D7E" w:rsidRPr="00B0415E" w:rsidRDefault="00503D7E" w:rsidP="00B85259">
      <w:pPr>
        <w:autoSpaceDE w:val="0"/>
        <w:autoSpaceDN w:val="0"/>
        <w:adjustRightInd w:val="0"/>
        <w:spacing w:after="0" w:line="240" w:lineRule="auto"/>
        <w:rPr>
          <w:rFonts w:cs="Bliss-Regular"/>
          <w:color w:val="000000"/>
          <w:lang w:val="en-US"/>
        </w:rPr>
      </w:pPr>
    </w:p>
    <w:p w14:paraId="6D31DF2D" w14:textId="77777777" w:rsidR="00503D7E" w:rsidRPr="00B0415E" w:rsidRDefault="00503D7E" w:rsidP="00B85259">
      <w:pPr>
        <w:autoSpaceDE w:val="0"/>
        <w:autoSpaceDN w:val="0"/>
        <w:adjustRightInd w:val="0"/>
        <w:spacing w:after="0" w:line="240" w:lineRule="auto"/>
        <w:rPr>
          <w:rFonts w:cs="Bliss-Regular"/>
          <w:color w:val="000000"/>
          <w:lang w:val="en-US"/>
        </w:rPr>
      </w:pPr>
    </w:p>
    <w:p w14:paraId="2D4BB197" w14:textId="77777777" w:rsidR="00A851DA" w:rsidRPr="00B0415E" w:rsidRDefault="00A851DA" w:rsidP="00B85259">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19A3B435" w14:textId="77777777" w:rsidTr="008003D2">
        <w:trPr>
          <w:trHeight w:val="215"/>
        </w:trPr>
        <w:tc>
          <w:tcPr>
            <w:tcW w:w="2310" w:type="dxa"/>
            <w:shd w:val="clear" w:color="auto" w:fill="D9D9D9" w:themeFill="background1" w:themeFillShade="D9"/>
          </w:tcPr>
          <w:p w14:paraId="4BE8CB97" w14:textId="77777777" w:rsidR="00405895" w:rsidRPr="00B0415E" w:rsidRDefault="00405895" w:rsidP="00B85259">
            <w:pPr>
              <w:rPr>
                <w:rFonts w:cs="Bliss-Regular"/>
                <w:color w:val="000000"/>
              </w:rPr>
            </w:pPr>
            <w:r w:rsidRPr="00B0415E">
              <w:rPr>
                <w:rFonts w:cs="Bliss-Regular"/>
                <w:color w:val="000000"/>
              </w:rPr>
              <w:t>Student Signature</w:t>
            </w:r>
          </w:p>
        </w:tc>
        <w:tc>
          <w:tcPr>
            <w:tcW w:w="4035" w:type="dxa"/>
          </w:tcPr>
          <w:p w14:paraId="3CD7429D" w14:textId="77777777" w:rsidR="00405895" w:rsidRPr="00B0415E" w:rsidRDefault="008003D2" w:rsidP="00B85259">
            <w:pPr>
              <w:rPr>
                <w:rFonts w:cs="Bliss-Regular"/>
                <w:color w:val="000000"/>
              </w:rPr>
            </w:pPr>
            <w:r>
              <w:rPr>
                <w:rFonts w:cs="Bliss-Regular"/>
                <w:color w:val="000000"/>
              </w:rPr>
              <w:t>Ibrahim Alqemlas</w:t>
            </w:r>
          </w:p>
        </w:tc>
        <w:tc>
          <w:tcPr>
            <w:tcW w:w="1276" w:type="dxa"/>
            <w:shd w:val="clear" w:color="auto" w:fill="D9D9D9" w:themeFill="background1" w:themeFillShade="D9"/>
          </w:tcPr>
          <w:p w14:paraId="292343F3" w14:textId="77777777" w:rsidR="00405895" w:rsidRPr="00B0415E" w:rsidRDefault="00405895" w:rsidP="00B85259">
            <w:pPr>
              <w:rPr>
                <w:rFonts w:cs="Bliss-Regular"/>
                <w:color w:val="000000"/>
              </w:rPr>
            </w:pPr>
            <w:r w:rsidRPr="00B0415E">
              <w:rPr>
                <w:rFonts w:cs="Bliss-Regular"/>
                <w:color w:val="000000"/>
              </w:rPr>
              <w:t>Date</w:t>
            </w:r>
          </w:p>
        </w:tc>
        <w:tc>
          <w:tcPr>
            <w:tcW w:w="1621" w:type="dxa"/>
          </w:tcPr>
          <w:p w14:paraId="48F27C9F" w14:textId="6BF793F7" w:rsidR="00405895" w:rsidRPr="00B0415E" w:rsidRDefault="008C7751" w:rsidP="00B85259">
            <w:pPr>
              <w:rPr>
                <w:rFonts w:cs="Bliss-Regular"/>
                <w:color w:val="000000"/>
              </w:rPr>
            </w:pPr>
            <w:r>
              <w:rPr>
                <w:rFonts w:cs="Bliss-Regular"/>
                <w:color w:val="000000"/>
              </w:rPr>
              <w:t>18 – 11 - 16</w:t>
            </w:r>
          </w:p>
        </w:tc>
      </w:tr>
    </w:tbl>
    <w:p w14:paraId="384523EE" w14:textId="77777777" w:rsidR="00A851DA" w:rsidRPr="00B0415E" w:rsidRDefault="00A851DA" w:rsidP="00B85259">
      <w:pPr>
        <w:spacing w:line="240" w:lineRule="auto"/>
        <w:rPr>
          <w:rFonts w:cs="Bliss-Regular"/>
          <w:color w:val="000000"/>
          <w:lang w:val="en-US"/>
        </w:rPr>
      </w:pPr>
    </w:p>
    <w:p w14:paraId="4F8030A9" w14:textId="77777777" w:rsidR="00A851DA" w:rsidRPr="00B0415E" w:rsidRDefault="00A851DA" w:rsidP="00B85259">
      <w:pPr>
        <w:spacing w:line="240" w:lineRule="auto"/>
        <w:rPr>
          <w:rFonts w:cs="Bliss-Regular"/>
          <w:color w:val="000000"/>
          <w:lang w:val="en-US"/>
        </w:rPr>
      </w:pPr>
    </w:p>
    <w:p w14:paraId="03D79D03" w14:textId="77777777" w:rsidR="00A851DA" w:rsidRPr="00B0415E" w:rsidRDefault="00503D7E" w:rsidP="00B85259">
      <w:pPr>
        <w:shd w:val="clear" w:color="auto" w:fill="D9D9D9" w:themeFill="background1" w:themeFillShade="D9"/>
        <w:spacing w:line="240" w:lineRule="auto"/>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3AC93D2B" w14:textId="77777777" w:rsidTr="00B0415E">
        <w:trPr>
          <w:trHeight w:val="249"/>
        </w:trPr>
        <w:tc>
          <w:tcPr>
            <w:tcW w:w="4621" w:type="dxa"/>
            <w:shd w:val="clear" w:color="auto" w:fill="D9D9D9" w:themeFill="background1" w:themeFillShade="D9"/>
          </w:tcPr>
          <w:p w14:paraId="01AF38DC" w14:textId="77777777" w:rsidR="00503D7E" w:rsidRPr="00B0415E" w:rsidRDefault="00503D7E" w:rsidP="00B85259">
            <w:pPr>
              <w:rPr>
                <w:b/>
                <w:color w:val="002060"/>
              </w:rPr>
            </w:pPr>
            <w:r w:rsidRPr="00B0415E">
              <w:rPr>
                <w:b/>
                <w:color w:val="002060"/>
              </w:rPr>
              <w:t>Total Marks</w:t>
            </w:r>
          </w:p>
        </w:tc>
        <w:tc>
          <w:tcPr>
            <w:tcW w:w="4621" w:type="dxa"/>
          </w:tcPr>
          <w:p w14:paraId="3A250F50" w14:textId="77777777" w:rsidR="00503D7E" w:rsidRPr="00B0415E" w:rsidRDefault="00503D7E" w:rsidP="00B85259">
            <w:pPr>
              <w:rPr>
                <w:rFonts w:cs="Times New Roman"/>
                <w:szCs w:val="32"/>
              </w:rPr>
            </w:pPr>
          </w:p>
        </w:tc>
      </w:tr>
      <w:tr w:rsidR="00503D7E" w:rsidRPr="00B0415E" w14:paraId="0900DF14" w14:textId="77777777" w:rsidTr="00B0415E">
        <w:tc>
          <w:tcPr>
            <w:tcW w:w="4621" w:type="dxa"/>
            <w:shd w:val="clear" w:color="auto" w:fill="D9D9D9" w:themeFill="background1" w:themeFillShade="D9"/>
          </w:tcPr>
          <w:p w14:paraId="553C6194" w14:textId="77777777" w:rsidR="00503D7E" w:rsidRPr="00B0415E" w:rsidRDefault="00503D7E" w:rsidP="00B85259">
            <w:pPr>
              <w:rPr>
                <w:b/>
                <w:color w:val="002060"/>
              </w:rPr>
            </w:pPr>
            <w:r w:rsidRPr="00B0415E">
              <w:rPr>
                <w:b/>
                <w:color w:val="002060"/>
              </w:rPr>
              <w:t>Marks Obtained</w:t>
            </w:r>
          </w:p>
        </w:tc>
        <w:tc>
          <w:tcPr>
            <w:tcW w:w="4621" w:type="dxa"/>
          </w:tcPr>
          <w:p w14:paraId="08784522" w14:textId="77777777" w:rsidR="00503D7E" w:rsidRPr="00B0415E" w:rsidRDefault="00503D7E" w:rsidP="00B85259">
            <w:pPr>
              <w:rPr>
                <w:rFonts w:cs="Times New Roman"/>
                <w:szCs w:val="32"/>
              </w:rPr>
            </w:pPr>
          </w:p>
        </w:tc>
      </w:tr>
      <w:tr w:rsidR="00503D7E" w:rsidRPr="00B0415E" w14:paraId="056491D4" w14:textId="77777777" w:rsidTr="00B0415E">
        <w:tc>
          <w:tcPr>
            <w:tcW w:w="4621" w:type="dxa"/>
            <w:shd w:val="clear" w:color="auto" w:fill="D9D9D9" w:themeFill="background1" w:themeFillShade="D9"/>
          </w:tcPr>
          <w:p w14:paraId="017ABED0" w14:textId="77777777" w:rsidR="00503D7E" w:rsidRPr="00B0415E" w:rsidRDefault="00B0415E" w:rsidP="00B85259">
            <w:pPr>
              <w:rPr>
                <w:b/>
                <w:color w:val="002060"/>
              </w:rPr>
            </w:pPr>
            <w:r w:rsidRPr="00B0415E">
              <w:rPr>
                <w:b/>
                <w:color w:val="002060"/>
              </w:rPr>
              <w:t>Percentage / Grade</w:t>
            </w:r>
          </w:p>
        </w:tc>
        <w:tc>
          <w:tcPr>
            <w:tcW w:w="4621" w:type="dxa"/>
          </w:tcPr>
          <w:p w14:paraId="5CF6DC0C" w14:textId="77777777" w:rsidR="00503D7E" w:rsidRPr="00B0415E" w:rsidRDefault="00503D7E" w:rsidP="00B85259">
            <w:pPr>
              <w:rPr>
                <w:rFonts w:cs="Times New Roman"/>
                <w:szCs w:val="32"/>
              </w:rPr>
            </w:pPr>
          </w:p>
        </w:tc>
      </w:tr>
    </w:tbl>
    <w:p w14:paraId="7E3B2C4E" w14:textId="77777777" w:rsidR="00607874" w:rsidRDefault="00607874" w:rsidP="00B85259">
      <w:pPr>
        <w:spacing w:line="240" w:lineRule="auto"/>
        <w:rPr>
          <w:rFonts w:cs="Times New Roman"/>
          <w:sz w:val="24"/>
          <w:szCs w:val="32"/>
        </w:rPr>
      </w:pPr>
    </w:p>
    <w:p w14:paraId="3F1FB8AD" w14:textId="77777777" w:rsidR="00EA30AB" w:rsidRPr="00B0415E" w:rsidRDefault="00EA30AB" w:rsidP="00B85259">
      <w:pPr>
        <w:spacing w:line="240" w:lineRule="auto"/>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endnote w:type="separator" w:id="-1">
    <w:p w14:paraId="035F7D21" w14:textId="77777777" w:rsidR="001720A7" w:rsidRDefault="001720A7" w:rsidP="00CB4D0A">
      <w:pPr>
        <w:spacing w:after="0" w:line="240" w:lineRule="auto"/>
      </w:pPr>
      <w:r>
        <w:separator/>
      </w:r>
    </w:p>
  </w:endnote>
  <w:endnote w:type="continuationSeparator" w:id="0">
    <w:p w14:paraId="76B243A0" w14:textId="77777777" w:rsidR="001720A7" w:rsidRDefault="001720A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Tahoma">
    <w:panose1 w:val="020B0604030504040204"/>
    <w:charset w:val="00"/>
    <w:family w:val="auto"/>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Times">
    <w:panose1 w:val="02000500000000000000"/>
    <w:charset w:val="00"/>
    <w:family w:val="auto"/>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footnote w:type="separator" w:id="-1">
    <w:p w14:paraId="55DEBC74" w14:textId="77777777" w:rsidR="001720A7" w:rsidRDefault="001720A7" w:rsidP="00CB4D0A">
      <w:pPr>
        <w:spacing w:after="0" w:line="240" w:lineRule="auto"/>
      </w:pPr>
      <w:r>
        <w:separator/>
      </w:r>
    </w:p>
  </w:footnote>
  <w:footnote w:type="continuationSeparator" w:id="0">
    <w:p w14:paraId="12B478D3" w14:textId="77777777" w:rsidR="001720A7" w:rsidRDefault="001720A7"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abstractNum w:abstractNumId="0">
    <w:nsid w:val="01455E3D"/>
    <w:multiLevelType w:val="hybridMultilevel"/>
    <w:tmpl w:val="350EE758"/>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8B4369F"/>
    <w:multiLevelType w:val="hybridMultilevel"/>
    <w:tmpl w:val="44ACEBF2"/>
    <w:lvl w:ilvl="0" w:tplc="08090013">
      <w:start w:val="1"/>
      <w:numFmt w:val="upp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4546D"/>
    <w:rsid w:val="00055992"/>
    <w:rsid w:val="000820E8"/>
    <w:rsid w:val="001175EE"/>
    <w:rsid w:val="00157C11"/>
    <w:rsid w:val="00157CF6"/>
    <w:rsid w:val="001720A7"/>
    <w:rsid w:val="00182416"/>
    <w:rsid w:val="00187EB4"/>
    <w:rsid w:val="001F0481"/>
    <w:rsid w:val="00200C92"/>
    <w:rsid w:val="0020451E"/>
    <w:rsid w:val="00206B9D"/>
    <w:rsid w:val="0023259C"/>
    <w:rsid w:val="00242FA6"/>
    <w:rsid w:val="002B0BD7"/>
    <w:rsid w:val="002B573D"/>
    <w:rsid w:val="002C5CB2"/>
    <w:rsid w:val="002F779F"/>
    <w:rsid w:val="00371885"/>
    <w:rsid w:val="00376DD9"/>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F7E6B"/>
    <w:rsid w:val="008003D2"/>
    <w:rsid w:val="00831C11"/>
    <w:rsid w:val="00876B67"/>
    <w:rsid w:val="008A60B4"/>
    <w:rsid w:val="008B3C31"/>
    <w:rsid w:val="008B64FE"/>
    <w:rsid w:val="008C7751"/>
    <w:rsid w:val="00935BF7"/>
    <w:rsid w:val="0095442C"/>
    <w:rsid w:val="00983942"/>
    <w:rsid w:val="009C37E0"/>
    <w:rsid w:val="009E41F4"/>
    <w:rsid w:val="00A14B66"/>
    <w:rsid w:val="00A54CC5"/>
    <w:rsid w:val="00A65CF7"/>
    <w:rsid w:val="00A81AB4"/>
    <w:rsid w:val="00A851DA"/>
    <w:rsid w:val="00AC7D5B"/>
    <w:rsid w:val="00AE1481"/>
    <w:rsid w:val="00B0415E"/>
    <w:rsid w:val="00B04678"/>
    <w:rsid w:val="00B62FAA"/>
    <w:rsid w:val="00B85259"/>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29CBF5"/>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930BB9-8C12-F240-93AE-751D9D4C0C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Pages>
  <Words>879</Words>
  <Characters>5011</Characters>
  <Application>Microsoft Macintosh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Alqemlas Ibrahim</cp:lastModifiedBy>
  <cp:revision>8</cp:revision>
  <dcterms:created xsi:type="dcterms:W3CDTF">2015-01-26T12:24:00Z</dcterms:created>
  <dcterms:modified xsi:type="dcterms:W3CDTF">2016-11-18T16:27:00Z</dcterms:modified>
</cp:coreProperties>
</file>