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5349">
            <w:pPr>
              <w:pStyle w:val="Default"/>
              <w:rPr>
                <w:rFonts w:asciiTheme="minorHAnsi" w:hAnsiTheme="minorHAnsi"/>
              </w:rPr>
            </w:pPr>
            <w:r w:rsidRPr="00415349">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5349">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BD3">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15349" w:rsidRDefault="00415349" w:rsidP="00415349">
            <w:pPr>
              <w:pStyle w:val="ListParagraph"/>
              <w:numPr>
                <w:ilvl w:val="1"/>
                <w:numId w:val="22"/>
              </w:numPr>
              <w:autoSpaceDE w:val="0"/>
              <w:autoSpaceDN w:val="0"/>
              <w:adjustRightInd w:val="0"/>
              <w:rPr>
                <w:rFonts w:ascii="Arial" w:hAnsi="Arial" w:cs="Arial"/>
                <w:sz w:val="24"/>
                <w:szCs w:val="24"/>
              </w:rPr>
            </w:pPr>
            <w:r>
              <w:rPr>
                <w:rFonts w:ascii="Arial" w:hAnsi="Arial" w:cs="Arial"/>
                <w:sz w:val="24"/>
                <w:szCs w:val="24"/>
              </w:rPr>
              <w:t xml:space="preserve"> </w:t>
            </w:r>
            <w:r w:rsidR="00FF6E3F" w:rsidRPr="00415349">
              <w:rPr>
                <w:rFonts w:ascii="Arial" w:hAnsi="Arial" w:cs="Arial"/>
                <w:sz w:val="24"/>
                <w:szCs w:val="24"/>
              </w:rPr>
              <w:t>If an organization makes an error and opens its facilities in unfavorable location –after spending millions – it cannot just close down and move to an improved place. Working in the wrong location can give very poor performance, but moving can be equally difficult. The only solution, of course, is to decide the right location in the first place. The right location does not promise success, but the erroneous location will surely guarantee failure. This is why you do not see nightclubs in housing areas where most of the people are retired, big petrol stations on country lanes where they don’t get a chance to attract passing consumers, factories in city centers where their expenses are too high, or oil refineries far away from ports where inner transport would be too costly.</w:t>
            </w:r>
          </w:p>
          <w:p w:rsidR="00415349" w:rsidRDefault="00415349" w:rsidP="00415349">
            <w:pPr>
              <w:pStyle w:val="ListParagraph"/>
              <w:autoSpaceDE w:val="0"/>
              <w:autoSpaceDN w:val="0"/>
              <w:adjustRightInd w:val="0"/>
              <w:ind w:left="360"/>
              <w:rPr>
                <w:rFonts w:ascii="Arial" w:hAnsi="Arial" w:cs="Arial"/>
                <w:sz w:val="24"/>
                <w:szCs w:val="24"/>
              </w:rPr>
            </w:pPr>
          </w:p>
          <w:p w:rsidR="00FF6E3F" w:rsidRDefault="00FF6E3F" w:rsidP="00FF6E3F">
            <w:pPr>
              <w:pStyle w:val="ListParagraph"/>
              <w:numPr>
                <w:ilvl w:val="1"/>
                <w:numId w:val="22"/>
              </w:numPr>
              <w:autoSpaceDE w:val="0"/>
              <w:autoSpaceDN w:val="0"/>
              <w:adjustRightInd w:val="0"/>
              <w:rPr>
                <w:rFonts w:ascii="Arial" w:hAnsi="Arial" w:cs="Arial"/>
                <w:sz w:val="24"/>
                <w:szCs w:val="24"/>
              </w:rPr>
            </w:pPr>
            <w:r w:rsidRPr="00415349">
              <w:rPr>
                <w:rFonts w:ascii="Arial" w:hAnsi="Arial" w:cs="Arial"/>
                <w:sz w:val="24"/>
                <w:szCs w:val="24"/>
              </w:rPr>
              <w:t xml:space="preserve">Location decisions are always difficult, and businesses have to think many factors. Some of these can be calculated – or at least predicted – such as operating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w:t>
            </w:r>
            <w:r w:rsidR="00415349" w:rsidRPr="00415349">
              <w:rPr>
                <w:rFonts w:ascii="Arial" w:hAnsi="Arial" w:cs="Arial"/>
                <w:sz w:val="24"/>
                <w:szCs w:val="24"/>
              </w:rPr>
              <w:t>etc.</w:t>
            </w:r>
          </w:p>
          <w:p w:rsidR="00415349" w:rsidRPr="00415349" w:rsidRDefault="00415349" w:rsidP="00415349">
            <w:pPr>
              <w:pStyle w:val="ListParagraph"/>
              <w:rPr>
                <w:rFonts w:ascii="Arial" w:hAnsi="Arial" w:cs="Arial"/>
                <w:sz w:val="24"/>
                <w:szCs w:val="24"/>
              </w:rPr>
            </w:pPr>
          </w:p>
          <w:p w:rsidR="00FF6E3F" w:rsidRPr="00415349" w:rsidRDefault="00FF6E3F" w:rsidP="00FF6E3F">
            <w:pPr>
              <w:pStyle w:val="ListParagraph"/>
              <w:numPr>
                <w:ilvl w:val="1"/>
                <w:numId w:val="22"/>
              </w:numPr>
              <w:autoSpaceDE w:val="0"/>
              <w:autoSpaceDN w:val="0"/>
              <w:adjustRightInd w:val="0"/>
              <w:rPr>
                <w:rFonts w:ascii="Arial" w:hAnsi="Arial" w:cs="Arial"/>
                <w:sz w:val="24"/>
                <w:szCs w:val="24"/>
              </w:rPr>
            </w:pPr>
            <w:r w:rsidRPr="00415349">
              <w:rPr>
                <w:rFonts w:ascii="Arial" w:hAnsi="Arial" w:cs="Arial"/>
                <w:sz w:val="24"/>
                <w:szCs w:val="24"/>
              </w:rPr>
              <w:t>There are quite a few alternatives of selecting new facilities:</w:t>
            </w:r>
          </w:p>
          <w:p w:rsidR="00FF6E3F" w:rsidRPr="00FF6E3F" w:rsidRDefault="00FF6E3F" w:rsidP="00FF6E3F">
            <w:pPr>
              <w:autoSpaceDE w:val="0"/>
              <w:autoSpaceDN w:val="0"/>
              <w:adjustRightInd w:val="0"/>
              <w:rPr>
                <w:rFonts w:ascii="Arial" w:eastAsia="Calibri" w:hAnsi="Arial" w:cs="Arial"/>
                <w:sz w:val="24"/>
                <w:szCs w:val="24"/>
              </w:rPr>
            </w:pP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The end of a lease on the present premises;</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Expansion into further geographic areas;</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Changes in the site of customers or suppliers;</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Changes to operations – like an electricity corporation moving from coal generators to gas</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Upgrading facilities – for instance - introducing innovative technology</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lastRenderedPageBreak/>
              <w:t>Changes to transport – such as, an exchange from rail transport to roadway transport</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Changes in the transportation network – such as, the opening of the Channel Tunnel or Road</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Bridge between Sweden and Denmark</w:t>
            </w:r>
          </w:p>
          <w:p w:rsidR="00FF6E3F" w:rsidRPr="00FF6E3F" w:rsidRDefault="00FF6E3F" w:rsidP="00FF6E3F">
            <w:pPr>
              <w:numPr>
                <w:ilvl w:val="0"/>
                <w:numId w:val="20"/>
              </w:numPr>
              <w:autoSpaceDE w:val="0"/>
              <w:autoSpaceDN w:val="0"/>
              <w:adjustRightInd w:val="0"/>
              <w:contextualSpacing/>
              <w:rPr>
                <w:rFonts w:ascii="Arial" w:eastAsia="Calibri" w:hAnsi="Arial" w:cs="Arial"/>
                <w:sz w:val="24"/>
                <w:szCs w:val="24"/>
              </w:rPr>
            </w:pPr>
            <w:r w:rsidRPr="00FF6E3F">
              <w:rPr>
                <w:rFonts w:ascii="Arial" w:eastAsia="Calibri" w:hAnsi="Arial" w:cs="Arial"/>
                <w:sz w:val="24"/>
                <w:szCs w:val="24"/>
              </w:rPr>
              <w:t>Mergers or acquisitions giving duplicate operations must be rationalized. In practice, when a</w:t>
            </w:r>
          </w:p>
          <w:p w:rsidR="00FF6E3F" w:rsidRPr="00FF6E3F" w:rsidRDefault="00415349" w:rsidP="00FF6E3F">
            <w:pPr>
              <w:numPr>
                <w:ilvl w:val="0"/>
                <w:numId w:val="20"/>
              </w:numPr>
              <w:autoSpaceDE w:val="0"/>
              <w:autoSpaceDN w:val="0"/>
              <w:adjustRightInd w:val="0"/>
              <w:contextualSpacing/>
              <w:rPr>
                <w:rFonts w:ascii="Arial" w:eastAsia="Calibri" w:hAnsi="Arial" w:cs="Arial"/>
                <w:sz w:val="24"/>
                <w:szCs w:val="24"/>
              </w:rPr>
            </w:pPr>
            <w:r>
              <w:rPr>
                <w:rFonts w:ascii="Arial" w:eastAsia="Calibri" w:hAnsi="Arial" w:cs="Arial"/>
                <w:sz w:val="24"/>
                <w:szCs w:val="24"/>
              </w:rPr>
              <w:t>B</w:t>
            </w:r>
            <w:r w:rsidR="00FF6E3F" w:rsidRPr="00FF6E3F">
              <w:rPr>
                <w:rFonts w:ascii="Arial" w:eastAsia="Calibri" w:hAnsi="Arial" w:cs="Arial"/>
                <w:sz w:val="24"/>
                <w:szCs w:val="24"/>
              </w:rPr>
              <w:t>usiness wants to change its facilities – either get bigger, mo</w:t>
            </w:r>
            <w:r>
              <w:rPr>
                <w:rFonts w:ascii="Arial" w:eastAsia="Calibri" w:hAnsi="Arial" w:cs="Arial"/>
                <w:sz w:val="24"/>
                <w:szCs w:val="24"/>
              </w:rPr>
              <w:t xml:space="preserve">ve locations, or close down </w:t>
            </w:r>
          </w:p>
          <w:p w:rsidR="00FF6E3F" w:rsidRPr="00FF6E3F" w:rsidRDefault="00415349" w:rsidP="00FF6E3F">
            <w:pPr>
              <w:numPr>
                <w:ilvl w:val="0"/>
                <w:numId w:val="20"/>
              </w:numPr>
              <w:autoSpaceDE w:val="0"/>
              <w:autoSpaceDN w:val="0"/>
              <w:adjustRightInd w:val="0"/>
              <w:contextualSpacing/>
              <w:rPr>
                <w:rFonts w:ascii="Arial" w:eastAsia="Calibri" w:hAnsi="Arial" w:cs="Arial"/>
                <w:sz w:val="24"/>
                <w:szCs w:val="24"/>
              </w:rPr>
            </w:pPr>
            <w:r>
              <w:rPr>
                <w:rFonts w:ascii="Arial" w:eastAsia="Calibri" w:hAnsi="Arial" w:cs="Arial"/>
                <w:sz w:val="24"/>
                <w:szCs w:val="24"/>
              </w:rPr>
              <w:t xml:space="preserve">It </w:t>
            </w:r>
            <w:r w:rsidR="00FF6E3F" w:rsidRPr="00FF6E3F">
              <w:rPr>
                <w:rFonts w:ascii="Arial" w:eastAsia="Calibri" w:hAnsi="Arial" w:cs="Arial"/>
                <w:sz w:val="24"/>
                <w:szCs w:val="24"/>
              </w:rPr>
              <w:t>has three alternatives:</w:t>
            </w:r>
          </w:p>
          <w:p w:rsidR="00FF6E3F" w:rsidRPr="00FF6E3F" w:rsidRDefault="00FF6E3F" w:rsidP="00415349">
            <w:pPr>
              <w:autoSpaceDE w:val="0"/>
              <w:autoSpaceDN w:val="0"/>
              <w:adjustRightInd w:val="0"/>
              <w:ind w:left="720"/>
              <w:contextualSpacing/>
              <w:rPr>
                <w:rFonts w:ascii="Arial" w:eastAsia="Calibri" w:hAnsi="Arial" w:cs="Arial"/>
                <w:sz w:val="24"/>
                <w:szCs w:val="24"/>
              </w:rPr>
            </w:pPr>
            <w:r w:rsidRPr="00FF6E3F">
              <w:rPr>
                <w:rFonts w:ascii="Arial" w:eastAsia="Calibri" w:hAnsi="Arial" w:cs="Arial"/>
                <w:sz w:val="24"/>
                <w:szCs w:val="24"/>
              </w:rPr>
              <w:t>Expand or change present fa</w:t>
            </w:r>
            <w:r w:rsidR="00415349">
              <w:rPr>
                <w:rFonts w:ascii="Arial" w:eastAsia="Calibri" w:hAnsi="Arial" w:cs="Arial"/>
                <w:sz w:val="24"/>
                <w:szCs w:val="24"/>
              </w:rPr>
              <w:t>cilities, at a present location</w:t>
            </w:r>
          </w:p>
          <w:p w:rsidR="00FF6E3F" w:rsidRPr="00FF6E3F" w:rsidRDefault="00FF6E3F" w:rsidP="00415349">
            <w:pPr>
              <w:autoSpaceDE w:val="0"/>
              <w:autoSpaceDN w:val="0"/>
              <w:adjustRightInd w:val="0"/>
              <w:ind w:left="720"/>
              <w:contextualSpacing/>
              <w:rPr>
                <w:rFonts w:ascii="Arial" w:eastAsia="Calibri" w:hAnsi="Arial" w:cs="Arial"/>
                <w:sz w:val="24"/>
                <w:szCs w:val="24"/>
              </w:rPr>
            </w:pPr>
            <w:r w:rsidRPr="00FF6E3F">
              <w:rPr>
                <w:rFonts w:ascii="Arial" w:eastAsia="Calibri" w:hAnsi="Arial" w:cs="Arial"/>
                <w:sz w:val="24"/>
                <w:szCs w:val="24"/>
              </w:rPr>
              <w:t>Open supplementary facilities at another site while keeping all particular facilities; or</w:t>
            </w:r>
          </w:p>
          <w:p w:rsidR="00FF6E3F" w:rsidRDefault="00FF6E3F" w:rsidP="00415349">
            <w:pPr>
              <w:autoSpaceDE w:val="0"/>
              <w:autoSpaceDN w:val="0"/>
              <w:adjustRightInd w:val="0"/>
              <w:ind w:left="720"/>
              <w:contextualSpacing/>
              <w:rPr>
                <w:rFonts w:ascii="Arial" w:eastAsia="Calibri" w:hAnsi="Arial" w:cs="Arial"/>
                <w:sz w:val="24"/>
                <w:szCs w:val="24"/>
              </w:rPr>
            </w:pPr>
            <w:r w:rsidRPr="00FF6E3F">
              <w:rPr>
                <w:rFonts w:ascii="Arial" w:eastAsia="Calibri" w:hAnsi="Arial" w:cs="Arial"/>
                <w:sz w:val="24"/>
                <w:szCs w:val="24"/>
              </w:rPr>
              <w:t>Close down present operations and move.</w:t>
            </w:r>
          </w:p>
          <w:p w:rsidR="00415349" w:rsidRDefault="00415349" w:rsidP="00415349">
            <w:pPr>
              <w:autoSpaceDE w:val="0"/>
              <w:autoSpaceDN w:val="0"/>
              <w:adjustRightInd w:val="0"/>
              <w:contextualSpacing/>
              <w:rPr>
                <w:rFonts w:ascii="Arial" w:eastAsia="Calibri" w:hAnsi="Arial" w:cs="Arial"/>
                <w:sz w:val="24"/>
                <w:szCs w:val="24"/>
              </w:rPr>
            </w:pPr>
          </w:p>
          <w:p w:rsidR="00415349" w:rsidRDefault="00415349" w:rsidP="00FF6E3F">
            <w:pPr>
              <w:pStyle w:val="ListParagraph"/>
              <w:numPr>
                <w:ilvl w:val="1"/>
                <w:numId w:val="22"/>
              </w:numPr>
              <w:autoSpaceDE w:val="0"/>
              <w:autoSpaceDN w:val="0"/>
              <w:adjustRightInd w:val="0"/>
              <w:rPr>
                <w:rFonts w:ascii="Arial" w:hAnsi="Arial" w:cs="Arial"/>
                <w:sz w:val="24"/>
                <w:szCs w:val="24"/>
              </w:rPr>
            </w:pPr>
            <w:r>
              <w:rPr>
                <w:rFonts w:ascii="Arial" w:hAnsi="Arial" w:cs="Arial"/>
                <w:sz w:val="24"/>
                <w:szCs w:val="24"/>
              </w:rPr>
              <w:t>W</w:t>
            </w:r>
            <w:r w:rsidR="00FF6E3F" w:rsidRPr="00415349">
              <w:rPr>
                <w:rFonts w:ascii="Arial" w:hAnsi="Arial" w:cs="Arial"/>
                <w:sz w:val="24"/>
                <w:szCs w:val="24"/>
              </w:rPr>
              <w:t>here there are just a</w:t>
            </w:r>
            <w:r>
              <w:rPr>
                <w:rFonts w:ascii="Arial" w:hAnsi="Arial" w:cs="Arial"/>
                <w:sz w:val="24"/>
                <w:szCs w:val="24"/>
              </w:rPr>
              <w:t xml:space="preserve"> small number of feasible site </w:t>
            </w:r>
            <w:r w:rsidR="00FF6E3F" w:rsidRPr="00415349">
              <w:rPr>
                <w:rFonts w:ascii="Arial" w:hAnsi="Arial" w:cs="Arial"/>
                <w:sz w:val="24"/>
                <w:szCs w:val="24"/>
              </w:rPr>
              <w:t>and an organization has to select the best.</w:t>
            </w:r>
          </w:p>
          <w:p w:rsidR="00415349" w:rsidRDefault="00415349" w:rsidP="00415349">
            <w:pPr>
              <w:pStyle w:val="ListParagraph"/>
              <w:autoSpaceDE w:val="0"/>
              <w:autoSpaceDN w:val="0"/>
              <w:adjustRightInd w:val="0"/>
              <w:ind w:left="360"/>
              <w:rPr>
                <w:rFonts w:ascii="Arial" w:hAnsi="Arial" w:cs="Arial"/>
                <w:sz w:val="24"/>
                <w:szCs w:val="24"/>
              </w:rPr>
            </w:pPr>
          </w:p>
          <w:p w:rsidR="00415349" w:rsidRDefault="00FF6E3F" w:rsidP="00415349">
            <w:pPr>
              <w:pStyle w:val="ListParagraph"/>
              <w:autoSpaceDE w:val="0"/>
              <w:autoSpaceDN w:val="0"/>
              <w:adjustRightInd w:val="0"/>
              <w:ind w:left="360"/>
              <w:rPr>
                <w:rFonts w:ascii="Arial" w:hAnsi="Arial" w:cs="Arial"/>
                <w:sz w:val="24"/>
                <w:szCs w:val="24"/>
              </w:rPr>
            </w:pPr>
            <w:r w:rsidRPr="00415349">
              <w:rPr>
                <w:rFonts w:ascii="Arial" w:hAnsi="Arial" w:cs="Arial"/>
                <w:sz w:val="24"/>
                <w:szCs w:val="24"/>
              </w:rPr>
              <w:t>Feasible set approaches recognize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415349" w:rsidRDefault="00415349" w:rsidP="00415349">
            <w:pPr>
              <w:pStyle w:val="ListParagraph"/>
              <w:autoSpaceDE w:val="0"/>
              <w:autoSpaceDN w:val="0"/>
              <w:adjustRightInd w:val="0"/>
              <w:ind w:left="360"/>
              <w:rPr>
                <w:rFonts w:ascii="Arial" w:hAnsi="Arial" w:cs="Arial"/>
                <w:sz w:val="24"/>
                <w:szCs w:val="24"/>
              </w:rPr>
            </w:pPr>
          </w:p>
          <w:p w:rsidR="00415349" w:rsidRDefault="00FF6E3F" w:rsidP="00415349">
            <w:pPr>
              <w:pStyle w:val="ListParagraph"/>
              <w:autoSpaceDE w:val="0"/>
              <w:autoSpaceDN w:val="0"/>
              <w:adjustRightInd w:val="0"/>
              <w:ind w:left="360"/>
              <w:rPr>
                <w:rFonts w:ascii="Arial" w:hAnsi="Arial" w:cs="Arial"/>
                <w:sz w:val="24"/>
                <w:szCs w:val="24"/>
              </w:rPr>
            </w:pPr>
            <w:r w:rsidRPr="00FF6E3F">
              <w:rPr>
                <w:rFonts w:ascii="Arial" w:hAnsi="Arial" w:cs="Arial"/>
                <w:sz w:val="24"/>
                <w:szCs w:val="24"/>
              </w:rPr>
              <w:t>Total variable cost = Operating cost + Inward transport cost + Outward transport cost of a facility</w:t>
            </w:r>
          </w:p>
          <w:p w:rsidR="00415349" w:rsidRDefault="00415349" w:rsidP="00415349">
            <w:pPr>
              <w:pStyle w:val="ListParagraph"/>
              <w:autoSpaceDE w:val="0"/>
              <w:autoSpaceDN w:val="0"/>
              <w:adjustRightInd w:val="0"/>
              <w:ind w:left="360"/>
              <w:rPr>
                <w:rFonts w:ascii="Arial" w:hAnsi="Arial" w:cs="Arial"/>
                <w:sz w:val="24"/>
                <w:szCs w:val="24"/>
              </w:rPr>
            </w:pPr>
          </w:p>
          <w:p w:rsidR="00415349" w:rsidRDefault="00FF6E3F" w:rsidP="00415349">
            <w:pPr>
              <w:pStyle w:val="ListParagraph"/>
              <w:autoSpaceDE w:val="0"/>
              <w:autoSpaceDN w:val="0"/>
              <w:adjustRightInd w:val="0"/>
              <w:ind w:left="360"/>
              <w:rPr>
                <w:rFonts w:ascii="Arial" w:hAnsi="Arial" w:cs="Arial"/>
                <w:sz w:val="24"/>
                <w:szCs w:val="24"/>
              </w:rPr>
            </w:pPr>
            <w:r w:rsidRPr="00FF6E3F">
              <w:rPr>
                <w:rFonts w:ascii="Arial" w:hAnsi="Arial" w:cs="Arial"/>
                <w:sz w:val="24"/>
                <w:szCs w:val="24"/>
              </w:rPr>
              <w:t>Locations near to consumers have higher costs of inner transport, and those near to suppliers have higher costs of outer transport, so the finest location is likely to be in between. An obvious trouble, though, is that we do not know the genuine costs before we in fact open a facility.</w:t>
            </w:r>
          </w:p>
          <w:p w:rsidR="00415349" w:rsidRDefault="00415349" w:rsidP="00415349">
            <w:pPr>
              <w:pStyle w:val="ListParagraph"/>
              <w:autoSpaceDE w:val="0"/>
              <w:autoSpaceDN w:val="0"/>
              <w:adjustRightInd w:val="0"/>
              <w:ind w:left="360"/>
              <w:rPr>
                <w:rFonts w:ascii="Arial" w:hAnsi="Arial" w:cs="Arial"/>
                <w:sz w:val="24"/>
                <w:szCs w:val="24"/>
              </w:rPr>
            </w:pPr>
          </w:p>
          <w:p w:rsidR="00FF6E3F" w:rsidRPr="00FF6E3F" w:rsidRDefault="00FF6E3F" w:rsidP="00415349">
            <w:pPr>
              <w:pStyle w:val="ListParagraph"/>
              <w:autoSpaceDE w:val="0"/>
              <w:autoSpaceDN w:val="0"/>
              <w:adjustRightInd w:val="0"/>
              <w:ind w:left="360"/>
              <w:rPr>
                <w:rFonts w:ascii="Arial" w:hAnsi="Arial" w:cs="Arial"/>
                <w:sz w:val="24"/>
                <w:szCs w:val="24"/>
              </w:rPr>
            </w:pPr>
            <w:r w:rsidRPr="00FF6E3F">
              <w:rPr>
                <w:rFonts w:ascii="Arial" w:hAnsi="Arial" w:cs="Arial"/>
                <w:sz w:val="24"/>
                <w:szCs w:val="24"/>
              </w:rPr>
              <w:t>If we can simply use the costs for comparisons, we may as well build the calculations as simple as possible. For instance, the operating costs in near locations may be virtually the same, so we can eliminate these from the equation and focus on transport costs. It is hard to find the precise cost of delivering to any particular consumer, so we can suppose that the transport cost is comparative to the distance moved.</w:t>
            </w:r>
          </w:p>
          <w:p w:rsidR="00FF6E3F" w:rsidRPr="00FF6E3F" w:rsidRDefault="00FF6E3F" w:rsidP="00FF6E3F">
            <w:pPr>
              <w:autoSpaceDE w:val="0"/>
              <w:autoSpaceDN w:val="0"/>
              <w:adjustRightInd w:val="0"/>
              <w:rPr>
                <w:rFonts w:ascii="Arial" w:eastAsia="Calibri" w:hAnsi="Arial" w:cs="Arial"/>
                <w:sz w:val="24"/>
                <w:szCs w:val="24"/>
              </w:rPr>
            </w:pPr>
          </w:p>
          <w:p w:rsidR="00415349" w:rsidRDefault="00FF6E3F" w:rsidP="00FF6E3F">
            <w:pPr>
              <w:pStyle w:val="ListParagraph"/>
              <w:numPr>
                <w:ilvl w:val="0"/>
                <w:numId w:val="22"/>
              </w:numPr>
              <w:autoSpaceDE w:val="0"/>
              <w:autoSpaceDN w:val="0"/>
              <w:adjustRightInd w:val="0"/>
              <w:rPr>
                <w:rFonts w:ascii="Arial" w:hAnsi="Arial" w:cs="Arial"/>
                <w:sz w:val="24"/>
                <w:szCs w:val="24"/>
              </w:rPr>
            </w:pPr>
            <w:r w:rsidRPr="00415349">
              <w:rPr>
                <w:rFonts w:ascii="Arial" w:hAnsi="Arial" w:cs="Arial"/>
                <w:sz w:val="24"/>
                <w:szCs w:val="24"/>
              </w:rPr>
              <w:t>The facility location is concerned with a hierarchy of decisions. At the top of this, there are wide decisions regarding which geographic areas to work in. Then, there are more local views that think option countries or areas within this area. Then, we look more intimately at option towns and cities within this area. Finally, we think of different sites within a chosen town.</w:t>
            </w:r>
          </w:p>
          <w:p w:rsidR="00415349" w:rsidRDefault="00415349" w:rsidP="00415349">
            <w:pPr>
              <w:pStyle w:val="ListParagraph"/>
              <w:autoSpaceDE w:val="0"/>
              <w:autoSpaceDN w:val="0"/>
              <w:adjustRightInd w:val="0"/>
              <w:ind w:left="360"/>
              <w:rPr>
                <w:rFonts w:ascii="Arial" w:hAnsi="Arial" w:cs="Arial"/>
                <w:sz w:val="24"/>
                <w:szCs w:val="24"/>
              </w:rPr>
            </w:pPr>
          </w:p>
          <w:p w:rsidR="00415349" w:rsidRDefault="00FF6E3F" w:rsidP="00415349">
            <w:pPr>
              <w:pStyle w:val="ListParagraph"/>
              <w:autoSpaceDE w:val="0"/>
              <w:autoSpaceDN w:val="0"/>
              <w:adjustRightInd w:val="0"/>
              <w:ind w:left="360"/>
              <w:rPr>
                <w:rFonts w:ascii="Arial" w:hAnsi="Arial" w:cs="Arial"/>
                <w:sz w:val="24"/>
                <w:szCs w:val="24"/>
              </w:rPr>
            </w:pPr>
            <w:r w:rsidRPr="00415349">
              <w:rPr>
                <w:rFonts w:ascii="Arial" w:hAnsi="Arial" w:cs="Arial"/>
                <w:sz w:val="24"/>
                <w:szCs w:val="24"/>
              </w:rPr>
              <w:t xml:space="preserve">The broad decisions concerning geographical regions and countries come from the company strategy. An organization with a plan of global operations or growth must constantly look for new locations. The supply chains turn out to be more complex, but logistics has to be so well-organized that lower production costs are </w:t>
            </w:r>
            <w:r w:rsidRPr="00415349">
              <w:rPr>
                <w:rFonts w:ascii="Arial" w:hAnsi="Arial" w:cs="Arial"/>
                <w:sz w:val="24"/>
                <w:szCs w:val="24"/>
              </w:rPr>
              <w:lastRenderedPageBreak/>
              <w:t>not filled by higher logistics costs. A trouble with moving to areas with low cost operations is that they may present higher total costs than expected. Many people suppose that low wage rates mean low total cost. This is not essentially true, as low wages can be escorted by very low output.</w:t>
            </w:r>
          </w:p>
          <w:p w:rsidR="00415349" w:rsidRDefault="00415349" w:rsidP="00415349">
            <w:pPr>
              <w:pStyle w:val="ListParagraph"/>
              <w:autoSpaceDE w:val="0"/>
              <w:autoSpaceDN w:val="0"/>
              <w:adjustRightInd w:val="0"/>
              <w:ind w:left="360"/>
              <w:rPr>
                <w:rFonts w:ascii="Arial" w:hAnsi="Arial" w:cs="Arial"/>
                <w:sz w:val="24"/>
                <w:szCs w:val="24"/>
              </w:rPr>
            </w:pPr>
          </w:p>
          <w:p w:rsidR="00FF6E3F" w:rsidRPr="00FF6E3F" w:rsidRDefault="00FF6E3F" w:rsidP="00415349">
            <w:pPr>
              <w:pStyle w:val="ListParagraph"/>
              <w:autoSpaceDE w:val="0"/>
              <w:autoSpaceDN w:val="0"/>
              <w:adjustRightInd w:val="0"/>
              <w:ind w:left="360"/>
              <w:rPr>
                <w:rFonts w:ascii="Arial" w:hAnsi="Arial" w:cs="Arial"/>
                <w:sz w:val="24"/>
                <w:szCs w:val="24"/>
              </w:rPr>
            </w:pPr>
            <w:r w:rsidRPr="00FF6E3F">
              <w:rPr>
                <w:rFonts w:ascii="Arial" w:hAnsi="Arial" w:cs="Arial"/>
                <w:sz w:val="24"/>
                <w:szCs w:val="24"/>
              </w:rPr>
              <w:t xml:space="preserve">Another difficulty is that transport costs vary quickly, and rises can make them more significant than operating costs. Large, well-organized steel mills in Taiwan, Japan, and South Korea, for instance, have low operating costs – but importing coal and iron ore, and transportation of finished steel is so costly that their delivered price is high. Maybe the overruling consideration is that costs might not be a leading factor in location. A logistics plan may focus on quality, speed of response, flexibility, </w:t>
            </w:r>
            <w:r>
              <w:rPr>
                <w:rFonts w:ascii="Arial" w:hAnsi="Arial" w:cs="Arial"/>
                <w:sz w:val="24"/>
                <w:szCs w:val="24"/>
              </w:rPr>
              <w:t>r</w:t>
            </w:r>
            <w:r w:rsidRPr="00FF6E3F">
              <w:rPr>
                <w:rFonts w:ascii="Arial" w:hAnsi="Arial" w:cs="Arial"/>
                <w:sz w:val="24"/>
                <w:szCs w:val="24"/>
              </w:rPr>
              <w:t>eliability, customer service and so forth, rather than</w:t>
            </w:r>
            <w:r>
              <w:rPr>
                <w:rFonts w:ascii="Arial" w:hAnsi="Arial" w:cs="Arial"/>
                <w:sz w:val="24"/>
                <w:szCs w:val="24"/>
              </w:rPr>
              <w:t xml:space="preserve"> </w:t>
            </w:r>
            <w:r w:rsidRPr="00FF6E3F">
              <w:rPr>
                <w:rFonts w:ascii="Arial" w:hAnsi="Arial" w:cs="Arial"/>
                <w:sz w:val="24"/>
                <w:szCs w:val="24"/>
              </w:rPr>
              <w:t>least cost.</w:t>
            </w:r>
          </w:p>
          <w:p w:rsidR="00FF6E3F" w:rsidRPr="00FF6E3F" w:rsidRDefault="00FF6E3F" w:rsidP="00FF6E3F">
            <w:pPr>
              <w:autoSpaceDE w:val="0"/>
              <w:autoSpaceDN w:val="0"/>
              <w:adjustRightInd w:val="0"/>
              <w:rPr>
                <w:rFonts w:ascii="Arial" w:eastAsia="Calibri" w:hAnsi="Arial" w:cs="Arial"/>
                <w:sz w:val="24"/>
                <w:szCs w:val="24"/>
              </w:rPr>
            </w:pPr>
          </w:p>
          <w:p w:rsidR="00FF6E3F" w:rsidRPr="00FF6E3F" w:rsidRDefault="00FF6E3F" w:rsidP="00FF6E3F">
            <w:pPr>
              <w:autoSpaceDE w:val="0"/>
              <w:autoSpaceDN w:val="0"/>
              <w:adjustRightInd w:val="0"/>
              <w:rPr>
                <w:rFonts w:ascii="Arial" w:eastAsia="Calibri" w:hAnsi="Arial" w:cs="Arial"/>
                <w:sz w:val="24"/>
                <w:szCs w:val="24"/>
              </w:rPr>
            </w:pPr>
          </w:p>
          <w:p w:rsidR="00640246" w:rsidRDefault="00640246" w:rsidP="00640246">
            <w:pPr>
              <w:autoSpaceDE w:val="0"/>
              <w:autoSpaceDN w:val="0"/>
              <w:adjustRightInd w:val="0"/>
              <w:rPr>
                <w:b/>
              </w:rPr>
            </w:pPr>
          </w:p>
          <w:p w:rsidR="008525E9" w:rsidRDefault="008525E9" w:rsidP="00640246">
            <w:pPr>
              <w:autoSpaceDE w:val="0"/>
              <w:autoSpaceDN w:val="0"/>
              <w:adjustRightInd w:val="0"/>
              <w:rPr>
                <w:b/>
              </w:rPr>
            </w:pPr>
          </w:p>
          <w:p w:rsidR="008525E9" w:rsidRDefault="008525E9" w:rsidP="00640246">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5349" w:rsidP="00A851DA">
            <w:pPr>
              <w:rPr>
                <w:rFonts w:cs="Bliss-Regular"/>
                <w:color w:val="000000"/>
              </w:rPr>
            </w:pPr>
            <w:r w:rsidRPr="00415349">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5349" w:rsidP="00FF6E3F">
            <w:pPr>
              <w:rPr>
                <w:rFonts w:cs="Bliss-Regular"/>
                <w:color w:val="000000"/>
              </w:rPr>
            </w:pPr>
            <w:r>
              <w:rPr>
                <w:rFonts w:cs="Bliss-Regular"/>
                <w:color w:val="000000"/>
              </w:rPr>
              <w:t>21</w:t>
            </w:r>
            <w:bookmarkStart w:id="0" w:name="_GoBack"/>
            <w:bookmarkEnd w:id="0"/>
            <w:r>
              <w:rPr>
                <w:rFonts w:cs="Bliss-Regular"/>
                <w:color w:val="000000"/>
              </w:rPr>
              <w:t>/02/2017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43E" w:rsidRDefault="0071443E" w:rsidP="00CB4D0A">
      <w:pPr>
        <w:spacing w:after="0" w:line="240" w:lineRule="auto"/>
      </w:pPr>
      <w:r>
        <w:separator/>
      </w:r>
    </w:p>
  </w:endnote>
  <w:endnote w:type="continuationSeparator" w:id="0">
    <w:p w:rsidR="0071443E" w:rsidRDefault="007144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43E" w:rsidRDefault="0071443E" w:rsidP="00CB4D0A">
      <w:pPr>
        <w:spacing w:after="0" w:line="240" w:lineRule="auto"/>
      </w:pPr>
      <w:r>
        <w:separator/>
      </w:r>
    </w:p>
  </w:footnote>
  <w:footnote w:type="continuationSeparator" w:id="0">
    <w:p w:rsidR="0071443E" w:rsidRDefault="0071443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B17"/>
    <w:multiLevelType w:val="hybridMultilevel"/>
    <w:tmpl w:val="30CE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E1150E"/>
    <w:multiLevelType w:val="hybridMultilevel"/>
    <w:tmpl w:val="BD366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D220C31"/>
    <w:multiLevelType w:val="hybridMultilevel"/>
    <w:tmpl w:val="C8A85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2456C7"/>
    <w:multiLevelType w:val="hybridMultilevel"/>
    <w:tmpl w:val="B64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040558"/>
    <w:multiLevelType w:val="multilevel"/>
    <w:tmpl w:val="1CBA90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45B74CA"/>
    <w:multiLevelType w:val="hybridMultilevel"/>
    <w:tmpl w:val="82B4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AF0346"/>
    <w:multiLevelType w:val="hybridMultilevel"/>
    <w:tmpl w:val="6D36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D06AE3"/>
    <w:multiLevelType w:val="multilevel"/>
    <w:tmpl w:val="1CBA90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A7600E"/>
    <w:multiLevelType w:val="multilevel"/>
    <w:tmpl w:val="1CBA90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E1032C"/>
    <w:multiLevelType w:val="hybridMultilevel"/>
    <w:tmpl w:val="CCB2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482556"/>
    <w:multiLevelType w:val="multilevel"/>
    <w:tmpl w:val="1CBA90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2A6D0D"/>
    <w:multiLevelType w:val="hybridMultilevel"/>
    <w:tmpl w:val="9B0E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4E79DC"/>
    <w:multiLevelType w:val="multilevel"/>
    <w:tmpl w:val="1CBA90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12"/>
  </w:num>
  <w:num w:numId="4">
    <w:abstractNumId w:val="10"/>
  </w:num>
  <w:num w:numId="5">
    <w:abstractNumId w:val="11"/>
  </w:num>
  <w:num w:numId="6">
    <w:abstractNumId w:val="23"/>
  </w:num>
  <w:num w:numId="7">
    <w:abstractNumId w:val="16"/>
  </w:num>
  <w:num w:numId="8">
    <w:abstractNumId w:val="19"/>
  </w:num>
  <w:num w:numId="9">
    <w:abstractNumId w:val="13"/>
  </w:num>
  <w:num w:numId="10">
    <w:abstractNumId w:val="17"/>
  </w:num>
  <w:num w:numId="11">
    <w:abstractNumId w:val="9"/>
  </w:num>
  <w:num w:numId="12">
    <w:abstractNumId w:val="5"/>
  </w:num>
  <w:num w:numId="13">
    <w:abstractNumId w:val="21"/>
  </w:num>
  <w:num w:numId="14">
    <w:abstractNumId w:val="0"/>
  </w:num>
  <w:num w:numId="15">
    <w:abstractNumId w:val="8"/>
  </w:num>
  <w:num w:numId="16">
    <w:abstractNumId w:val="20"/>
  </w:num>
  <w:num w:numId="17">
    <w:abstractNumId w:val="4"/>
  </w:num>
  <w:num w:numId="18">
    <w:abstractNumId w:val="24"/>
  </w:num>
  <w:num w:numId="19">
    <w:abstractNumId w:val="7"/>
  </w:num>
  <w:num w:numId="20">
    <w:abstractNumId w:val="1"/>
  </w:num>
  <w:num w:numId="21">
    <w:abstractNumId w:val="3"/>
  </w:num>
  <w:num w:numId="22">
    <w:abstractNumId w:val="22"/>
  </w:num>
  <w:num w:numId="23">
    <w:abstractNumId w:val="15"/>
  </w:num>
  <w:num w:numId="24">
    <w:abstractNumId w:val="6"/>
  </w:num>
  <w:num w:numId="25">
    <w:abstractNumId w:val="2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A9"/>
    <w:rsid w:val="000820E8"/>
    <w:rsid w:val="001175EE"/>
    <w:rsid w:val="00157CF6"/>
    <w:rsid w:val="00164C31"/>
    <w:rsid w:val="00182416"/>
    <w:rsid w:val="00187EB4"/>
    <w:rsid w:val="00191332"/>
    <w:rsid w:val="001F0481"/>
    <w:rsid w:val="00200C92"/>
    <w:rsid w:val="0020451E"/>
    <w:rsid w:val="00206B9D"/>
    <w:rsid w:val="0023259C"/>
    <w:rsid w:val="0026051D"/>
    <w:rsid w:val="0026533A"/>
    <w:rsid w:val="002B0BD7"/>
    <w:rsid w:val="002B573D"/>
    <w:rsid w:val="002C5CB2"/>
    <w:rsid w:val="002F779F"/>
    <w:rsid w:val="00333F7D"/>
    <w:rsid w:val="00371885"/>
    <w:rsid w:val="00382BBC"/>
    <w:rsid w:val="003E2B87"/>
    <w:rsid w:val="00402786"/>
    <w:rsid w:val="00405895"/>
    <w:rsid w:val="004058DF"/>
    <w:rsid w:val="00413770"/>
    <w:rsid w:val="00415349"/>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0246"/>
    <w:rsid w:val="00645CDD"/>
    <w:rsid w:val="006823A7"/>
    <w:rsid w:val="00687EE8"/>
    <w:rsid w:val="006B3FF1"/>
    <w:rsid w:val="0070347F"/>
    <w:rsid w:val="0070678E"/>
    <w:rsid w:val="0071443E"/>
    <w:rsid w:val="00724877"/>
    <w:rsid w:val="00757BD3"/>
    <w:rsid w:val="00771C72"/>
    <w:rsid w:val="007B2F3D"/>
    <w:rsid w:val="007E4B49"/>
    <w:rsid w:val="00831C11"/>
    <w:rsid w:val="008357B0"/>
    <w:rsid w:val="008525E9"/>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D21BE"/>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81A4D"/>
    <w:rsid w:val="00F96EB3"/>
    <w:rsid w:val="00FE45E2"/>
    <w:rsid w:val="00FF6E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B5088-13EB-4281-91B5-2B1F700BE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2</cp:revision>
  <dcterms:created xsi:type="dcterms:W3CDTF">2017-02-21T12:41:00Z</dcterms:created>
  <dcterms:modified xsi:type="dcterms:W3CDTF">2017-02-21T12:41:00Z</dcterms:modified>
</cp:coreProperties>
</file>