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6671">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A557A4">
        <w:rPr>
          <w:noProof/>
          <w:lang w:val="en-US"/>
        </w:rPr>
        <w:t>well</w:t>
      </w:r>
      <w:r w:rsidR="00A557A4">
        <w:rPr>
          <w:noProof/>
          <w:lang w:val="en-US"/>
        </w:rPr>
        <w:t>-</w:t>
      </w:r>
      <w:r w:rsidRPr="00A557A4">
        <w:rPr>
          <w:noProof/>
          <w:lang w:val="en-US"/>
        </w:rPr>
        <w:t>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 xml:space="preserve">5 </w:t>
      </w:r>
      <w:r w:rsidR="00402786" w:rsidRPr="00A557A4">
        <w:rPr>
          <w:noProof/>
          <w:lang w:val="en-US"/>
        </w:rPr>
        <w:t>well</w:t>
      </w:r>
      <w:r w:rsidR="00A557A4">
        <w:rPr>
          <w:noProof/>
          <w:lang w:val="en-US"/>
        </w:rPr>
        <w:t>-</w:t>
      </w:r>
      <w:r w:rsidR="00402786" w:rsidRPr="00A557A4">
        <w:rPr>
          <w:noProof/>
          <w:lang w:val="en-US"/>
        </w:rPr>
        <w:t>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2B0DAD" w:rsidRDefault="002B0DAD" w:rsidP="00C93404">
            <w:pPr>
              <w:rPr>
                <w:rFonts w:ascii="Arial" w:hAnsi="Arial" w:cs="Arial"/>
                <w:sz w:val="24"/>
                <w:szCs w:val="24"/>
              </w:rPr>
            </w:pPr>
          </w:p>
          <w:p w:rsidR="00275977" w:rsidRPr="00F1740E" w:rsidRDefault="00275977" w:rsidP="00F1740E">
            <w:pPr>
              <w:pStyle w:val="Listaszerbekezds"/>
              <w:numPr>
                <w:ilvl w:val="0"/>
                <w:numId w:val="12"/>
              </w:numPr>
              <w:rPr>
                <w:rFonts w:ascii="Arial" w:hAnsi="Arial" w:cs="Arial"/>
                <w:sz w:val="24"/>
                <w:szCs w:val="24"/>
              </w:rPr>
            </w:pPr>
          </w:p>
          <w:p w:rsidR="00184486" w:rsidRPr="00F1740E" w:rsidRDefault="00184486" w:rsidP="00F1740E">
            <w:pPr>
              <w:rPr>
                <w:rFonts w:ascii="Arial" w:hAnsi="Arial" w:cs="Arial"/>
                <w:sz w:val="24"/>
                <w:szCs w:val="24"/>
              </w:rPr>
            </w:pPr>
            <w:r w:rsidRPr="00F1740E">
              <w:rPr>
                <w:rFonts w:ascii="Arial" w:hAnsi="Arial" w:cs="Arial"/>
                <w:sz w:val="24"/>
                <w:szCs w:val="24"/>
              </w:rPr>
              <w:t xml:space="preserve">Risk control is an important action taken by firms that </w:t>
            </w:r>
            <w:r w:rsidR="000A708B">
              <w:rPr>
                <w:rFonts w:ascii="Arial" w:hAnsi="Arial" w:cs="Arial"/>
                <w:noProof/>
                <w:sz w:val="24"/>
                <w:szCs w:val="24"/>
              </w:rPr>
              <w:t>are</w:t>
            </w:r>
            <w:r w:rsidRPr="00F1740E">
              <w:rPr>
                <w:rFonts w:ascii="Arial" w:hAnsi="Arial" w:cs="Arial"/>
                <w:sz w:val="24"/>
                <w:szCs w:val="24"/>
              </w:rPr>
              <w:t xml:space="preserve"> intended to proactively identify, manage and reduce or eliminate risks using risk prevention and risk reduction methods. It is a technique that </w:t>
            </w:r>
            <w:r w:rsidRPr="000A708B">
              <w:rPr>
                <w:rFonts w:ascii="Arial" w:hAnsi="Arial" w:cs="Arial"/>
                <w:noProof/>
                <w:sz w:val="24"/>
                <w:szCs w:val="24"/>
              </w:rPr>
              <w:t>utili</w:t>
            </w:r>
            <w:r w:rsidR="000A708B">
              <w:rPr>
                <w:rFonts w:ascii="Arial" w:hAnsi="Arial" w:cs="Arial"/>
                <w:noProof/>
                <w:sz w:val="24"/>
                <w:szCs w:val="24"/>
              </w:rPr>
              <w:t>s</w:t>
            </w:r>
            <w:r w:rsidRPr="000A708B">
              <w:rPr>
                <w:rFonts w:ascii="Arial" w:hAnsi="Arial" w:cs="Arial"/>
                <w:noProof/>
                <w:sz w:val="24"/>
                <w:szCs w:val="24"/>
              </w:rPr>
              <w:t>es</w:t>
            </w:r>
            <w:r w:rsidRPr="00F1740E">
              <w:rPr>
                <w:rFonts w:ascii="Arial" w:hAnsi="Arial" w:cs="Arial"/>
                <w:sz w:val="24"/>
                <w:szCs w:val="24"/>
              </w:rPr>
              <w:t xml:space="preserve"> findings from </w:t>
            </w:r>
            <w:hyperlink r:id="rId9" w:history="1">
              <w:r w:rsidRPr="00F1740E">
                <w:rPr>
                  <w:rStyle w:val="Hiperhivatkozs"/>
                  <w:rFonts w:ascii="Arial" w:hAnsi="Arial" w:cs="Arial"/>
                  <w:color w:val="auto"/>
                  <w:sz w:val="24"/>
                  <w:szCs w:val="24"/>
                  <w:u w:val="none"/>
                </w:rPr>
                <w:t>risk assessments</w:t>
              </w:r>
            </w:hyperlink>
            <w:r w:rsidRPr="00F1740E">
              <w:rPr>
                <w:rFonts w:ascii="Arial" w:hAnsi="Arial" w:cs="Arial"/>
                <w:sz w:val="24"/>
                <w:szCs w:val="24"/>
              </w:rPr>
              <w:t xml:space="preserve">, which involve identifying potential risk factors in a firm's operations, such as technical and non-technical aspects of the business, financial policies, and other policies that may impact the well-being of the firm. </w:t>
            </w:r>
          </w:p>
          <w:p w:rsidR="00184486" w:rsidRPr="00F1740E" w:rsidRDefault="00184486" w:rsidP="00F1740E">
            <w:pPr>
              <w:rPr>
                <w:rFonts w:ascii="Arial" w:hAnsi="Arial" w:cs="Arial"/>
                <w:sz w:val="24"/>
                <w:szCs w:val="24"/>
              </w:rPr>
            </w:pPr>
          </w:p>
          <w:p w:rsidR="00184486" w:rsidRPr="00F1740E" w:rsidRDefault="00184486" w:rsidP="00F1740E">
            <w:pPr>
              <w:pStyle w:val="Listaszerbekezds"/>
              <w:numPr>
                <w:ilvl w:val="0"/>
                <w:numId w:val="12"/>
              </w:numPr>
              <w:rPr>
                <w:rFonts w:ascii="Arial" w:hAnsi="Arial" w:cs="Arial"/>
                <w:sz w:val="24"/>
                <w:szCs w:val="24"/>
              </w:rPr>
            </w:pPr>
          </w:p>
          <w:p w:rsidR="00CB63C2" w:rsidRPr="00F1740E" w:rsidRDefault="00CB63C2" w:rsidP="00F1740E">
            <w:pPr>
              <w:rPr>
                <w:rFonts w:ascii="Arial" w:hAnsi="Arial" w:cs="Arial"/>
                <w:sz w:val="24"/>
                <w:szCs w:val="24"/>
              </w:rPr>
            </w:pPr>
            <w:r w:rsidRPr="00F1740E">
              <w:rPr>
                <w:rFonts w:ascii="Arial" w:hAnsi="Arial" w:cs="Arial"/>
                <w:sz w:val="24"/>
                <w:szCs w:val="24"/>
              </w:rPr>
              <w:t>Risk avoidance is a way to manage risk. Risk avoidance deals with eliminating any exposure of risk that poses a potential loss. The investor who avoids the risk forfeits any potential gains the oil stock may have. On the other hand, the investor who reduces his risk still has potential gains if the stock market goes higher.</w:t>
            </w:r>
          </w:p>
          <w:p w:rsidR="00CB63C2" w:rsidRPr="00F1740E" w:rsidRDefault="00CB63C2" w:rsidP="00F1740E">
            <w:pPr>
              <w:rPr>
                <w:rFonts w:ascii="Arial" w:hAnsi="Arial" w:cs="Arial"/>
                <w:sz w:val="24"/>
                <w:szCs w:val="24"/>
              </w:rPr>
            </w:pPr>
          </w:p>
          <w:p w:rsidR="00CB63C2" w:rsidRPr="00F1740E" w:rsidRDefault="00CB63C2" w:rsidP="00F1740E">
            <w:pPr>
              <w:pStyle w:val="Listaszerbekezds"/>
              <w:numPr>
                <w:ilvl w:val="0"/>
                <w:numId w:val="12"/>
              </w:numPr>
              <w:rPr>
                <w:rFonts w:ascii="Arial" w:hAnsi="Arial" w:cs="Arial"/>
                <w:sz w:val="24"/>
                <w:szCs w:val="24"/>
              </w:rPr>
            </w:pPr>
          </w:p>
          <w:p w:rsidR="00CB63C2" w:rsidRPr="00F1740E" w:rsidRDefault="00182384" w:rsidP="00F1740E">
            <w:pPr>
              <w:rPr>
                <w:rFonts w:ascii="Arial" w:hAnsi="Arial" w:cs="Arial"/>
                <w:sz w:val="24"/>
                <w:szCs w:val="24"/>
              </w:rPr>
            </w:pPr>
            <w:r w:rsidRPr="00F1740E">
              <w:rPr>
                <w:rFonts w:ascii="Arial" w:hAnsi="Arial" w:cs="Arial"/>
                <w:sz w:val="24"/>
                <w:szCs w:val="24"/>
              </w:rPr>
              <w:t>The difference between risk avoidance and risk prevention is that when we are using the risk avoidance we</w:t>
            </w:r>
            <w:r w:rsidR="0006547D" w:rsidRPr="00F1740E">
              <w:rPr>
                <w:rFonts w:ascii="Arial" w:hAnsi="Arial" w:cs="Arial"/>
                <w:sz w:val="24"/>
                <w:szCs w:val="24"/>
              </w:rPr>
              <w:t xml:space="preserve"> decrease the risk at a minimum level by doing preventive actions such as, not driving a car to avoid a car accident or theft, stop smoking to avoid health problems, close money and other assets in a safe. Risk prevention can be used in</w:t>
            </w:r>
            <w:r w:rsidR="000A708B">
              <w:rPr>
                <w:rFonts w:ascii="Arial" w:hAnsi="Arial" w:cs="Arial"/>
                <w:sz w:val="24"/>
                <w:szCs w:val="24"/>
              </w:rPr>
              <w:t xml:space="preserve"> a</w:t>
            </w:r>
            <w:r w:rsidR="0006547D" w:rsidRPr="00F1740E">
              <w:rPr>
                <w:rFonts w:ascii="Arial" w:hAnsi="Arial" w:cs="Arial"/>
                <w:sz w:val="24"/>
                <w:szCs w:val="24"/>
              </w:rPr>
              <w:t xml:space="preserve"> </w:t>
            </w:r>
            <w:r w:rsidR="0006547D" w:rsidRPr="000A708B">
              <w:rPr>
                <w:rFonts w:ascii="Arial" w:hAnsi="Arial" w:cs="Arial"/>
                <w:noProof/>
                <w:sz w:val="24"/>
                <w:szCs w:val="24"/>
              </w:rPr>
              <w:t>potential</w:t>
            </w:r>
            <w:r w:rsidR="000A708B">
              <w:rPr>
                <w:rFonts w:ascii="Arial" w:hAnsi="Arial" w:cs="Arial"/>
                <w:noProof/>
                <w:sz w:val="24"/>
                <w:szCs w:val="24"/>
              </w:rPr>
              <w:t>ly</w:t>
            </w:r>
            <w:r w:rsidR="0006547D" w:rsidRPr="00F1740E">
              <w:rPr>
                <w:rFonts w:ascii="Arial" w:hAnsi="Arial" w:cs="Arial"/>
                <w:sz w:val="24"/>
                <w:szCs w:val="24"/>
              </w:rPr>
              <w:t xml:space="preserve"> huge loss where the risk can not be reduced or transferred. People have to work with risk in mind. This is the only way if there are no other options available.</w:t>
            </w:r>
          </w:p>
          <w:p w:rsidR="00A32C40" w:rsidRPr="00F1740E" w:rsidRDefault="00A32C40" w:rsidP="00F1740E">
            <w:pPr>
              <w:rPr>
                <w:rFonts w:ascii="Arial" w:hAnsi="Arial" w:cs="Arial"/>
                <w:sz w:val="24"/>
                <w:szCs w:val="24"/>
              </w:rPr>
            </w:pPr>
          </w:p>
          <w:p w:rsidR="00A32C40" w:rsidRPr="00F1740E" w:rsidRDefault="00A32C40" w:rsidP="00F1740E">
            <w:pPr>
              <w:rPr>
                <w:rFonts w:ascii="Arial" w:hAnsi="Arial" w:cs="Arial"/>
                <w:sz w:val="24"/>
                <w:szCs w:val="24"/>
              </w:rPr>
            </w:pPr>
          </w:p>
          <w:p w:rsidR="00F1740E" w:rsidRDefault="00F1740E" w:rsidP="00F1740E">
            <w:pPr>
              <w:rPr>
                <w:rFonts w:ascii="Arial" w:hAnsi="Arial" w:cs="Arial"/>
                <w:sz w:val="24"/>
                <w:szCs w:val="24"/>
              </w:rPr>
            </w:pPr>
          </w:p>
          <w:p w:rsidR="00F1740E" w:rsidRDefault="00F1740E" w:rsidP="00F1740E">
            <w:pPr>
              <w:rPr>
                <w:rFonts w:ascii="Arial" w:hAnsi="Arial" w:cs="Arial"/>
                <w:sz w:val="24"/>
                <w:szCs w:val="24"/>
              </w:rPr>
            </w:pPr>
          </w:p>
          <w:p w:rsidR="00F1740E" w:rsidRDefault="00F1740E" w:rsidP="00F1740E">
            <w:pPr>
              <w:rPr>
                <w:rFonts w:ascii="Arial" w:hAnsi="Arial" w:cs="Arial"/>
                <w:sz w:val="24"/>
                <w:szCs w:val="24"/>
              </w:rPr>
            </w:pPr>
          </w:p>
          <w:p w:rsidR="00F1740E" w:rsidRDefault="00F1740E" w:rsidP="00F1740E">
            <w:pPr>
              <w:rPr>
                <w:rFonts w:ascii="Arial" w:hAnsi="Arial" w:cs="Arial"/>
                <w:sz w:val="24"/>
                <w:szCs w:val="24"/>
              </w:rPr>
            </w:pPr>
          </w:p>
          <w:p w:rsidR="00F456C5" w:rsidRPr="00F1740E" w:rsidRDefault="00F456C5" w:rsidP="00F1740E">
            <w:pPr>
              <w:rPr>
                <w:rFonts w:ascii="Arial" w:hAnsi="Arial" w:cs="Arial"/>
                <w:sz w:val="24"/>
                <w:szCs w:val="24"/>
              </w:rPr>
            </w:pPr>
            <w:r w:rsidRPr="00F1740E">
              <w:rPr>
                <w:rFonts w:ascii="Arial" w:hAnsi="Arial" w:cs="Arial"/>
                <w:sz w:val="24"/>
                <w:szCs w:val="24"/>
              </w:rPr>
              <w:t xml:space="preserve">Risk management has always effect directly to profit as it can </w:t>
            </w:r>
            <w:r w:rsidRPr="000A708B">
              <w:rPr>
                <w:rFonts w:ascii="Arial" w:hAnsi="Arial" w:cs="Arial"/>
                <w:noProof/>
                <w:sz w:val="24"/>
                <w:szCs w:val="24"/>
              </w:rPr>
              <w:t>minimi</w:t>
            </w:r>
            <w:r w:rsidR="000A708B">
              <w:rPr>
                <w:rFonts w:ascii="Arial" w:hAnsi="Arial" w:cs="Arial"/>
                <w:noProof/>
                <w:sz w:val="24"/>
                <w:szCs w:val="24"/>
              </w:rPr>
              <w:t>s</w:t>
            </w:r>
            <w:r w:rsidRPr="000A708B">
              <w:rPr>
                <w:rFonts w:ascii="Arial" w:hAnsi="Arial" w:cs="Arial"/>
                <w:noProof/>
                <w:sz w:val="24"/>
                <w:szCs w:val="24"/>
              </w:rPr>
              <w:t>e</w:t>
            </w:r>
            <w:r w:rsidRPr="00F1740E">
              <w:rPr>
                <w:rFonts w:ascii="Arial" w:hAnsi="Arial" w:cs="Arial"/>
                <w:sz w:val="24"/>
                <w:szCs w:val="24"/>
              </w:rPr>
              <w:t xml:space="preserve"> costs made by losses, and this will directly increase </w:t>
            </w:r>
            <w:r w:rsidRPr="000A708B">
              <w:rPr>
                <w:rFonts w:ascii="Arial" w:hAnsi="Arial" w:cs="Arial"/>
                <w:noProof/>
                <w:sz w:val="24"/>
                <w:szCs w:val="24"/>
              </w:rPr>
              <w:t>profits</w:t>
            </w:r>
            <w:r w:rsidR="000A708B">
              <w:rPr>
                <w:rFonts w:ascii="Arial" w:hAnsi="Arial" w:cs="Arial"/>
                <w:noProof/>
                <w:sz w:val="24"/>
                <w:szCs w:val="24"/>
              </w:rPr>
              <w:t>,</w:t>
            </w:r>
            <w:r w:rsidRPr="00F1740E">
              <w:rPr>
                <w:rFonts w:ascii="Arial" w:hAnsi="Arial" w:cs="Arial"/>
                <w:sz w:val="24"/>
                <w:szCs w:val="24"/>
              </w:rPr>
              <w:t xml:space="preserve"> therefore, it can contribute to business’ goals and objectives to achieve.</w:t>
            </w:r>
          </w:p>
          <w:p w:rsidR="00F456C5" w:rsidRPr="00F1740E" w:rsidRDefault="00F456C5" w:rsidP="00F1740E">
            <w:pPr>
              <w:rPr>
                <w:rFonts w:ascii="Arial" w:hAnsi="Arial" w:cs="Arial"/>
                <w:sz w:val="24"/>
                <w:szCs w:val="24"/>
              </w:rPr>
            </w:pPr>
          </w:p>
          <w:p w:rsidR="00F456C5" w:rsidRPr="00F1740E" w:rsidRDefault="00F456C5" w:rsidP="00F1740E">
            <w:pPr>
              <w:pStyle w:val="Listaszerbekezds"/>
              <w:numPr>
                <w:ilvl w:val="0"/>
                <w:numId w:val="12"/>
              </w:numPr>
              <w:rPr>
                <w:rFonts w:ascii="Arial" w:hAnsi="Arial" w:cs="Arial"/>
                <w:sz w:val="24"/>
                <w:szCs w:val="24"/>
              </w:rPr>
            </w:pPr>
          </w:p>
          <w:p w:rsidR="0048287A" w:rsidRPr="00F1740E" w:rsidRDefault="0048287A" w:rsidP="00F1740E">
            <w:pPr>
              <w:rPr>
                <w:rFonts w:ascii="Arial" w:hAnsi="Arial" w:cs="Arial"/>
                <w:sz w:val="24"/>
                <w:szCs w:val="24"/>
              </w:rPr>
            </w:pPr>
            <w:r w:rsidRPr="00F1740E">
              <w:rPr>
                <w:rFonts w:ascii="Arial" w:hAnsi="Arial" w:cs="Arial"/>
                <w:sz w:val="24"/>
                <w:szCs w:val="24"/>
              </w:rPr>
              <w:t>The purpose of risk management is to identify potential problems before they occur so that risk-handling activities may be planned and invoked as needed across the life of the product or project to mitigate adverse impacts on achieving objectives.</w:t>
            </w:r>
          </w:p>
          <w:p w:rsidR="0048287A" w:rsidRDefault="0048287A" w:rsidP="00F1740E">
            <w:pPr>
              <w:rPr>
                <w:rFonts w:ascii="Arial" w:hAnsi="Arial" w:cs="Arial"/>
                <w:sz w:val="24"/>
                <w:szCs w:val="24"/>
              </w:rPr>
            </w:pPr>
          </w:p>
          <w:p w:rsidR="00F1740E" w:rsidRDefault="00F1740E" w:rsidP="00F1740E">
            <w:pPr>
              <w:rPr>
                <w:rFonts w:ascii="Arial" w:hAnsi="Arial" w:cs="Arial"/>
                <w:sz w:val="24"/>
                <w:szCs w:val="24"/>
              </w:rPr>
            </w:pPr>
          </w:p>
          <w:p w:rsidR="00F1740E" w:rsidRPr="00F1740E" w:rsidRDefault="00F1740E" w:rsidP="00F1740E">
            <w:pPr>
              <w:pStyle w:val="Listaszerbekezds"/>
              <w:numPr>
                <w:ilvl w:val="0"/>
                <w:numId w:val="12"/>
              </w:numPr>
              <w:rPr>
                <w:rFonts w:ascii="Arial" w:hAnsi="Arial" w:cs="Arial"/>
                <w:sz w:val="24"/>
                <w:szCs w:val="24"/>
              </w:rPr>
            </w:pPr>
          </w:p>
          <w:p w:rsidR="0048287A" w:rsidRPr="00F1740E" w:rsidRDefault="0048287A" w:rsidP="00F1740E">
            <w:pPr>
              <w:rPr>
                <w:rFonts w:ascii="Arial" w:hAnsi="Arial" w:cs="Arial"/>
                <w:sz w:val="24"/>
                <w:szCs w:val="24"/>
              </w:rPr>
            </w:pPr>
            <w:r w:rsidRPr="00F1740E">
              <w:rPr>
                <w:rFonts w:ascii="Arial" w:hAnsi="Arial" w:cs="Arial"/>
                <w:sz w:val="24"/>
                <w:szCs w:val="24"/>
              </w:rPr>
              <w:t>Risk management is a continuous, forward-looking process that is an important part of</w:t>
            </w:r>
            <w:r w:rsidR="000A708B">
              <w:rPr>
                <w:rFonts w:ascii="Arial" w:hAnsi="Arial" w:cs="Arial"/>
                <w:sz w:val="24"/>
                <w:szCs w:val="24"/>
              </w:rPr>
              <w:t xml:space="preserve"> the</w:t>
            </w:r>
            <w:r w:rsidRPr="00F1740E">
              <w:rPr>
                <w:rFonts w:ascii="Arial" w:hAnsi="Arial" w:cs="Arial"/>
                <w:sz w:val="24"/>
                <w:szCs w:val="24"/>
              </w:rPr>
              <w:t xml:space="preserve"> </w:t>
            </w:r>
            <w:r w:rsidRPr="000A708B">
              <w:rPr>
                <w:rFonts w:ascii="Arial" w:hAnsi="Arial" w:cs="Arial"/>
                <w:noProof/>
                <w:sz w:val="24"/>
                <w:szCs w:val="24"/>
              </w:rPr>
              <w:t>business</w:t>
            </w:r>
            <w:r w:rsidRPr="00F1740E">
              <w:rPr>
                <w:rFonts w:ascii="Arial" w:hAnsi="Arial" w:cs="Arial"/>
                <w:sz w:val="24"/>
                <w:szCs w:val="24"/>
              </w:rPr>
              <w:t xml:space="preserve"> and technical management processes. Risk management should address issues that could endanger</w:t>
            </w:r>
            <w:r w:rsidR="000A708B">
              <w:rPr>
                <w:rFonts w:ascii="Arial" w:hAnsi="Arial" w:cs="Arial"/>
                <w:sz w:val="24"/>
                <w:szCs w:val="24"/>
              </w:rPr>
              <w:t xml:space="preserve"> the</w:t>
            </w:r>
            <w:r w:rsidRPr="00F1740E">
              <w:rPr>
                <w:rFonts w:ascii="Arial" w:hAnsi="Arial" w:cs="Arial"/>
                <w:sz w:val="24"/>
                <w:szCs w:val="24"/>
              </w:rPr>
              <w:t xml:space="preserve"> </w:t>
            </w:r>
            <w:r w:rsidRPr="000A708B">
              <w:rPr>
                <w:rFonts w:ascii="Arial" w:hAnsi="Arial" w:cs="Arial"/>
                <w:noProof/>
                <w:sz w:val="24"/>
                <w:szCs w:val="24"/>
              </w:rPr>
              <w:t>achievement</w:t>
            </w:r>
            <w:r w:rsidRPr="00F1740E">
              <w:rPr>
                <w:rFonts w:ascii="Arial" w:hAnsi="Arial" w:cs="Arial"/>
                <w:sz w:val="24"/>
                <w:szCs w:val="24"/>
              </w:rPr>
              <w:t xml:space="preserve"> of critical objectives. A continuous risk management approach is applied to effectively anticipate and mitigate the risks that have</w:t>
            </w:r>
            <w:r w:rsidR="000A708B">
              <w:rPr>
                <w:rFonts w:ascii="Arial" w:hAnsi="Arial" w:cs="Arial"/>
                <w:sz w:val="24"/>
                <w:szCs w:val="24"/>
              </w:rPr>
              <w:t xml:space="preserve"> a</w:t>
            </w:r>
            <w:r w:rsidRPr="00F1740E">
              <w:rPr>
                <w:rFonts w:ascii="Arial" w:hAnsi="Arial" w:cs="Arial"/>
                <w:sz w:val="24"/>
                <w:szCs w:val="24"/>
              </w:rPr>
              <w:t xml:space="preserve"> </w:t>
            </w:r>
            <w:r w:rsidRPr="000A708B">
              <w:rPr>
                <w:rFonts w:ascii="Arial" w:hAnsi="Arial" w:cs="Arial"/>
                <w:noProof/>
                <w:sz w:val="24"/>
                <w:szCs w:val="24"/>
              </w:rPr>
              <w:t>critical</w:t>
            </w:r>
            <w:r w:rsidRPr="00F1740E">
              <w:rPr>
                <w:rFonts w:ascii="Arial" w:hAnsi="Arial" w:cs="Arial"/>
                <w:sz w:val="24"/>
                <w:szCs w:val="24"/>
              </w:rPr>
              <w:t xml:space="preserve"> impact on the project.</w:t>
            </w:r>
          </w:p>
          <w:p w:rsidR="0048287A" w:rsidRPr="00F1740E" w:rsidRDefault="0048287A" w:rsidP="00F1740E">
            <w:pPr>
              <w:rPr>
                <w:rFonts w:ascii="Arial" w:hAnsi="Arial" w:cs="Arial"/>
                <w:sz w:val="24"/>
                <w:szCs w:val="24"/>
              </w:rPr>
            </w:pPr>
          </w:p>
          <w:p w:rsidR="0048287A" w:rsidRPr="00F1740E" w:rsidRDefault="0048287A" w:rsidP="00F1740E">
            <w:pPr>
              <w:pStyle w:val="Listaszerbekezds"/>
              <w:numPr>
                <w:ilvl w:val="0"/>
                <w:numId w:val="12"/>
              </w:numPr>
              <w:rPr>
                <w:rFonts w:ascii="Arial" w:hAnsi="Arial" w:cs="Arial"/>
                <w:sz w:val="24"/>
                <w:szCs w:val="24"/>
              </w:rPr>
            </w:pPr>
          </w:p>
          <w:p w:rsidR="0048287A" w:rsidRPr="00F1740E" w:rsidRDefault="00B33F62" w:rsidP="00F1740E">
            <w:pPr>
              <w:rPr>
                <w:rFonts w:ascii="Arial" w:hAnsi="Arial" w:cs="Arial"/>
                <w:sz w:val="24"/>
                <w:szCs w:val="24"/>
              </w:rPr>
            </w:pPr>
            <w:r w:rsidRPr="00F1740E">
              <w:rPr>
                <w:rFonts w:ascii="Arial" w:hAnsi="Arial" w:cs="Arial"/>
                <w:sz w:val="24"/>
                <w:szCs w:val="24"/>
              </w:rPr>
              <w:t>The risk management process can be developed by using a checklist:</w:t>
            </w:r>
          </w:p>
          <w:p w:rsidR="00B33F62" w:rsidRPr="00F1740E" w:rsidRDefault="00B33F62" w:rsidP="00F1740E">
            <w:pPr>
              <w:rPr>
                <w:rFonts w:ascii="Arial" w:hAnsi="Arial" w:cs="Arial"/>
                <w:sz w:val="24"/>
                <w:szCs w:val="24"/>
              </w:rPr>
            </w:pPr>
            <w:r w:rsidRPr="00F1740E">
              <w:rPr>
                <w:rFonts w:ascii="Arial" w:hAnsi="Arial" w:cs="Arial"/>
                <w:sz w:val="24"/>
                <w:szCs w:val="24"/>
              </w:rPr>
              <w:t>Responsible person for carrying out the risk assessment</w:t>
            </w:r>
          </w:p>
          <w:p w:rsidR="00B33F62" w:rsidRPr="00F1740E" w:rsidRDefault="00B33F62" w:rsidP="00F1740E">
            <w:pPr>
              <w:rPr>
                <w:rFonts w:ascii="Arial" w:hAnsi="Arial" w:cs="Arial"/>
                <w:sz w:val="24"/>
                <w:szCs w:val="24"/>
              </w:rPr>
            </w:pPr>
            <w:r w:rsidRPr="00F1740E">
              <w:rPr>
                <w:rFonts w:ascii="Arial" w:hAnsi="Arial" w:cs="Arial"/>
                <w:sz w:val="24"/>
                <w:szCs w:val="24"/>
              </w:rPr>
              <w:t>The scope or focus of the risk assessment</w:t>
            </w:r>
          </w:p>
          <w:p w:rsidR="00B33F62" w:rsidRPr="00F1740E" w:rsidRDefault="00B33F62" w:rsidP="00F1740E">
            <w:pPr>
              <w:rPr>
                <w:rFonts w:ascii="Arial" w:hAnsi="Arial" w:cs="Arial"/>
                <w:sz w:val="24"/>
                <w:szCs w:val="24"/>
              </w:rPr>
            </w:pPr>
            <w:r w:rsidRPr="00F1740E">
              <w:rPr>
                <w:rFonts w:ascii="Arial" w:hAnsi="Arial" w:cs="Arial"/>
                <w:sz w:val="24"/>
                <w:szCs w:val="24"/>
              </w:rPr>
              <w:t>Initiate and complete the process and assessing risk management</w:t>
            </w:r>
          </w:p>
          <w:p w:rsidR="00B33F62" w:rsidRPr="00F1740E" w:rsidRDefault="00B33F62" w:rsidP="00F1740E">
            <w:pPr>
              <w:rPr>
                <w:rFonts w:ascii="Arial" w:hAnsi="Arial" w:cs="Arial"/>
                <w:sz w:val="24"/>
                <w:szCs w:val="24"/>
              </w:rPr>
            </w:pPr>
            <w:r w:rsidRPr="00F1740E">
              <w:rPr>
                <w:rFonts w:ascii="Arial" w:hAnsi="Arial" w:cs="Arial"/>
                <w:sz w:val="24"/>
                <w:szCs w:val="24"/>
              </w:rPr>
              <w:t>Consultation between management members, staff</w:t>
            </w:r>
          </w:p>
          <w:p w:rsidR="00B33F62" w:rsidRPr="00F1740E" w:rsidRDefault="00B33F62" w:rsidP="00F1740E">
            <w:pPr>
              <w:rPr>
                <w:rFonts w:ascii="Arial" w:hAnsi="Arial" w:cs="Arial"/>
                <w:sz w:val="24"/>
                <w:szCs w:val="24"/>
              </w:rPr>
            </w:pPr>
            <w:r w:rsidRPr="00F1740E">
              <w:rPr>
                <w:rFonts w:ascii="Arial" w:hAnsi="Arial" w:cs="Arial"/>
                <w:sz w:val="24"/>
                <w:szCs w:val="24"/>
              </w:rPr>
              <w:t>Findings recording and documentation</w:t>
            </w:r>
          </w:p>
          <w:p w:rsidR="00B33F62" w:rsidRPr="00F1740E" w:rsidRDefault="00B33F62" w:rsidP="00F1740E">
            <w:pPr>
              <w:rPr>
                <w:rFonts w:ascii="Arial" w:hAnsi="Arial" w:cs="Arial"/>
                <w:sz w:val="24"/>
                <w:szCs w:val="24"/>
              </w:rPr>
            </w:pPr>
            <w:r w:rsidRPr="00F1740E">
              <w:rPr>
                <w:rFonts w:ascii="Arial" w:hAnsi="Arial" w:cs="Arial"/>
                <w:sz w:val="24"/>
                <w:szCs w:val="24"/>
              </w:rPr>
              <w:t>Risk assessing and discussing</w:t>
            </w:r>
          </w:p>
          <w:p w:rsidR="00AF690F" w:rsidRPr="00F1740E" w:rsidRDefault="00B33F62" w:rsidP="00F1740E">
            <w:pPr>
              <w:rPr>
                <w:rFonts w:ascii="Arial" w:hAnsi="Arial" w:cs="Arial"/>
                <w:sz w:val="24"/>
                <w:szCs w:val="24"/>
              </w:rPr>
            </w:pPr>
            <w:r w:rsidRPr="00F1740E">
              <w:rPr>
                <w:rFonts w:ascii="Arial" w:hAnsi="Arial" w:cs="Arial"/>
                <w:sz w:val="24"/>
                <w:szCs w:val="24"/>
              </w:rPr>
              <w:t>Risk assessment review</w:t>
            </w:r>
          </w:p>
          <w:p w:rsidR="00AF690F" w:rsidRPr="00F1740E" w:rsidRDefault="00AF690F" w:rsidP="00F1740E">
            <w:pPr>
              <w:rPr>
                <w:rFonts w:ascii="Arial" w:hAnsi="Arial" w:cs="Arial"/>
                <w:sz w:val="24"/>
                <w:szCs w:val="24"/>
              </w:rPr>
            </w:pPr>
          </w:p>
          <w:p w:rsidR="00AF690F" w:rsidRPr="00F1740E" w:rsidRDefault="00AF690F" w:rsidP="00F1740E">
            <w:pPr>
              <w:rPr>
                <w:rFonts w:ascii="Arial" w:hAnsi="Arial" w:cs="Arial"/>
                <w:sz w:val="24"/>
                <w:szCs w:val="24"/>
              </w:rPr>
            </w:pPr>
          </w:p>
          <w:p w:rsidR="006638AF" w:rsidRPr="00F1740E" w:rsidRDefault="006638AF" w:rsidP="00F1740E">
            <w:pPr>
              <w:pStyle w:val="Listaszerbekezds"/>
              <w:numPr>
                <w:ilvl w:val="0"/>
                <w:numId w:val="12"/>
              </w:numPr>
              <w:rPr>
                <w:rFonts w:ascii="Arial" w:hAnsi="Arial" w:cs="Arial"/>
                <w:sz w:val="24"/>
                <w:szCs w:val="24"/>
              </w:rPr>
            </w:pPr>
          </w:p>
          <w:p w:rsidR="006638AF" w:rsidRPr="00F1740E" w:rsidRDefault="00AF690F" w:rsidP="00F1740E">
            <w:pPr>
              <w:rPr>
                <w:rFonts w:ascii="Arial" w:hAnsi="Arial" w:cs="Arial"/>
                <w:sz w:val="24"/>
                <w:szCs w:val="24"/>
              </w:rPr>
            </w:pPr>
            <w:r w:rsidRPr="00F1740E">
              <w:rPr>
                <w:rFonts w:ascii="Arial" w:hAnsi="Arial" w:cs="Arial"/>
                <w:sz w:val="24"/>
                <w:szCs w:val="24"/>
              </w:rPr>
              <w:t>The main benefits of risk management are:</w:t>
            </w:r>
          </w:p>
          <w:p w:rsidR="00AF690F" w:rsidRPr="00F1740E" w:rsidRDefault="00AF690F" w:rsidP="00F1740E">
            <w:pPr>
              <w:rPr>
                <w:rFonts w:ascii="Arial" w:hAnsi="Arial" w:cs="Arial"/>
                <w:sz w:val="24"/>
                <w:szCs w:val="24"/>
              </w:rPr>
            </w:pPr>
            <w:r w:rsidRPr="00F1740E">
              <w:rPr>
                <w:rFonts w:ascii="Arial" w:hAnsi="Arial" w:cs="Arial"/>
                <w:sz w:val="24"/>
                <w:szCs w:val="24"/>
              </w:rPr>
              <w:t>Defining Risk Management: incorporate several disciplines, such as financial risk, liability management or health and safety rules</w:t>
            </w:r>
          </w:p>
          <w:p w:rsidR="00AF690F" w:rsidRPr="00F1740E" w:rsidRDefault="00AF690F" w:rsidP="00F1740E">
            <w:pPr>
              <w:rPr>
                <w:rFonts w:ascii="Arial" w:hAnsi="Arial" w:cs="Arial"/>
                <w:sz w:val="24"/>
                <w:szCs w:val="24"/>
              </w:rPr>
            </w:pPr>
            <w:r w:rsidRPr="00F1740E">
              <w:rPr>
                <w:rFonts w:ascii="Arial" w:hAnsi="Arial" w:cs="Arial"/>
                <w:sz w:val="24"/>
                <w:szCs w:val="24"/>
              </w:rPr>
              <w:t>Financial Considerations: welcome news to your banker and insurance agent</w:t>
            </w:r>
          </w:p>
          <w:p w:rsidR="00AF690F" w:rsidRPr="00F1740E" w:rsidRDefault="00AF690F" w:rsidP="00F1740E">
            <w:pPr>
              <w:rPr>
                <w:rFonts w:ascii="Arial" w:hAnsi="Arial" w:cs="Arial"/>
                <w:sz w:val="24"/>
                <w:szCs w:val="24"/>
              </w:rPr>
            </w:pPr>
            <w:r w:rsidRPr="00F1740E">
              <w:rPr>
                <w:rFonts w:ascii="Arial" w:hAnsi="Arial" w:cs="Arial"/>
                <w:sz w:val="24"/>
                <w:szCs w:val="24"/>
              </w:rPr>
              <w:t xml:space="preserve">Protecting Resources: reducing leave time injuries, alternatives for machine </w:t>
            </w:r>
            <w:r w:rsidRPr="000A708B">
              <w:rPr>
                <w:rFonts w:ascii="Arial" w:hAnsi="Arial" w:cs="Arial"/>
                <w:noProof/>
                <w:sz w:val="24"/>
                <w:szCs w:val="24"/>
              </w:rPr>
              <w:t>failures</w:t>
            </w:r>
            <w:r w:rsidR="000A708B">
              <w:rPr>
                <w:rFonts w:ascii="Arial" w:hAnsi="Arial" w:cs="Arial"/>
                <w:noProof/>
                <w:sz w:val="24"/>
                <w:szCs w:val="24"/>
              </w:rPr>
              <w:t>, for example,</w:t>
            </w:r>
            <w:r w:rsidRPr="00F1740E">
              <w:rPr>
                <w:rFonts w:ascii="Arial" w:hAnsi="Arial" w:cs="Arial"/>
                <w:sz w:val="24"/>
                <w:szCs w:val="24"/>
              </w:rPr>
              <w:t xml:space="preserve"> these will all leads to savings, funds increasing </w:t>
            </w:r>
          </w:p>
          <w:p w:rsidR="00AF690F" w:rsidRPr="00F1740E" w:rsidRDefault="00AF690F" w:rsidP="00F1740E">
            <w:pPr>
              <w:rPr>
                <w:rFonts w:ascii="Arial" w:hAnsi="Arial" w:cs="Arial"/>
                <w:sz w:val="24"/>
                <w:szCs w:val="24"/>
              </w:rPr>
            </w:pPr>
            <w:r w:rsidRPr="00F1740E">
              <w:rPr>
                <w:rFonts w:ascii="Arial" w:hAnsi="Arial" w:cs="Arial"/>
                <w:sz w:val="24"/>
                <w:szCs w:val="24"/>
              </w:rPr>
              <w:t>Business culture: build and support strategic planning will evaluate performance and adapt to changing needs</w:t>
            </w:r>
          </w:p>
          <w:p w:rsidR="00AF690F" w:rsidRPr="00F1740E" w:rsidRDefault="00AF690F" w:rsidP="00F1740E">
            <w:pPr>
              <w:rPr>
                <w:rFonts w:ascii="Arial" w:hAnsi="Arial" w:cs="Arial"/>
                <w:sz w:val="24"/>
                <w:szCs w:val="24"/>
              </w:rPr>
            </w:pPr>
          </w:p>
          <w:p w:rsidR="00AF690F" w:rsidRPr="00F1740E" w:rsidRDefault="00AF690F" w:rsidP="00F1740E">
            <w:pPr>
              <w:rPr>
                <w:rFonts w:ascii="Arial" w:hAnsi="Arial" w:cs="Arial"/>
                <w:sz w:val="24"/>
                <w:szCs w:val="24"/>
              </w:rPr>
            </w:pPr>
          </w:p>
          <w:p w:rsidR="00AF690F" w:rsidRPr="00F1740E" w:rsidRDefault="00AF690F" w:rsidP="00F1740E">
            <w:pPr>
              <w:pStyle w:val="Listaszerbekezds"/>
              <w:numPr>
                <w:ilvl w:val="0"/>
                <w:numId w:val="12"/>
              </w:numPr>
              <w:rPr>
                <w:rFonts w:ascii="Arial" w:hAnsi="Arial" w:cs="Arial"/>
                <w:sz w:val="24"/>
                <w:szCs w:val="24"/>
              </w:rPr>
            </w:pPr>
          </w:p>
          <w:p w:rsidR="006638AF" w:rsidRPr="00F1740E" w:rsidRDefault="00AF690F" w:rsidP="00F1740E">
            <w:pPr>
              <w:rPr>
                <w:rFonts w:ascii="Arial" w:hAnsi="Arial" w:cs="Arial"/>
                <w:sz w:val="24"/>
                <w:szCs w:val="24"/>
              </w:rPr>
            </w:pPr>
            <w:r w:rsidRPr="00F1740E">
              <w:rPr>
                <w:rFonts w:ascii="Arial" w:hAnsi="Arial" w:cs="Arial"/>
                <w:sz w:val="24"/>
                <w:szCs w:val="24"/>
              </w:rPr>
              <w:t>The risk can be evaluated</w:t>
            </w:r>
            <w:r w:rsidR="00F30B96" w:rsidRPr="00F1740E">
              <w:rPr>
                <w:rFonts w:ascii="Arial" w:hAnsi="Arial" w:cs="Arial"/>
                <w:sz w:val="24"/>
                <w:szCs w:val="24"/>
              </w:rPr>
              <w:t xml:space="preserve"> by using</w:t>
            </w:r>
            <w:r w:rsidRPr="00F1740E">
              <w:rPr>
                <w:rFonts w:ascii="Arial" w:hAnsi="Arial" w:cs="Arial"/>
                <w:sz w:val="24"/>
                <w:szCs w:val="24"/>
              </w:rPr>
              <w:t xml:space="preserve"> </w:t>
            </w:r>
            <w:r w:rsidR="00F30B96" w:rsidRPr="00F1740E">
              <w:rPr>
                <w:rFonts w:ascii="Arial" w:hAnsi="Arial" w:cs="Arial"/>
                <w:sz w:val="24"/>
                <w:szCs w:val="24"/>
              </w:rPr>
              <w:t xml:space="preserve">techniques. </w:t>
            </w:r>
          </w:p>
          <w:p w:rsidR="00F30B96" w:rsidRPr="00F1740E" w:rsidRDefault="00F30B96" w:rsidP="00F1740E">
            <w:pPr>
              <w:rPr>
                <w:rFonts w:ascii="Arial" w:hAnsi="Arial" w:cs="Arial"/>
                <w:sz w:val="24"/>
                <w:szCs w:val="24"/>
              </w:rPr>
            </w:pPr>
          </w:p>
          <w:p w:rsidR="00F30B96" w:rsidRPr="00F1740E" w:rsidRDefault="00F30B96" w:rsidP="00F1740E">
            <w:pPr>
              <w:rPr>
                <w:rFonts w:ascii="Arial" w:hAnsi="Arial" w:cs="Arial"/>
                <w:sz w:val="24"/>
                <w:szCs w:val="24"/>
              </w:rPr>
            </w:pPr>
            <w:r w:rsidRPr="00F1740E">
              <w:rPr>
                <w:rFonts w:ascii="Arial" w:hAnsi="Arial" w:cs="Arial"/>
                <w:sz w:val="24"/>
                <w:szCs w:val="24"/>
              </w:rPr>
              <w:t>Once risks are identified, the next issue is to determine the root causes of what drives the risks.</w:t>
            </w:r>
          </w:p>
          <w:p w:rsidR="00F30B96" w:rsidRPr="00F1740E" w:rsidRDefault="00F30B96" w:rsidP="00F1740E">
            <w:pPr>
              <w:rPr>
                <w:rFonts w:ascii="Arial" w:hAnsi="Arial" w:cs="Arial"/>
                <w:sz w:val="24"/>
                <w:szCs w:val="24"/>
              </w:rPr>
            </w:pPr>
          </w:p>
          <w:p w:rsidR="00F30B96" w:rsidRPr="00F1740E" w:rsidRDefault="00F30B96" w:rsidP="00F1740E">
            <w:pPr>
              <w:rPr>
                <w:rFonts w:ascii="Arial" w:hAnsi="Arial" w:cs="Arial"/>
                <w:sz w:val="24"/>
                <w:szCs w:val="24"/>
              </w:rPr>
            </w:pPr>
          </w:p>
          <w:p w:rsidR="00AF690F" w:rsidRDefault="00F30B96" w:rsidP="00AF690F">
            <w:pPr>
              <w:rPr>
                <w:rFonts w:ascii="Arial" w:hAnsi="Arial" w:cs="Arial"/>
                <w:sz w:val="24"/>
                <w:szCs w:val="24"/>
              </w:rPr>
            </w:pPr>
            <w:r w:rsidRPr="00F1740E">
              <w:rPr>
                <w:rFonts w:ascii="Arial" w:hAnsi="Arial" w:cs="Arial"/>
                <w:sz w:val="24"/>
                <w:szCs w:val="24"/>
              </w:rPr>
              <w:lastRenderedPageBreak/>
              <mc:AlternateContent>
                <mc:Choice Requires="wps">
                  <w:drawing>
                    <wp:inline distT="0" distB="0" distL="0" distR="0" wp14:anchorId="7F421D7C" wp14:editId="267229F1">
                      <wp:extent cx="304800" cy="304800"/>
                      <wp:effectExtent l="0" t="0" r="0" b="0"/>
                      <wp:docPr id="3" name="Téglalap 3" descr="http://blog.zilicus.com/wordpress/wp-content/uploads/2012/03/Risk-Heat-Map.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A46A12" id="Téglalap 3" o:spid="_x0000_s1026" alt="http://blog.zilicus.com/wordpress/wp-content/uploads/2012/03/Risk-Heat-Map.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DPZHP/UCAAAO&#10;BgAADgAAAAAAAAAAAAAAAAAuAgAAZHJzL2Uyb0RvYy54bWxQSwECLQAUAAYACAAAACEATKDpLNgA&#10;AAADAQAADwAAAAAAAAAAAAAAAABPBQAAZHJzL2Rvd25yZXYueG1sUEsFBgAAAAAEAAQA8wAAAFQG&#10;AAAAAA==&#10;" filled="f" stroked="f">
                      <o:lock v:ext="edit" aspectratio="t"/>
                      <w10:anchorlock/>
                    </v:rect>
                  </w:pict>
                </mc:Fallback>
              </mc:AlternateContent>
            </w:r>
            <w:r w:rsidRPr="00F1740E">
              <w:rPr>
                <w:rFonts w:ascii="Arial" w:hAnsi="Arial" w:cs="Arial"/>
                <w:sz w:val="24"/>
                <w:szCs w:val="24"/>
              </w:rPr>
              <w:t xml:space="preserve"> </w:t>
            </w:r>
          </w:p>
          <w:p w:rsidR="00AF690F" w:rsidRDefault="00AF690F" w:rsidP="00AF690F">
            <w:pPr>
              <w:rPr>
                <w:rFonts w:ascii="Arial" w:hAnsi="Arial" w:cs="Arial"/>
                <w:sz w:val="24"/>
                <w:szCs w:val="24"/>
              </w:rPr>
            </w:pPr>
          </w:p>
          <w:p w:rsidR="00AF690F" w:rsidRDefault="00AF690F" w:rsidP="00AF690F">
            <w:pPr>
              <w:rPr>
                <w:rFonts w:ascii="Arial" w:hAnsi="Arial" w:cs="Arial"/>
                <w:sz w:val="24"/>
                <w:szCs w:val="24"/>
              </w:rPr>
            </w:pPr>
            <w:r>
              <w:rPr>
                <w:rFonts w:ascii="Arial" w:hAnsi="Arial" w:cs="Arial"/>
                <w:noProof/>
                <w:sz w:val="24"/>
                <w:szCs w:val="24"/>
                <w:lang w:val="hu-HU" w:eastAsia="hu-HU"/>
              </w:rPr>
              <w:drawing>
                <wp:inline distT="0" distB="0" distL="0" distR="0" wp14:anchorId="2929C117" wp14:editId="41E1495A">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F690F" w:rsidRDefault="00AF690F" w:rsidP="00AF690F">
            <w:pPr>
              <w:rPr>
                <w:rFonts w:ascii="Arial" w:hAnsi="Arial" w:cs="Arial"/>
                <w:sz w:val="24"/>
                <w:szCs w:val="24"/>
              </w:rPr>
            </w:pPr>
          </w:p>
          <w:p w:rsidR="00AF690F" w:rsidRPr="006638AF" w:rsidRDefault="00AF690F" w:rsidP="00AF690F">
            <w:pPr>
              <w:jc w:val="center"/>
              <w:rPr>
                <w:rFonts w:ascii="Arial" w:hAnsi="Arial" w:cs="Arial"/>
                <w:color w:val="1F497D" w:themeColor="text2"/>
                <w:sz w:val="24"/>
                <w:szCs w:val="24"/>
              </w:rPr>
            </w:pPr>
            <w:r w:rsidRPr="006638AF">
              <w:rPr>
                <w:rFonts w:ascii="Arial" w:hAnsi="Arial" w:cs="Arial"/>
                <w:color w:val="1F497D" w:themeColor="text2"/>
                <w:sz w:val="24"/>
                <w:szCs w:val="24"/>
              </w:rPr>
              <w:t>Risk management circle</w:t>
            </w:r>
          </w:p>
          <w:p w:rsidR="00AF690F" w:rsidRDefault="00AF690F" w:rsidP="00AF690F">
            <w:pPr>
              <w:rPr>
                <w:rFonts w:ascii="Arial" w:hAnsi="Arial" w:cs="Arial"/>
                <w:sz w:val="24"/>
                <w:szCs w:val="24"/>
              </w:rPr>
            </w:pPr>
          </w:p>
          <w:p w:rsidR="00AF690F" w:rsidRDefault="00AF690F" w:rsidP="00AF690F">
            <w:pPr>
              <w:rPr>
                <w:rFonts w:ascii="Arial" w:hAnsi="Arial" w:cs="Arial"/>
                <w:sz w:val="24"/>
                <w:szCs w:val="24"/>
              </w:rPr>
            </w:pPr>
          </w:p>
          <w:p w:rsidR="00AF690F" w:rsidRDefault="00AF690F" w:rsidP="00AF690F">
            <w:pPr>
              <w:rPr>
                <w:rFonts w:ascii="Arial" w:hAnsi="Arial" w:cs="Arial"/>
                <w:sz w:val="24"/>
                <w:szCs w:val="24"/>
              </w:rPr>
            </w:pPr>
          </w:p>
          <w:p w:rsidR="00F1740E" w:rsidRDefault="00F1740E" w:rsidP="00AF690F">
            <w:pPr>
              <w:rPr>
                <w:rFonts w:ascii="Arial" w:hAnsi="Arial" w:cs="Arial"/>
                <w:sz w:val="24"/>
                <w:szCs w:val="24"/>
              </w:rPr>
            </w:pPr>
          </w:p>
          <w:p w:rsidR="00F1740E" w:rsidRDefault="00F1740E" w:rsidP="00AF690F">
            <w:pPr>
              <w:rPr>
                <w:rFonts w:ascii="Arial" w:hAnsi="Arial" w:cs="Arial"/>
                <w:sz w:val="24"/>
                <w:szCs w:val="24"/>
              </w:rPr>
            </w:pPr>
          </w:p>
          <w:p w:rsidR="00F1740E" w:rsidRDefault="00F1740E" w:rsidP="00AF690F">
            <w:pPr>
              <w:rPr>
                <w:rFonts w:ascii="Arial" w:hAnsi="Arial" w:cs="Arial"/>
                <w:sz w:val="24"/>
                <w:szCs w:val="24"/>
              </w:rPr>
            </w:pPr>
          </w:p>
          <w:p w:rsidR="00AF690F" w:rsidRDefault="00F30B96" w:rsidP="00F1740E">
            <w:pPr>
              <w:jc w:val="center"/>
              <w:rPr>
                <w:rFonts w:ascii="Arial" w:hAnsi="Arial" w:cs="Arial"/>
                <w:sz w:val="24"/>
                <w:szCs w:val="24"/>
              </w:rPr>
            </w:pPr>
            <w:r>
              <w:rPr>
                <w:noProof/>
                <w:lang w:val="hu-HU" w:eastAsia="hu-HU"/>
              </w:rPr>
              <w:drawing>
                <wp:inline distT="0" distB="0" distL="0" distR="0" wp14:anchorId="0D40049A" wp14:editId="6BFD35A6">
                  <wp:extent cx="4934339" cy="3181350"/>
                  <wp:effectExtent l="0" t="0" r="0" b="0"/>
                  <wp:docPr id="4" name="Kép 4" descr="http://blog.zilicus.com/wordpress/wp-content/uploads/2012/03/Risk-Hea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log.zilicus.com/wordpress/wp-content/uploads/2012/03/Risk-Heat-Ma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7963" cy="3183687"/>
                          </a:xfrm>
                          <a:prstGeom prst="rect">
                            <a:avLst/>
                          </a:prstGeom>
                          <a:noFill/>
                          <a:ln>
                            <a:noFill/>
                          </a:ln>
                        </pic:spPr>
                      </pic:pic>
                    </a:graphicData>
                  </a:graphic>
                </wp:inline>
              </w:drawing>
            </w:r>
          </w:p>
          <w:p w:rsidR="00AF690F" w:rsidRDefault="00AF690F" w:rsidP="00AF690F">
            <w:pPr>
              <w:rPr>
                <w:rFonts w:ascii="Arial" w:hAnsi="Arial" w:cs="Arial"/>
                <w:sz w:val="24"/>
                <w:szCs w:val="24"/>
              </w:rPr>
            </w:pPr>
          </w:p>
          <w:p w:rsidR="00AF690F" w:rsidRDefault="00AF690F" w:rsidP="00AF690F">
            <w:pPr>
              <w:rPr>
                <w:rFonts w:ascii="Arial" w:hAnsi="Arial" w:cs="Arial"/>
                <w:sz w:val="24"/>
                <w:szCs w:val="24"/>
              </w:rPr>
            </w:pPr>
          </w:p>
          <w:p w:rsidR="00F1740E" w:rsidRPr="00F1740E" w:rsidRDefault="00F1740E" w:rsidP="00F1740E">
            <w:pPr>
              <w:jc w:val="center"/>
              <w:rPr>
                <w:rFonts w:ascii="Arial" w:hAnsi="Arial" w:cs="Arial"/>
                <w:color w:val="4F6228" w:themeColor="accent3" w:themeShade="80"/>
                <w:sz w:val="24"/>
                <w:szCs w:val="24"/>
              </w:rPr>
            </w:pPr>
            <w:r w:rsidRPr="00F1740E">
              <w:rPr>
                <w:rFonts w:ascii="Arial" w:hAnsi="Arial" w:cs="Arial"/>
                <w:color w:val="4F6228" w:themeColor="accent3" w:themeShade="80"/>
                <w:sz w:val="24"/>
                <w:szCs w:val="24"/>
              </w:rPr>
              <w:t>Risk map</w:t>
            </w:r>
          </w:p>
          <w:p w:rsidR="00F1740E" w:rsidRDefault="00F1740E" w:rsidP="00AF690F">
            <w:pPr>
              <w:rPr>
                <w:rFonts w:ascii="Arial" w:hAnsi="Arial" w:cs="Arial"/>
                <w:sz w:val="24"/>
                <w:szCs w:val="24"/>
              </w:rPr>
            </w:pPr>
          </w:p>
          <w:p w:rsidR="00F1740E" w:rsidRDefault="00F1740E" w:rsidP="00AF690F">
            <w:pPr>
              <w:rPr>
                <w:rFonts w:ascii="Arial" w:hAnsi="Arial" w:cs="Arial"/>
                <w:sz w:val="24"/>
                <w:szCs w:val="24"/>
              </w:rPr>
            </w:pPr>
            <w:bookmarkStart w:id="0" w:name="_GoBack"/>
            <w:bookmarkEnd w:id="0"/>
          </w:p>
          <w:p w:rsidR="00AF690F" w:rsidRDefault="00F30B96" w:rsidP="00AF690F">
            <w:pPr>
              <w:rPr>
                <w:rFonts w:ascii="Arial" w:hAnsi="Arial" w:cs="Arial"/>
                <w:sz w:val="24"/>
                <w:szCs w:val="24"/>
              </w:rPr>
            </w:pPr>
            <w:r>
              <w:rPr>
                <w:rFonts w:ascii="Arial" w:hAnsi="Arial" w:cs="Arial"/>
                <w:sz w:val="24"/>
                <w:szCs w:val="24"/>
              </w:rPr>
              <w:t>Case Study:</w:t>
            </w:r>
          </w:p>
          <w:p w:rsidR="00F30B96" w:rsidRDefault="00F30B96" w:rsidP="00AF690F">
            <w:pPr>
              <w:rPr>
                <w:rFonts w:ascii="Arial" w:hAnsi="Arial" w:cs="Arial"/>
                <w:sz w:val="24"/>
                <w:szCs w:val="24"/>
              </w:rPr>
            </w:pPr>
          </w:p>
          <w:p w:rsidR="00FA4944" w:rsidRDefault="00D54EDD" w:rsidP="00D54EDD">
            <w:pPr>
              <w:pStyle w:val="Listaszerbekezds"/>
              <w:numPr>
                <w:ilvl w:val="0"/>
                <w:numId w:val="11"/>
              </w:numPr>
              <w:rPr>
                <w:rFonts w:ascii="Arial" w:hAnsi="Arial" w:cs="Arial"/>
                <w:sz w:val="24"/>
                <w:szCs w:val="24"/>
              </w:rPr>
            </w:pPr>
            <w:r>
              <w:rPr>
                <w:rFonts w:ascii="Arial" w:hAnsi="Arial" w:cs="Arial"/>
                <w:sz w:val="24"/>
                <w:szCs w:val="24"/>
              </w:rPr>
              <w:t xml:space="preserve"> </w:t>
            </w:r>
          </w:p>
          <w:p w:rsidR="00AF690F" w:rsidRPr="00FA4944" w:rsidRDefault="00D54EDD" w:rsidP="00FA4944">
            <w:pPr>
              <w:pStyle w:val="Listaszerbekezds"/>
              <w:rPr>
                <w:rFonts w:ascii="Arial" w:hAnsi="Arial" w:cs="Arial"/>
                <w:sz w:val="24"/>
                <w:szCs w:val="24"/>
              </w:rPr>
            </w:pPr>
            <w:r w:rsidRPr="00FA4944">
              <w:rPr>
                <w:rFonts w:ascii="Arial" w:hAnsi="Arial" w:cs="Arial"/>
                <w:sz w:val="24"/>
                <w:szCs w:val="24"/>
              </w:rPr>
              <w:t xml:space="preserve">William Telford made a mistake when he did not identify the risk of the GFC even after Tameer went bankruptcy as other large businesses also. He could think that </w:t>
            </w:r>
            <w:r w:rsidR="00FA4944" w:rsidRPr="00FA4944">
              <w:rPr>
                <w:rFonts w:ascii="Arial" w:hAnsi="Arial" w:cs="Arial"/>
                <w:sz w:val="24"/>
                <w:szCs w:val="24"/>
              </w:rPr>
              <w:t xml:space="preserve">through using risk management techniques </w:t>
            </w:r>
            <w:r w:rsidRPr="00FA4944">
              <w:rPr>
                <w:rFonts w:ascii="Arial" w:hAnsi="Arial" w:cs="Arial"/>
                <w:sz w:val="24"/>
                <w:szCs w:val="24"/>
              </w:rPr>
              <w:t xml:space="preserve">it </w:t>
            </w:r>
            <w:r w:rsidR="00FA4944" w:rsidRPr="00FA4944">
              <w:rPr>
                <w:rFonts w:ascii="Arial" w:hAnsi="Arial" w:cs="Arial"/>
                <w:sz w:val="24"/>
                <w:szCs w:val="24"/>
              </w:rPr>
              <w:t>will have</w:t>
            </w:r>
            <w:r w:rsidRPr="00FA4944">
              <w:rPr>
                <w:rFonts w:ascii="Arial" w:hAnsi="Arial" w:cs="Arial"/>
                <w:sz w:val="24"/>
                <w:szCs w:val="24"/>
              </w:rPr>
              <w:t xml:space="preserve"> effects on other business sectors and perhaps he had to change their sector because consultancy is not the best choice when people and businesses </w:t>
            </w:r>
            <w:r w:rsidRPr="000A708B">
              <w:rPr>
                <w:rFonts w:ascii="Arial" w:hAnsi="Arial" w:cs="Arial"/>
                <w:noProof/>
                <w:sz w:val="24"/>
                <w:szCs w:val="24"/>
              </w:rPr>
              <w:t>ha</w:t>
            </w:r>
            <w:r w:rsidR="000A708B">
              <w:rPr>
                <w:rFonts w:ascii="Arial" w:hAnsi="Arial" w:cs="Arial"/>
                <w:noProof/>
                <w:sz w:val="24"/>
                <w:szCs w:val="24"/>
              </w:rPr>
              <w:t>ve</w:t>
            </w:r>
            <w:r w:rsidRPr="00FA4944">
              <w:rPr>
                <w:rFonts w:ascii="Arial" w:hAnsi="Arial" w:cs="Arial"/>
                <w:sz w:val="24"/>
                <w:szCs w:val="24"/>
              </w:rPr>
              <w:t xml:space="preserve"> not enough money to afford it. Maybe he could </w:t>
            </w:r>
            <w:r w:rsidRPr="000A708B">
              <w:rPr>
                <w:rFonts w:ascii="Arial" w:hAnsi="Arial" w:cs="Arial"/>
                <w:noProof/>
                <w:sz w:val="24"/>
                <w:szCs w:val="24"/>
              </w:rPr>
              <w:t>speciali</w:t>
            </w:r>
            <w:r w:rsidR="000A708B">
              <w:rPr>
                <w:rFonts w:ascii="Arial" w:hAnsi="Arial" w:cs="Arial"/>
                <w:noProof/>
                <w:sz w:val="24"/>
                <w:szCs w:val="24"/>
              </w:rPr>
              <w:t>s</w:t>
            </w:r>
            <w:r w:rsidRPr="000A708B">
              <w:rPr>
                <w:rFonts w:ascii="Arial" w:hAnsi="Arial" w:cs="Arial"/>
                <w:noProof/>
                <w:sz w:val="24"/>
                <w:szCs w:val="24"/>
              </w:rPr>
              <w:t>e</w:t>
            </w:r>
            <w:r w:rsidRPr="00FA4944">
              <w:rPr>
                <w:rFonts w:ascii="Arial" w:hAnsi="Arial" w:cs="Arial"/>
                <w:sz w:val="24"/>
                <w:szCs w:val="24"/>
              </w:rPr>
              <w:t xml:space="preserve"> to bankruptcy avoiding consultancy business as target businesses faced with this. </w:t>
            </w:r>
          </w:p>
          <w:p w:rsidR="00D54EDD" w:rsidRDefault="00D54EDD" w:rsidP="00D54EDD">
            <w:pPr>
              <w:rPr>
                <w:rFonts w:ascii="Arial" w:hAnsi="Arial" w:cs="Arial"/>
                <w:sz w:val="24"/>
                <w:szCs w:val="24"/>
              </w:rPr>
            </w:pPr>
          </w:p>
          <w:p w:rsidR="00D54EDD" w:rsidRPr="00D54EDD" w:rsidRDefault="00D54EDD" w:rsidP="00D54EDD">
            <w:pPr>
              <w:pStyle w:val="Listaszerbekezds"/>
              <w:numPr>
                <w:ilvl w:val="0"/>
                <w:numId w:val="11"/>
              </w:numPr>
              <w:rPr>
                <w:rFonts w:ascii="Arial" w:hAnsi="Arial" w:cs="Arial"/>
                <w:sz w:val="24"/>
                <w:szCs w:val="24"/>
              </w:rPr>
            </w:pPr>
          </w:p>
          <w:p w:rsidR="00AF690F" w:rsidRDefault="00AF690F" w:rsidP="00FA4944">
            <w:pPr>
              <w:ind w:left="360"/>
              <w:rPr>
                <w:rFonts w:ascii="Arial" w:hAnsi="Arial" w:cs="Arial"/>
                <w:sz w:val="24"/>
                <w:szCs w:val="24"/>
              </w:rPr>
            </w:pPr>
          </w:p>
          <w:p w:rsidR="00AF690F" w:rsidRDefault="00FA4944" w:rsidP="00FA4944">
            <w:pPr>
              <w:ind w:left="720"/>
              <w:rPr>
                <w:rFonts w:ascii="Arial" w:hAnsi="Arial" w:cs="Arial"/>
                <w:sz w:val="24"/>
                <w:szCs w:val="24"/>
              </w:rPr>
            </w:pPr>
            <w:r>
              <w:rPr>
                <w:rFonts w:ascii="Arial" w:hAnsi="Arial" w:cs="Arial"/>
                <w:sz w:val="24"/>
                <w:szCs w:val="24"/>
              </w:rPr>
              <w:t>Risk management strategy would help him to find the solution to the GFC caused problems and risks. It was almost certa</w:t>
            </w:r>
            <w:r w:rsidR="00F1740E">
              <w:rPr>
                <w:rFonts w:ascii="Arial" w:hAnsi="Arial" w:cs="Arial"/>
                <w:sz w:val="24"/>
                <w:szCs w:val="24"/>
              </w:rPr>
              <w:t xml:space="preserve">in that every business would </w:t>
            </w:r>
            <w:r w:rsidRPr="000A708B">
              <w:rPr>
                <w:rFonts w:ascii="Arial" w:hAnsi="Arial" w:cs="Arial"/>
                <w:noProof/>
                <w:sz w:val="24"/>
                <w:szCs w:val="24"/>
              </w:rPr>
              <w:t>affect</w:t>
            </w:r>
            <w:r>
              <w:rPr>
                <w:rFonts w:ascii="Arial" w:hAnsi="Arial" w:cs="Arial"/>
                <w:sz w:val="24"/>
                <w:szCs w:val="24"/>
              </w:rPr>
              <w:t xml:space="preserve"> by the GFC. </w:t>
            </w:r>
          </w:p>
          <w:p w:rsidR="00AF690F" w:rsidRDefault="00AF690F" w:rsidP="00AF690F">
            <w:pPr>
              <w:rPr>
                <w:rFonts w:ascii="Arial" w:hAnsi="Arial" w:cs="Arial"/>
                <w:sz w:val="24"/>
                <w:szCs w:val="24"/>
              </w:rPr>
            </w:pPr>
          </w:p>
          <w:p w:rsidR="00AF690F" w:rsidRDefault="00AF690F" w:rsidP="00AF690F">
            <w:pPr>
              <w:rPr>
                <w:rFonts w:ascii="Arial" w:hAnsi="Arial" w:cs="Arial"/>
                <w:sz w:val="24"/>
                <w:szCs w:val="24"/>
              </w:rPr>
            </w:pPr>
          </w:p>
          <w:p w:rsidR="006638AF" w:rsidRPr="00CB63C2" w:rsidRDefault="006638AF" w:rsidP="006638AF">
            <w:pPr>
              <w:jc w:val="center"/>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044403" w:rsidRPr="00F35F35"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1"/>
        <w:gridCol w:w="3989"/>
        <w:gridCol w:w="1236"/>
        <w:gridCol w:w="1560"/>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6" o:title=""/>
                </v:shape>
                <o:OLEObject Type="Embed" ProgID="PBrush" ShapeID="_x0000_i1025" DrawAspect="Content" ObjectID="_1539251029" r:id="rId17"/>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B96671" w:rsidP="00743DDD">
            <w:pPr>
              <w:rPr>
                <w:rFonts w:cs="Bliss-Regular"/>
                <w:color w:val="000000"/>
              </w:rPr>
            </w:pPr>
            <w:r>
              <w:rPr>
                <w:rFonts w:cs="Bliss-Regular"/>
                <w:color w:val="000000"/>
              </w:rPr>
              <w:t>29</w:t>
            </w:r>
            <w:r w:rsidR="001A38F6">
              <w:rPr>
                <w:rFonts w:cs="Bliss-Regular"/>
                <w:color w:val="000000"/>
              </w:rPr>
              <w:t>-Oct</w:t>
            </w:r>
            <w:r w:rsidR="00C904AA">
              <w:rPr>
                <w:rFonts w:cs="Bliss-Regular"/>
                <w:color w:val="000000"/>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5366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BAD" w:rsidRDefault="00A57BAD" w:rsidP="00CB4D0A">
      <w:pPr>
        <w:spacing w:after="0" w:line="240" w:lineRule="auto"/>
      </w:pPr>
      <w:r>
        <w:separator/>
      </w:r>
    </w:p>
  </w:endnote>
  <w:endnote w:type="continuationSeparator" w:id="0">
    <w:p w:rsidR="00A57BAD" w:rsidRDefault="00A57B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BAD" w:rsidRDefault="00A57BAD" w:rsidP="00CB4D0A">
      <w:pPr>
        <w:spacing w:after="0" w:line="240" w:lineRule="auto"/>
      </w:pPr>
      <w:r>
        <w:separator/>
      </w:r>
    </w:p>
  </w:footnote>
  <w:footnote w:type="continuationSeparator" w:id="0">
    <w:p w:rsidR="00A57BAD" w:rsidRDefault="00A57B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F2A85"/>
    <w:multiLevelType w:val="hybridMultilevel"/>
    <w:tmpl w:val="ED78DC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3B8B725F"/>
    <w:multiLevelType w:val="hybridMultilevel"/>
    <w:tmpl w:val="E47058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3BAA19C6"/>
    <w:multiLevelType w:val="hybridMultilevel"/>
    <w:tmpl w:val="528C3C1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40BC210F"/>
    <w:multiLevelType w:val="hybridMultilevel"/>
    <w:tmpl w:val="56F209F4"/>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43305B2C"/>
    <w:multiLevelType w:val="hybridMultilevel"/>
    <w:tmpl w:val="F50ECD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5A6F1E51"/>
    <w:multiLevelType w:val="hybridMultilevel"/>
    <w:tmpl w:val="5DC0F396"/>
    <w:lvl w:ilvl="0" w:tplc="2A2EA8F2">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5B592927"/>
    <w:multiLevelType w:val="hybridMultilevel"/>
    <w:tmpl w:val="27B6FEC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5B811CCA"/>
    <w:multiLevelType w:val="hybridMultilevel"/>
    <w:tmpl w:val="2E0E594A"/>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5CB26E29"/>
    <w:multiLevelType w:val="hybridMultilevel"/>
    <w:tmpl w:val="C046C1D0"/>
    <w:lvl w:ilvl="0" w:tplc="326017F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5E2872D0"/>
    <w:multiLevelType w:val="hybridMultilevel"/>
    <w:tmpl w:val="FEB0743A"/>
    <w:lvl w:ilvl="0" w:tplc="2A2EA8F2">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67492F94"/>
    <w:multiLevelType w:val="hybridMultilevel"/>
    <w:tmpl w:val="159A28D6"/>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74DB3695"/>
    <w:multiLevelType w:val="hybridMultilevel"/>
    <w:tmpl w:val="C952F590"/>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8"/>
  </w:num>
  <w:num w:numId="5">
    <w:abstractNumId w:val="7"/>
  </w:num>
  <w:num w:numId="6">
    <w:abstractNumId w:val="4"/>
  </w:num>
  <w:num w:numId="7">
    <w:abstractNumId w:val="11"/>
  </w:num>
  <w:num w:numId="8">
    <w:abstractNumId w:val="10"/>
  </w:num>
  <w:num w:numId="9">
    <w:abstractNumId w:val="9"/>
  </w:num>
  <w:num w:numId="10">
    <w:abstractNumId w:val="5"/>
  </w:num>
  <w:num w:numId="11">
    <w:abstractNumId w:val="6"/>
  </w:num>
  <w:num w:numId="1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wNDMytTAzMjIztzBQ0lEKTi0uzszPAykwrQUA9u5OtiwAAAA="/>
  </w:docVars>
  <w:rsids>
    <w:rsidRoot w:val="00490CB9"/>
    <w:rsid w:val="0000049B"/>
    <w:rsid w:val="00000785"/>
    <w:rsid w:val="00000B60"/>
    <w:rsid w:val="00002003"/>
    <w:rsid w:val="000073E4"/>
    <w:rsid w:val="000158F9"/>
    <w:rsid w:val="000239D0"/>
    <w:rsid w:val="00031DD1"/>
    <w:rsid w:val="00033282"/>
    <w:rsid w:val="000337E7"/>
    <w:rsid w:val="00035CDD"/>
    <w:rsid w:val="00035D81"/>
    <w:rsid w:val="00035ED6"/>
    <w:rsid w:val="00040083"/>
    <w:rsid w:val="00044403"/>
    <w:rsid w:val="00055992"/>
    <w:rsid w:val="00057F12"/>
    <w:rsid w:val="00061900"/>
    <w:rsid w:val="00064863"/>
    <w:rsid w:val="0006547D"/>
    <w:rsid w:val="000719DE"/>
    <w:rsid w:val="00071AEF"/>
    <w:rsid w:val="00073D05"/>
    <w:rsid w:val="000820E8"/>
    <w:rsid w:val="00091039"/>
    <w:rsid w:val="00097421"/>
    <w:rsid w:val="000A708B"/>
    <w:rsid w:val="000B1890"/>
    <w:rsid w:val="000B1FE2"/>
    <w:rsid w:val="000B7F32"/>
    <w:rsid w:val="000C3122"/>
    <w:rsid w:val="000D3216"/>
    <w:rsid w:val="000D72FA"/>
    <w:rsid w:val="000E352A"/>
    <w:rsid w:val="000E3600"/>
    <w:rsid w:val="000E76B5"/>
    <w:rsid w:val="000E7E97"/>
    <w:rsid w:val="000F5D94"/>
    <w:rsid w:val="0011127F"/>
    <w:rsid w:val="001175EE"/>
    <w:rsid w:val="00136EB6"/>
    <w:rsid w:val="00146A17"/>
    <w:rsid w:val="00157CF6"/>
    <w:rsid w:val="00164D7A"/>
    <w:rsid w:val="001809EA"/>
    <w:rsid w:val="00182384"/>
    <w:rsid w:val="00182416"/>
    <w:rsid w:val="00184486"/>
    <w:rsid w:val="0018790A"/>
    <w:rsid w:val="00187EB4"/>
    <w:rsid w:val="00192CEA"/>
    <w:rsid w:val="00197DFC"/>
    <w:rsid w:val="001A38F6"/>
    <w:rsid w:val="001A6318"/>
    <w:rsid w:val="001B3354"/>
    <w:rsid w:val="001C4C4B"/>
    <w:rsid w:val="001D45F5"/>
    <w:rsid w:val="001F0361"/>
    <w:rsid w:val="001F0481"/>
    <w:rsid w:val="001F269E"/>
    <w:rsid w:val="00200C92"/>
    <w:rsid w:val="0020451E"/>
    <w:rsid w:val="00206B9D"/>
    <w:rsid w:val="00225ABC"/>
    <w:rsid w:val="00227C79"/>
    <w:rsid w:val="0023259C"/>
    <w:rsid w:val="002365DF"/>
    <w:rsid w:val="00244F52"/>
    <w:rsid w:val="002557A9"/>
    <w:rsid w:val="00257A63"/>
    <w:rsid w:val="002649D8"/>
    <w:rsid w:val="00275977"/>
    <w:rsid w:val="00280DA5"/>
    <w:rsid w:val="0029036E"/>
    <w:rsid w:val="00291CA2"/>
    <w:rsid w:val="002952E9"/>
    <w:rsid w:val="002B0BD7"/>
    <w:rsid w:val="002B0DAD"/>
    <w:rsid w:val="002B573D"/>
    <w:rsid w:val="002C0C98"/>
    <w:rsid w:val="002C31BB"/>
    <w:rsid w:val="002C5CB2"/>
    <w:rsid w:val="002C668F"/>
    <w:rsid w:val="002F14A0"/>
    <w:rsid w:val="002F779F"/>
    <w:rsid w:val="00302D66"/>
    <w:rsid w:val="003133A7"/>
    <w:rsid w:val="003272D3"/>
    <w:rsid w:val="00334A0A"/>
    <w:rsid w:val="00342FBE"/>
    <w:rsid w:val="00345C8A"/>
    <w:rsid w:val="0035424C"/>
    <w:rsid w:val="003563F9"/>
    <w:rsid w:val="00371885"/>
    <w:rsid w:val="0037657A"/>
    <w:rsid w:val="00380D27"/>
    <w:rsid w:val="00391880"/>
    <w:rsid w:val="003A5AD4"/>
    <w:rsid w:val="003B15C7"/>
    <w:rsid w:val="003C741B"/>
    <w:rsid w:val="003D70D4"/>
    <w:rsid w:val="003E0792"/>
    <w:rsid w:val="003E2B87"/>
    <w:rsid w:val="003F0755"/>
    <w:rsid w:val="003F30C8"/>
    <w:rsid w:val="003F3E4D"/>
    <w:rsid w:val="003F5C37"/>
    <w:rsid w:val="003F635D"/>
    <w:rsid w:val="003F7F20"/>
    <w:rsid w:val="00402786"/>
    <w:rsid w:val="00405895"/>
    <w:rsid w:val="004058DF"/>
    <w:rsid w:val="0041516F"/>
    <w:rsid w:val="004160CC"/>
    <w:rsid w:val="00430B05"/>
    <w:rsid w:val="00443E6F"/>
    <w:rsid w:val="0044480F"/>
    <w:rsid w:val="004521C4"/>
    <w:rsid w:val="0045366B"/>
    <w:rsid w:val="00464561"/>
    <w:rsid w:val="004660FC"/>
    <w:rsid w:val="0048287A"/>
    <w:rsid w:val="00486F1A"/>
    <w:rsid w:val="00490CB9"/>
    <w:rsid w:val="0049117E"/>
    <w:rsid w:val="004968C2"/>
    <w:rsid w:val="00497A1F"/>
    <w:rsid w:val="004A2CE2"/>
    <w:rsid w:val="004A54AE"/>
    <w:rsid w:val="004B13B6"/>
    <w:rsid w:val="004C0AB7"/>
    <w:rsid w:val="004C71D9"/>
    <w:rsid w:val="004D0EB2"/>
    <w:rsid w:val="004D7A16"/>
    <w:rsid w:val="004E3CDA"/>
    <w:rsid w:val="004F4B4D"/>
    <w:rsid w:val="005005B0"/>
    <w:rsid w:val="0050216D"/>
    <w:rsid w:val="00503D7E"/>
    <w:rsid w:val="0050778F"/>
    <w:rsid w:val="005139CF"/>
    <w:rsid w:val="0052488F"/>
    <w:rsid w:val="00527C11"/>
    <w:rsid w:val="005349E5"/>
    <w:rsid w:val="00535F31"/>
    <w:rsid w:val="0054145C"/>
    <w:rsid w:val="00545FDB"/>
    <w:rsid w:val="00565B53"/>
    <w:rsid w:val="005666F5"/>
    <w:rsid w:val="00567CD5"/>
    <w:rsid w:val="00574D64"/>
    <w:rsid w:val="005762A0"/>
    <w:rsid w:val="00576A71"/>
    <w:rsid w:val="00591365"/>
    <w:rsid w:val="00597F72"/>
    <w:rsid w:val="005B31E4"/>
    <w:rsid w:val="005C68DF"/>
    <w:rsid w:val="005C796E"/>
    <w:rsid w:val="00601AC6"/>
    <w:rsid w:val="006034F6"/>
    <w:rsid w:val="00607874"/>
    <w:rsid w:val="00607E77"/>
    <w:rsid w:val="006100DB"/>
    <w:rsid w:val="006148DA"/>
    <w:rsid w:val="00617BB3"/>
    <w:rsid w:val="006242FB"/>
    <w:rsid w:val="0062640F"/>
    <w:rsid w:val="00632002"/>
    <w:rsid w:val="00632940"/>
    <w:rsid w:val="00642B7C"/>
    <w:rsid w:val="00645CDD"/>
    <w:rsid w:val="0066198D"/>
    <w:rsid w:val="006638AF"/>
    <w:rsid w:val="0066570E"/>
    <w:rsid w:val="00674318"/>
    <w:rsid w:val="00674EC8"/>
    <w:rsid w:val="006823A7"/>
    <w:rsid w:val="00687EE8"/>
    <w:rsid w:val="00692E73"/>
    <w:rsid w:val="006A580F"/>
    <w:rsid w:val="006C0425"/>
    <w:rsid w:val="006E01E6"/>
    <w:rsid w:val="00701379"/>
    <w:rsid w:val="0070347F"/>
    <w:rsid w:val="00704186"/>
    <w:rsid w:val="0070678E"/>
    <w:rsid w:val="00721304"/>
    <w:rsid w:val="00723804"/>
    <w:rsid w:val="00724E8B"/>
    <w:rsid w:val="00727DC0"/>
    <w:rsid w:val="00732ADF"/>
    <w:rsid w:val="007356A0"/>
    <w:rsid w:val="00743DDD"/>
    <w:rsid w:val="00744BA8"/>
    <w:rsid w:val="00745AD2"/>
    <w:rsid w:val="00745E3B"/>
    <w:rsid w:val="00746B10"/>
    <w:rsid w:val="00747260"/>
    <w:rsid w:val="00755EAD"/>
    <w:rsid w:val="0075762D"/>
    <w:rsid w:val="00767A25"/>
    <w:rsid w:val="00773A49"/>
    <w:rsid w:val="00782F48"/>
    <w:rsid w:val="0078353B"/>
    <w:rsid w:val="00791CFE"/>
    <w:rsid w:val="00794DBA"/>
    <w:rsid w:val="00795B05"/>
    <w:rsid w:val="00796995"/>
    <w:rsid w:val="007A2232"/>
    <w:rsid w:val="007A22FC"/>
    <w:rsid w:val="007A40DC"/>
    <w:rsid w:val="007A6157"/>
    <w:rsid w:val="007B4D0E"/>
    <w:rsid w:val="007D0E88"/>
    <w:rsid w:val="007E7554"/>
    <w:rsid w:val="007F0601"/>
    <w:rsid w:val="007F2E97"/>
    <w:rsid w:val="007F722D"/>
    <w:rsid w:val="00806216"/>
    <w:rsid w:val="00827B59"/>
    <w:rsid w:val="00831C11"/>
    <w:rsid w:val="008353FC"/>
    <w:rsid w:val="00835605"/>
    <w:rsid w:val="00843A44"/>
    <w:rsid w:val="008463E8"/>
    <w:rsid w:val="00846F01"/>
    <w:rsid w:val="00851E03"/>
    <w:rsid w:val="008622BF"/>
    <w:rsid w:val="00863EBB"/>
    <w:rsid w:val="00884867"/>
    <w:rsid w:val="00894062"/>
    <w:rsid w:val="008A60B4"/>
    <w:rsid w:val="008B3C31"/>
    <w:rsid w:val="008B64FE"/>
    <w:rsid w:val="008B6553"/>
    <w:rsid w:val="008B7B80"/>
    <w:rsid w:val="008B7E0E"/>
    <w:rsid w:val="008C4B8F"/>
    <w:rsid w:val="008C66C2"/>
    <w:rsid w:val="008D3BB2"/>
    <w:rsid w:val="008D52FB"/>
    <w:rsid w:val="008D5691"/>
    <w:rsid w:val="00900114"/>
    <w:rsid w:val="00902CD4"/>
    <w:rsid w:val="00917BF5"/>
    <w:rsid w:val="009258C9"/>
    <w:rsid w:val="0093362C"/>
    <w:rsid w:val="00935BF7"/>
    <w:rsid w:val="0095442C"/>
    <w:rsid w:val="009548C7"/>
    <w:rsid w:val="00962E0A"/>
    <w:rsid w:val="009662A4"/>
    <w:rsid w:val="00967D7D"/>
    <w:rsid w:val="00983942"/>
    <w:rsid w:val="009A434E"/>
    <w:rsid w:val="009C37E0"/>
    <w:rsid w:val="009C766E"/>
    <w:rsid w:val="009D1948"/>
    <w:rsid w:val="009E0433"/>
    <w:rsid w:val="009E41F4"/>
    <w:rsid w:val="009F6486"/>
    <w:rsid w:val="00A02E82"/>
    <w:rsid w:val="00A13A2A"/>
    <w:rsid w:val="00A1495C"/>
    <w:rsid w:val="00A14B66"/>
    <w:rsid w:val="00A15FFF"/>
    <w:rsid w:val="00A1608A"/>
    <w:rsid w:val="00A31B43"/>
    <w:rsid w:val="00A32C40"/>
    <w:rsid w:val="00A33A37"/>
    <w:rsid w:val="00A3549E"/>
    <w:rsid w:val="00A557A4"/>
    <w:rsid w:val="00A55BA6"/>
    <w:rsid w:val="00A565D2"/>
    <w:rsid w:val="00A57BAD"/>
    <w:rsid w:val="00A65CF7"/>
    <w:rsid w:val="00A67D51"/>
    <w:rsid w:val="00A7221C"/>
    <w:rsid w:val="00A736BE"/>
    <w:rsid w:val="00A81AB4"/>
    <w:rsid w:val="00A851DA"/>
    <w:rsid w:val="00A9384C"/>
    <w:rsid w:val="00AA00C5"/>
    <w:rsid w:val="00AA072E"/>
    <w:rsid w:val="00AA5BA8"/>
    <w:rsid w:val="00AB53C1"/>
    <w:rsid w:val="00AB634B"/>
    <w:rsid w:val="00AC7C09"/>
    <w:rsid w:val="00AC7D5B"/>
    <w:rsid w:val="00AE1481"/>
    <w:rsid w:val="00AE43F5"/>
    <w:rsid w:val="00AF0D06"/>
    <w:rsid w:val="00AF690F"/>
    <w:rsid w:val="00B02D4F"/>
    <w:rsid w:val="00B0415E"/>
    <w:rsid w:val="00B04678"/>
    <w:rsid w:val="00B07EF7"/>
    <w:rsid w:val="00B1331D"/>
    <w:rsid w:val="00B149A6"/>
    <w:rsid w:val="00B23D72"/>
    <w:rsid w:val="00B33F62"/>
    <w:rsid w:val="00B4095E"/>
    <w:rsid w:val="00B96671"/>
    <w:rsid w:val="00B969C7"/>
    <w:rsid w:val="00BA294A"/>
    <w:rsid w:val="00BA3D8D"/>
    <w:rsid w:val="00BA402C"/>
    <w:rsid w:val="00BA5688"/>
    <w:rsid w:val="00BB3A90"/>
    <w:rsid w:val="00BB3F37"/>
    <w:rsid w:val="00BB4A3D"/>
    <w:rsid w:val="00BC46DF"/>
    <w:rsid w:val="00BE10B9"/>
    <w:rsid w:val="00BE53A9"/>
    <w:rsid w:val="00BE6DDF"/>
    <w:rsid w:val="00C03577"/>
    <w:rsid w:val="00C11583"/>
    <w:rsid w:val="00C13C10"/>
    <w:rsid w:val="00C13F77"/>
    <w:rsid w:val="00C2379C"/>
    <w:rsid w:val="00C36703"/>
    <w:rsid w:val="00C3752A"/>
    <w:rsid w:val="00C46277"/>
    <w:rsid w:val="00C51D5F"/>
    <w:rsid w:val="00C53029"/>
    <w:rsid w:val="00C54905"/>
    <w:rsid w:val="00C56532"/>
    <w:rsid w:val="00C65FEA"/>
    <w:rsid w:val="00C66997"/>
    <w:rsid w:val="00C749C2"/>
    <w:rsid w:val="00C87515"/>
    <w:rsid w:val="00C904AA"/>
    <w:rsid w:val="00C93404"/>
    <w:rsid w:val="00CA0AC2"/>
    <w:rsid w:val="00CB4960"/>
    <w:rsid w:val="00CB4D0A"/>
    <w:rsid w:val="00CB5C73"/>
    <w:rsid w:val="00CB63C2"/>
    <w:rsid w:val="00CC2FB3"/>
    <w:rsid w:val="00CC56F1"/>
    <w:rsid w:val="00CC575A"/>
    <w:rsid w:val="00CD75BD"/>
    <w:rsid w:val="00CF123B"/>
    <w:rsid w:val="00CF354C"/>
    <w:rsid w:val="00D01F2B"/>
    <w:rsid w:val="00D039AC"/>
    <w:rsid w:val="00D26AA6"/>
    <w:rsid w:val="00D302A7"/>
    <w:rsid w:val="00D427DE"/>
    <w:rsid w:val="00D5135F"/>
    <w:rsid w:val="00D54EDD"/>
    <w:rsid w:val="00D5587D"/>
    <w:rsid w:val="00D55CEA"/>
    <w:rsid w:val="00D63A83"/>
    <w:rsid w:val="00D707CC"/>
    <w:rsid w:val="00D730AA"/>
    <w:rsid w:val="00D74AD6"/>
    <w:rsid w:val="00D821FE"/>
    <w:rsid w:val="00D869C4"/>
    <w:rsid w:val="00D96D0F"/>
    <w:rsid w:val="00DA2DC3"/>
    <w:rsid w:val="00DA5F25"/>
    <w:rsid w:val="00DB0793"/>
    <w:rsid w:val="00DB0E5F"/>
    <w:rsid w:val="00DB2D04"/>
    <w:rsid w:val="00DB372D"/>
    <w:rsid w:val="00DB6AAF"/>
    <w:rsid w:val="00DF76AB"/>
    <w:rsid w:val="00E00821"/>
    <w:rsid w:val="00E03C50"/>
    <w:rsid w:val="00E04DB4"/>
    <w:rsid w:val="00E10433"/>
    <w:rsid w:val="00E14B8A"/>
    <w:rsid w:val="00E1624B"/>
    <w:rsid w:val="00E20B75"/>
    <w:rsid w:val="00E22A96"/>
    <w:rsid w:val="00E251D3"/>
    <w:rsid w:val="00E26233"/>
    <w:rsid w:val="00E26CA8"/>
    <w:rsid w:val="00E27BE6"/>
    <w:rsid w:val="00E30679"/>
    <w:rsid w:val="00E30FF7"/>
    <w:rsid w:val="00E3265E"/>
    <w:rsid w:val="00E3625C"/>
    <w:rsid w:val="00E413BE"/>
    <w:rsid w:val="00E427F7"/>
    <w:rsid w:val="00E4597D"/>
    <w:rsid w:val="00E5083F"/>
    <w:rsid w:val="00E54832"/>
    <w:rsid w:val="00E56A90"/>
    <w:rsid w:val="00E6220E"/>
    <w:rsid w:val="00E641CC"/>
    <w:rsid w:val="00EA30AB"/>
    <w:rsid w:val="00EB0CD2"/>
    <w:rsid w:val="00EB3925"/>
    <w:rsid w:val="00EC0C8A"/>
    <w:rsid w:val="00ED0BA2"/>
    <w:rsid w:val="00EE2001"/>
    <w:rsid w:val="00F0792F"/>
    <w:rsid w:val="00F1740E"/>
    <w:rsid w:val="00F30B96"/>
    <w:rsid w:val="00F35F35"/>
    <w:rsid w:val="00F364DC"/>
    <w:rsid w:val="00F456C5"/>
    <w:rsid w:val="00F45B08"/>
    <w:rsid w:val="00F50D51"/>
    <w:rsid w:val="00F61502"/>
    <w:rsid w:val="00F8357C"/>
    <w:rsid w:val="00F96EB3"/>
    <w:rsid w:val="00F9763B"/>
    <w:rsid w:val="00FA1C69"/>
    <w:rsid w:val="00FA459A"/>
    <w:rsid w:val="00FA4944"/>
    <w:rsid w:val="00FA7F8B"/>
    <w:rsid w:val="00FC1C2F"/>
    <w:rsid w:val="00FC2018"/>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paragraph" w:styleId="Cmsor4">
    <w:name w:val="heading 4"/>
    <w:basedOn w:val="Norml"/>
    <w:link w:val="Cmsor4Char"/>
    <w:uiPriority w:val="9"/>
    <w:qFormat/>
    <w:rsid w:val="00B23D72"/>
    <w:pPr>
      <w:spacing w:before="100" w:beforeAutospacing="1" w:after="100" w:afterAutospacing="1" w:line="240" w:lineRule="auto"/>
      <w:outlineLvl w:val="3"/>
    </w:pPr>
    <w:rPr>
      <w:rFonts w:ascii="Times New Roman" w:eastAsia="Times New Roman" w:hAnsi="Times New Roman" w:cs="Times New Roman"/>
      <w:b/>
      <w:bCs/>
      <w:sz w:val="24"/>
      <w:szCs w:val="24"/>
      <w:lang w:val="hu-HU"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 w:type="character" w:customStyle="1" w:styleId="Cmsor4Char">
    <w:name w:val="Címsor 4 Char"/>
    <w:basedOn w:val="Bekezdsalapbettpusa"/>
    <w:link w:val="Cmsor4"/>
    <w:uiPriority w:val="9"/>
    <w:rsid w:val="00B23D72"/>
    <w:rPr>
      <w:rFonts w:ascii="Times New Roman" w:eastAsia="Times New Roman" w:hAnsi="Times New Roman" w:cs="Times New Roman"/>
      <w:b/>
      <w:bCs/>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343071">
      <w:bodyDiv w:val="1"/>
      <w:marLeft w:val="0"/>
      <w:marRight w:val="0"/>
      <w:marTop w:val="0"/>
      <w:marBottom w:val="0"/>
      <w:divBdr>
        <w:top w:val="none" w:sz="0" w:space="0" w:color="auto"/>
        <w:left w:val="none" w:sz="0" w:space="0" w:color="auto"/>
        <w:bottom w:val="none" w:sz="0" w:space="0" w:color="auto"/>
        <w:right w:val="none" w:sz="0" w:space="0" w:color="auto"/>
      </w:divBdr>
    </w:div>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diagramData" Target="diagrams/data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vestopedia.com/terms/r/risk-assessment.asp"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F585964-23B0-4230-962A-9F5EDF440F34}"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hu-HU"/>
        </a:p>
      </dgm:t>
    </dgm:pt>
    <dgm:pt modelId="{85D42860-9FF1-4C91-A42C-6589FE9204F6}">
      <dgm:prSet phldrT="[Szöveg]"/>
      <dgm:spPr/>
      <dgm:t>
        <a:bodyPr/>
        <a:lstStyle/>
        <a:p>
          <a:pPr algn="ctr"/>
          <a:r>
            <a:rPr lang="hu-HU"/>
            <a:t>Identify and Analyze Exposures</a:t>
          </a:r>
        </a:p>
      </dgm:t>
    </dgm:pt>
    <dgm:pt modelId="{87F35A8A-53C2-4E35-BD6F-04A86CF3B805}" type="parTrans" cxnId="{9EFFF354-124B-43B8-AF19-05DADD6D7801}">
      <dgm:prSet/>
      <dgm:spPr/>
      <dgm:t>
        <a:bodyPr/>
        <a:lstStyle/>
        <a:p>
          <a:pPr algn="ctr"/>
          <a:endParaRPr lang="hu-HU"/>
        </a:p>
      </dgm:t>
    </dgm:pt>
    <dgm:pt modelId="{A0E0BC79-4BE6-4A33-B5F3-1792FC3FEB0A}" type="sibTrans" cxnId="{9EFFF354-124B-43B8-AF19-05DADD6D7801}">
      <dgm:prSet/>
      <dgm:spPr/>
      <dgm:t>
        <a:bodyPr/>
        <a:lstStyle/>
        <a:p>
          <a:pPr algn="ctr"/>
          <a:endParaRPr lang="hu-HU"/>
        </a:p>
      </dgm:t>
    </dgm:pt>
    <dgm:pt modelId="{E5C04001-7251-4DAF-8692-0CDA4B494815}">
      <dgm:prSet phldrT="[Szöveg]"/>
      <dgm:spPr/>
      <dgm:t>
        <a:bodyPr/>
        <a:lstStyle/>
        <a:p>
          <a:pPr algn="ctr"/>
          <a:r>
            <a:rPr lang="hu-HU"/>
            <a:t>Examine Risk Management Techniques</a:t>
          </a:r>
        </a:p>
      </dgm:t>
    </dgm:pt>
    <dgm:pt modelId="{C62AF1C2-E1AB-4D86-BA69-D91355A9E654}" type="parTrans" cxnId="{5F2BDF59-FC5A-4367-8709-38C87CF35B7E}">
      <dgm:prSet/>
      <dgm:spPr/>
      <dgm:t>
        <a:bodyPr/>
        <a:lstStyle/>
        <a:p>
          <a:pPr algn="ctr"/>
          <a:endParaRPr lang="hu-HU"/>
        </a:p>
      </dgm:t>
    </dgm:pt>
    <dgm:pt modelId="{367B2058-A571-4451-B00F-CA8AA2A69AA0}" type="sibTrans" cxnId="{5F2BDF59-FC5A-4367-8709-38C87CF35B7E}">
      <dgm:prSet/>
      <dgm:spPr/>
      <dgm:t>
        <a:bodyPr/>
        <a:lstStyle/>
        <a:p>
          <a:pPr algn="ctr"/>
          <a:endParaRPr lang="hu-HU"/>
        </a:p>
      </dgm:t>
    </dgm:pt>
    <dgm:pt modelId="{BDE516B4-BDF3-4475-B83F-4D7BBC22EEB5}">
      <dgm:prSet phldrT="[Szöveg]"/>
      <dgm:spPr/>
      <dgm:t>
        <a:bodyPr/>
        <a:lstStyle/>
        <a:p>
          <a:pPr algn="ctr"/>
          <a:r>
            <a:rPr lang="hu-HU"/>
            <a:t>Select Risk Management Techniques</a:t>
          </a:r>
        </a:p>
      </dgm:t>
    </dgm:pt>
    <dgm:pt modelId="{106627C6-CA15-4996-8559-45C38EE134B0}" type="parTrans" cxnId="{C8D7F338-E9E5-402D-AA32-C76B2DAA2704}">
      <dgm:prSet/>
      <dgm:spPr/>
      <dgm:t>
        <a:bodyPr/>
        <a:lstStyle/>
        <a:p>
          <a:pPr algn="ctr"/>
          <a:endParaRPr lang="hu-HU"/>
        </a:p>
      </dgm:t>
    </dgm:pt>
    <dgm:pt modelId="{8B504627-5F2E-4EC2-814F-3A1FBE4252C7}" type="sibTrans" cxnId="{C8D7F338-E9E5-402D-AA32-C76B2DAA2704}">
      <dgm:prSet/>
      <dgm:spPr/>
      <dgm:t>
        <a:bodyPr/>
        <a:lstStyle/>
        <a:p>
          <a:pPr algn="ctr"/>
          <a:endParaRPr lang="hu-HU"/>
        </a:p>
      </dgm:t>
    </dgm:pt>
    <dgm:pt modelId="{71D3C986-0CEB-4E7E-B6A3-CDDFFDF77514}">
      <dgm:prSet phldrT="[Szöveg]"/>
      <dgm:spPr/>
      <dgm:t>
        <a:bodyPr/>
        <a:lstStyle/>
        <a:p>
          <a:pPr algn="ctr"/>
          <a:r>
            <a:rPr lang="hu-HU"/>
            <a:t>Implement Techniques</a:t>
          </a:r>
        </a:p>
      </dgm:t>
    </dgm:pt>
    <dgm:pt modelId="{23692503-60D4-4FF4-AC69-4806A11A388D}" type="parTrans" cxnId="{5939FBC1-F0E1-40B1-BD72-0C431F4E9D5F}">
      <dgm:prSet/>
      <dgm:spPr/>
      <dgm:t>
        <a:bodyPr/>
        <a:lstStyle/>
        <a:p>
          <a:pPr algn="ctr"/>
          <a:endParaRPr lang="hu-HU"/>
        </a:p>
      </dgm:t>
    </dgm:pt>
    <dgm:pt modelId="{B687DB19-4EAE-4E5F-864D-D80A6973F819}" type="sibTrans" cxnId="{5939FBC1-F0E1-40B1-BD72-0C431F4E9D5F}">
      <dgm:prSet/>
      <dgm:spPr/>
      <dgm:t>
        <a:bodyPr/>
        <a:lstStyle/>
        <a:p>
          <a:pPr algn="ctr"/>
          <a:endParaRPr lang="hu-HU"/>
        </a:p>
      </dgm:t>
    </dgm:pt>
    <dgm:pt modelId="{67087977-7801-4960-B02F-6B5DB094CE2B}">
      <dgm:prSet phldrT="[Szöveg]"/>
      <dgm:spPr/>
      <dgm:t>
        <a:bodyPr/>
        <a:lstStyle/>
        <a:p>
          <a:pPr algn="ctr"/>
          <a:r>
            <a:rPr lang="hu-HU"/>
            <a:t>Monitor Results</a:t>
          </a:r>
        </a:p>
      </dgm:t>
    </dgm:pt>
    <dgm:pt modelId="{215CAC5F-B0D5-4A66-8C81-3436C22D9660}" type="parTrans" cxnId="{4D5BFA32-30EC-494E-BF2B-BFE45925C8D2}">
      <dgm:prSet/>
      <dgm:spPr/>
      <dgm:t>
        <a:bodyPr/>
        <a:lstStyle/>
        <a:p>
          <a:pPr algn="ctr"/>
          <a:endParaRPr lang="hu-HU"/>
        </a:p>
      </dgm:t>
    </dgm:pt>
    <dgm:pt modelId="{2E67BF12-DFD5-4D12-A915-51DE9652DCBC}" type="sibTrans" cxnId="{4D5BFA32-30EC-494E-BF2B-BFE45925C8D2}">
      <dgm:prSet/>
      <dgm:spPr/>
      <dgm:t>
        <a:bodyPr/>
        <a:lstStyle/>
        <a:p>
          <a:pPr algn="ctr"/>
          <a:endParaRPr lang="hu-HU"/>
        </a:p>
      </dgm:t>
    </dgm:pt>
    <dgm:pt modelId="{B8125FD6-17F8-483C-9042-63B686DC6C69}" type="pres">
      <dgm:prSet presAssocID="{2F585964-23B0-4230-962A-9F5EDF440F34}" presName="cycle" presStyleCnt="0">
        <dgm:presLayoutVars>
          <dgm:dir/>
          <dgm:resizeHandles val="exact"/>
        </dgm:presLayoutVars>
      </dgm:prSet>
      <dgm:spPr/>
    </dgm:pt>
    <dgm:pt modelId="{E9540969-6402-4F7B-B1CC-877C7739874E}" type="pres">
      <dgm:prSet presAssocID="{85D42860-9FF1-4C91-A42C-6589FE9204F6}" presName="node" presStyleLbl="node1" presStyleIdx="0" presStyleCnt="5">
        <dgm:presLayoutVars>
          <dgm:bulletEnabled val="1"/>
        </dgm:presLayoutVars>
      </dgm:prSet>
      <dgm:spPr/>
    </dgm:pt>
    <dgm:pt modelId="{FEF3087D-6FC2-4E89-86A2-9C6E57588FCB}" type="pres">
      <dgm:prSet presAssocID="{85D42860-9FF1-4C91-A42C-6589FE9204F6}" presName="spNode" presStyleCnt="0"/>
      <dgm:spPr/>
    </dgm:pt>
    <dgm:pt modelId="{2ADB87AD-17AC-4847-8EA4-0562F8E2C297}" type="pres">
      <dgm:prSet presAssocID="{A0E0BC79-4BE6-4A33-B5F3-1792FC3FEB0A}" presName="sibTrans" presStyleLbl="sibTrans1D1" presStyleIdx="0" presStyleCnt="5"/>
      <dgm:spPr/>
    </dgm:pt>
    <dgm:pt modelId="{6E25F5E4-D643-48ED-90C2-6CB91E45D51B}" type="pres">
      <dgm:prSet presAssocID="{E5C04001-7251-4DAF-8692-0CDA4B494815}" presName="node" presStyleLbl="node1" presStyleIdx="1" presStyleCnt="5">
        <dgm:presLayoutVars>
          <dgm:bulletEnabled val="1"/>
        </dgm:presLayoutVars>
      </dgm:prSet>
      <dgm:spPr/>
    </dgm:pt>
    <dgm:pt modelId="{63CF3F3E-057D-4AD9-BAB0-146F25F93BA6}" type="pres">
      <dgm:prSet presAssocID="{E5C04001-7251-4DAF-8692-0CDA4B494815}" presName="spNode" presStyleCnt="0"/>
      <dgm:spPr/>
    </dgm:pt>
    <dgm:pt modelId="{98EE7D00-B662-4B99-B7CB-C7539DBC949E}" type="pres">
      <dgm:prSet presAssocID="{367B2058-A571-4451-B00F-CA8AA2A69AA0}" presName="sibTrans" presStyleLbl="sibTrans1D1" presStyleIdx="1" presStyleCnt="5"/>
      <dgm:spPr/>
    </dgm:pt>
    <dgm:pt modelId="{7FF61A50-9025-426B-9577-43B5B11CACF7}" type="pres">
      <dgm:prSet presAssocID="{BDE516B4-BDF3-4475-B83F-4D7BBC22EEB5}" presName="node" presStyleLbl="node1" presStyleIdx="2" presStyleCnt="5">
        <dgm:presLayoutVars>
          <dgm:bulletEnabled val="1"/>
        </dgm:presLayoutVars>
      </dgm:prSet>
      <dgm:spPr/>
      <dgm:t>
        <a:bodyPr/>
        <a:lstStyle/>
        <a:p>
          <a:endParaRPr lang="hu-HU"/>
        </a:p>
      </dgm:t>
    </dgm:pt>
    <dgm:pt modelId="{4E887534-BDBE-4624-BC14-EC2390A51F1F}" type="pres">
      <dgm:prSet presAssocID="{BDE516B4-BDF3-4475-B83F-4D7BBC22EEB5}" presName="spNode" presStyleCnt="0"/>
      <dgm:spPr/>
    </dgm:pt>
    <dgm:pt modelId="{8F1A83EA-0E97-44B3-A074-F8CC5E7B97B0}" type="pres">
      <dgm:prSet presAssocID="{8B504627-5F2E-4EC2-814F-3A1FBE4252C7}" presName="sibTrans" presStyleLbl="sibTrans1D1" presStyleIdx="2" presStyleCnt="5"/>
      <dgm:spPr/>
    </dgm:pt>
    <dgm:pt modelId="{BF242087-6E8F-4C45-BB32-5E6E0A1A7E4B}" type="pres">
      <dgm:prSet presAssocID="{71D3C986-0CEB-4E7E-B6A3-CDDFFDF77514}" presName="node" presStyleLbl="node1" presStyleIdx="3" presStyleCnt="5">
        <dgm:presLayoutVars>
          <dgm:bulletEnabled val="1"/>
        </dgm:presLayoutVars>
      </dgm:prSet>
      <dgm:spPr/>
    </dgm:pt>
    <dgm:pt modelId="{D96AE698-CD12-4689-A3BA-1BDE0BCB0CBD}" type="pres">
      <dgm:prSet presAssocID="{71D3C986-0CEB-4E7E-B6A3-CDDFFDF77514}" presName="spNode" presStyleCnt="0"/>
      <dgm:spPr/>
    </dgm:pt>
    <dgm:pt modelId="{A5DA0B57-B6E0-47A4-AE98-3578ABA3CD7E}" type="pres">
      <dgm:prSet presAssocID="{B687DB19-4EAE-4E5F-864D-D80A6973F819}" presName="sibTrans" presStyleLbl="sibTrans1D1" presStyleIdx="3" presStyleCnt="5"/>
      <dgm:spPr/>
    </dgm:pt>
    <dgm:pt modelId="{1D552C2D-3368-452E-AAA7-B5E3A72E5253}" type="pres">
      <dgm:prSet presAssocID="{67087977-7801-4960-B02F-6B5DB094CE2B}" presName="node" presStyleLbl="node1" presStyleIdx="4" presStyleCnt="5">
        <dgm:presLayoutVars>
          <dgm:bulletEnabled val="1"/>
        </dgm:presLayoutVars>
      </dgm:prSet>
      <dgm:spPr/>
      <dgm:t>
        <a:bodyPr/>
        <a:lstStyle/>
        <a:p>
          <a:endParaRPr lang="hu-HU"/>
        </a:p>
      </dgm:t>
    </dgm:pt>
    <dgm:pt modelId="{5C9CD4B3-FC05-4AF2-B0A7-236891955C12}" type="pres">
      <dgm:prSet presAssocID="{67087977-7801-4960-B02F-6B5DB094CE2B}" presName="spNode" presStyleCnt="0"/>
      <dgm:spPr/>
    </dgm:pt>
    <dgm:pt modelId="{E020D7A8-525D-48C3-BB37-97FF38E898A0}" type="pres">
      <dgm:prSet presAssocID="{2E67BF12-DFD5-4D12-A915-51DE9652DCBC}" presName="sibTrans" presStyleLbl="sibTrans1D1" presStyleIdx="4" presStyleCnt="5"/>
      <dgm:spPr/>
    </dgm:pt>
  </dgm:ptLst>
  <dgm:cxnLst>
    <dgm:cxn modelId="{5F2BDF59-FC5A-4367-8709-38C87CF35B7E}" srcId="{2F585964-23B0-4230-962A-9F5EDF440F34}" destId="{E5C04001-7251-4DAF-8692-0CDA4B494815}" srcOrd="1" destOrd="0" parTransId="{C62AF1C2-E1AB-4D86-BA69-D91355A9E654}" sibTransId="{367B2058-A571-4451-B00F-CA8AA2A69AA0}"/>
    <dgm:cxn modelId="{59A2B8B1-163D-488A-8381-3C41AA83C89E}" type="presOf" srcId="{BDE516B4-BDF3-4475-B83F-4D7BBC22EEB5}" destId="{7FF61A50-9025-426B-9577-43B5B11CACF7}" srcOrd="0" destOrd="0" presId="urn:microsoft.com/office/officeart/2005/8/layout/cycle5"/>
    <dgm:cxn modelId="{0332CD99-A686-475B-B318-65CED9353CE1}" type="presOf" srcId="{E5C04001-7251-4DAF-8692-0CDA4B494815}" destId="{6E25F5E4-D643-48ED-90C2-6CB91E45D51B}" srcOrd="0" destOrd="0" presId="urn:microsoft.com/office/officeart/2005/8/layout/cycle5"/>
    <dgm:cxn modelId="{D92AFEE9-456D-4DC0-980F-CC87F2DB26DE}" type="presOf" srcId="{2E67BF12-DFD5-4D12-A915-51DE9652DCBC}" destId="{E020D7A8-525D-48C3-BB37-97FF38E898A0}" srcOrd="0" destOrd="0" presId="urn:microsoft.com/office/officeart/2005/8/layout/cycle5"/>
    <dgm:cxn modelId="{D02BBF1F-B2EC-459F-BC83-E42369C526FD}" type="presOf" srcId="{2F585964-23B0-4230-962A-9F5EDF440F34}" destId="{B8125FD6-17F8-483C-9042-63B686DC6C69}" srcOrd="0" destOrd="0" presId="urn:microsoft.com/office/officeart/2005/8/layout/cycle5"/>
    <dgm:cxn modelId="{CD9C9EB4-8BD4-4F2A-82CA-B799435FA9A5}" type="presOf" srcId="{71D3C986-0CEB-4E7E-B6A3-CDDFFDF77514}" destId="{BF242087-6E8F-4C45-BB32-5E6E0A1A7E4B}" srcOrd="0" destOrd="0" presId="urn:microsoft.com/office/officeart/2005/8/layout/cycle5"/>
    <dgm:cxn modelId="{6594EBB8-354A-4054-8C6C-1FDD42C29645}" type="presOf" srcId="{B687DB19-4EAE-4E5F-864D-D80A6973F819}" destId="{A5DA0B57-B6E0-47A4-AE98-3578ABA3CD7E}" srcOrd="0" destOrd="0" presId="urn:microsoft.com/office/officeart/2005/8/layout/cycle5"/>
    <dgm:cxn modelId="{FB857CED-F50F-4BFD-A3D7-F1259A69919C}" type="presOf" srcId="{67087977-7801-4960-B02F-6B5DB094CE2B}" destId="{1D552C2D-3368-452E-AAA7-B5E3A72E5253}" srcOrd="0" destOrd="0" presId="urn:microsoft.com/office/officeart/2005/8/layout/cycle5"/>
    <dgm:cxn modelId="{9FD4FA28-B1C5-4416-A3AA-B15BD8DCE58B}" type="presOf" srcId="{A0E0BC79-4BE6-4A33-B5F3-1792FC3FEB0A}" destId="{2ADB87AD-17AC-4847-8EA4-0562F8E2C297}" srcOrd="0" destOrd="0" presId="urn:microsoft.com/office/officeart/2005/8/layout/cycle5"/>
    <dgm:cxn modelId="{ABA4D4A8-E1F8-44D3-9CDD-BEE2A90A96A2}" type="presOf" srcId="{367B2058-A571-4451-B00F-CA8AA2A69AA0}" destId="{98EE7D00-B662-4B99-B7CB-C7539DBC949E}" srcOrd="0" destOrd="0" presId="urn:microsoft.com/office/officeart/2005/8/layout/cycle5"/>
    <dgm:cxn modelId="{5939FBC1-F0E1-40B1-BD72-0C431F4E9D5F}" srcId="{2F585964-23B0-4230-962A-9F5EDF440F34}" destId="{71D3C986-0CEB-4E7E-B6A3-CDDFFDF77514}" srcOrd="3" destOrd="0" parTransId="{23692503-60D4-4FF4-AC69-4806A11A388D}" sibTransId="{B687DB19-4EAE-4E5F-864D-D80A6973F819}"/>
    <dgm:cxn modelId="{96621BC8-90AA-4A57-A952-292B7F2F4B97}" type="presOf" srcId="{85D42860-9FF1-4C91-A42C-6589FE9204F6}" destId="{E9540969-6402-4F7B-B1CC-877C7739874E}" srcOrd="0" destOrd="0" presId="urn:microsoft.com/office/officeart/2005/8/layout/cycle5"/>
    <dgm:cxn modelId="{4D5BFA32-30EC-494E-BF2B-BFE45925C8D2}" srcId="{2F585964-23B0-4230-962A-9F5EDF440F34}" destId="{67087977-7801-4960-B02F-6B5DB094CE2B}" srcOrd="4" destOrd="0" parTransId="{215CAC5F-B0D5-4A66-8C81-3436C22D9660}" sibTransId="{2E67BF12-DFD5-4D12-A915-51DE9652DCBC}"/>
    <dgm:cxn modelId="{1E3B9623-3533-4DAE-9604-09CB88584C29}" type="presOf" srcId="{8B504627-5F2E-4EC2-814F-3A1FBE4252C7}" destId="{8F1A83EA-0E97-44B3-A074-F8CC5E7B97B0}" srcOrd="0" destOrd="0" presId="urn:microsoft.com/office/officeart/2005/8/layout/cycle5"/>
    <dgm:cxn modelId="{C8D7F338-E9E5-402D-AA32-C76B2DAA2704}" srcId="{2F585964-23B0-4230-962A-9F5EDF440F34}" destId="{BDE516B4-BDF3-4475-B83F-4D7BBC22EEB5}" srcOrd="2" destOrd="0" parTransId="{106627C6-CA15-4996-8559-45C38EE134B0}" sibTransId="{8B504627-5F2E-4EC2-814F-3A1FBE4252C7}"/>
    <dgm:cxn modelId="{9EFFF354-124B-43B8-AF19-05DADD6D7801}" srcId="{2F585964-23B0-4230-962A-9F5EDF440F34}" destId="{85D42860-9FF1-4C91-A42C-6589FE9204F6}" srcOrd="0" destOrd="0" parTransId="{87F35A8A-53C2-4E35-BD6F-04A86CF3B805}" sibTransId="{A0E0BC79-4BE6-4A33-B5F3-1792FC3FEB0A}"/>
    <dgm:cxn modelId="{DFA61F0D-1EC8-47A1-98B4-8D8EE0F40B12}" type="presParOf" srcId="{B8125FD6-17F8-483C-9042-63B686DC6C69}" destId="{E9540969-6402-4F7B-B1CC-877C7739874E}" srcOrd="0" destOrd="0" presId="urn:microsoft.com/office/officeart/2005/8/layout/cycle5"/>
    <dgm:cxn modelId="{67BFCC62-DE22-4D35-BDC7-B34F34C844AA}" type="presParOf" srcId="{B8125FD6-17F8-483C-9042-63B686DC6C69}" destId="{FEF3087D-6FC2-4E89-86A2-9C6E57588FCB}" srcOrd="1" destOrd="0" presId="urn:microsoft.com/office/officeart/2005/8/layout/cycle5"/>
    <dgm:cxn modelId="{4194E540-71D1-4B41-9CAD-00851F7CD0C1}" type="presParOf" srcId="{B8125FD6-17F8-483C-9042-63B686DC6C69}" destId="{2ADB87AD-17AC-4847-8EA4-0562F8E2C297}" srcOrd="2" destOrd="0" presId="urn:microsoft.com/office/officeart/2005/8/layout/cycle5"/>
    <dgm:cxn modelId="{DB0277FC-E5D0-498B-82D9-499ECBA1FA1F}" type="presParOf" srcId="{B8125FD6-17F8-483C-9042-63B686DC6C69}" destId="{6E25F5E4-D643-48ED-90C2-6CB91E45D51B}" srcOrd="3" destOrd="0" presId="urn:microsoft.com/office/officeart/2005/8/layout/cycle5"/>
    <dgm:cxn modelId="{8EA5B915-9DDF-4E48-8001-225B675FD8FF}" type="presParOf" srcId="{B8125FD6-17F8-483C-9042-63B686DC6C69}" destId="{63CF3F3E-057D-4AD9-BAB0-146F25F93BA6}" srcOrd="4" destOrd="0" presId="urn:microsoft.com/office/officeart/2005/8/layout/cycle5"/>
    <dgm:cxn modelId="{8E25D6BB-87FC-4CDD-BCFB-E1FB38944719}" type="presParOf" srcId="{B8125FD6-17F8-483C-9042-63B686DC6C69}" destId="{98EE7D00-B662-4B99-B7CB-C7539DBC949E}" srcOrd="5" destOrd="0" presId="urn:microsoft.com/office/officeart/2005/8/layout/cycle5"/>
    <dgm:cxn modelId="{DD5437E4-0850-4548-A63A-934416161A88}" type="presParOf" srcId="{B8125FD6-17F8-483C-9042-63B686DC6C69}" destId="{7FF61A50-9025-426B-9577-43B5B11CACF7}" srcOrd="6" destOrd="0" presId="urn:microsoft.com/office/officeart/2005/8/layout/cycle5"/>
    <dgm:cxn modelId="{2966C8D2-E7D3-47E0-B0FF-BA8D9C9D367F}" type="presParOf" srcId="{B8125FD6-17F8-483C-9042-63B686DC6C69}" destId="{4E887534-BDBE-4624-BC14-EC2390A51F1F}" srcOrd="7" destOrd="0" presId="urn:microsoft.com/office/officeart/2005/8/layout/cycle5"/>
    <dgm:cxn modelId="{04773496-4DF0-4B1D-B128-40847CC54836}" type="presParOf" srcId="{B8125FD6-17F8-483C-9042-63B686DC6C69}" destId="{8F1A83EA-0E97-44B3-A074-F8CC5E7B97B0}" srcOrd="8" destOrd="0" presId="urn:microsoft.com/office/officeart/2005/8/layout/cycle5"/>
    <dgm:cxn modelId="{11DD0981-636E-4223-B970-4163AF75C1B0}" type="presParOf" srcId="{B8125FD6-17F8-483C-9042-63B686DC6C69}" destId="{BF242087-6E8F-4C45-BB32-5E6E0A1A7E4B}" srcOrd="9" destOrd="0" presId="urn:microsoft.com/office/officeart/2005/8/layout/cycle5"/>
    <dgm:cxn modelId="{610A991E-2688-4243-B031-13B7C89C2655}" type="presParOf" srcId="{B8125FD6-17F8-483C-9042-63B686DC6C69}" destId="{D96AE698-CD12-4689-A3BA-1BDE0BCB0CBD}" srcOrd="10" destOrd="0" presId="urn:microsoft.com/office/officeart/2005/8/layout/cycle5"/>
    <dgm:cxn modelId="{BF20CD6F-E349-4A7A-A189-C1ECCDC69FCD}" type="presParOf" srcId="{B8125FD6-17F8-483C-9042-63B686DC6C69}" destId="{A5DA0B57-B6E0-47A4-AE98-3578ABA3CD7E}" srcOrd="11" destOrd="0" presId="urn:microsoft.com/office/officeart/2005/8/layout/cycle5"/>
    <dgm:cxn modelId="{DF9FF259-A98E-4799-B6B3-7FD8EB987C2D}" type="presParOf" srcId="{B8125FD6-17F8-483C-9042-63B686DC6C69}" destId="{1D552C2D-3368-452E-AAA7-B5E3A72E5253}" srcOrd="12" destOrd="0" presId="urn:microsoft.com/office/officeart/2005/8/layout/cycle5"/>
    <dgm:cxn modelId="{653CB6B9-332E-49FE-9014-E58F393BC9B8}" type="presParOf" srcId="{B8125FD6-17F8-483C-9042-63B686DC6C69}" destId="{5C9CD4B3-FC05-4AF2-B0A7-236891955C12}" srcOrd="13" destOrd="0" presId="urn:microsoft.com/office/officeart/2005/8/layout/cycle5"/>
    <dgm:cxn modelId="{17B8B211-5DB4-49C3-B809-5781F18CB6C6}" type="presParOf" srcId="{B8125FD6-17F8-483C-9042-63B686DC6C69}" destId="{E020D7A8-525D-48C3-BB37-97FF38E898A0}" srcOrd="14" destOrd="0" presId="urn:microsoft.com/office/officeart/2005/8/layout/cycle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540969-6402-4F7B-B1CC-877C7739874E}">
      <dsp:nvSpPr>
        <dsp:cNvPr id="0" name=""/>
        <dsp:cNvSpPr/>
      </dsp:nvSpPr>
      <dsp:spPr>
        <a:xfrm>
          <a:off x="2218134" y="1154"/>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Identify and Analyze Exposures</a:t>
          </a:r>
        </a:p>
      </dsp:txBody>
      <dsp:txXfrm>
        <a:off x="2251455" y="34475"/>
        <a:ext cx="983489" cy="615943"/>
      </dsp:txXfrm>
    </dsp:sp>
    <dsp:sp modelId="{2ADB87AD-17AC-4847-8EA4-0562F8E2C297}">
      <dsp:nvSpPr>
        <dsp:cNvPr id="0" name=""/>
        <dsp:cNvSpPr/>
      </dsp:nvSpPr>
      <dsp:spPr>
        <a:xfrm>
          <a:off x="1377808" y="342446"/>
          <a:ext cx="2730783" cy="2730783"/>
        </a:xfrm>
        <a:custGeom>
          <a:avLst/>
          <a:gdLst/>
          <a:ahLst/>
          <a:cxnLst/>
          <a:rect l="0" t="0" r="0" b="0"/>
          <a:pathLst>
            <a:path>
              <a:moveTo>
                <a:pt x="2031544" y="173529"/>
              </a:moveTo>
              <a:arcTo wR="1365391" hR="1365391" stAng="17952097"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6E25F5E4-D643-48ED-90C2-6CB91E45D51B}">
      <dsp:nvSpPr>
        <dsp:cNvPr id="0" name=""/>
        <dsp:cNvSpPr/>
      </dsp:nvSpPr>
      <dsp:spPr>
        <a:xfrm>
          <a:off x="351669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Examine Risk Management Techniques</a:t>
          </a:r>
        </a:p>
      </dsp:txBody>
      <dsp:txXfrm>
        <a:off x="3550020" y="977937"/>
        <a:ext cx="983489" cy="615943"/>
      </dsp:txXfrm>
    </dsp:sp>
    <dsp:sp modelId="{98EE7D00-B662-4B99-B7CB-C7539DBC949E}">
      <dsp:nvSpPr>
        <dsp:cNvPr id="0" name=""/>
        <dsp:cNvSpPr/>
      </dsp:nvSpPr>
      <dsp:spPr>
        <a:xfrm>
          <a:off x="1377808" y="342446"/>
          <a:ext cx="2730783" cy="2730783"/>
        </a:xfrm>
        <a:custGeom>
          <a:avLst/>
          <a:gdLst/>
          <a:ahLst/>
          <a:cxnLst/>
          <a:rect l="0" t="0" r="0" b="0"/>
          <a:pathLst>
            <a:path>
              <a:moveTo>
                <a:pt x="2727527" y="1459631"/>
              </a:moveTo>
              <a:arcTo wR="1365391" hR="1365391" stAng="21837463"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FF61A50-9025-426B-9577-43B5B11CACF7}">
      <dsp:nvSpPr>
        <dsp:cNvPr id="0" name=""/>
        <dsp:cNvSpPr/>
      </dsp:nvSpPr>
      <dsp:spPr>
        <a:xfrm>
          <a:off x="3020691"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Select Risk Management Techniques</a:t>
          </a:r>
        </a:p>
      </dsp:txBody>
      <dsp:txXfrm>
        <a:off x="3054012" y="2504491"/>
        <a:ext cx="983489" cy="615943"/>
      </dsp:txXfrm>
    </dsp:sp>
    <dsp:sp modelId="{8F1A83EA-0E97-44B3-A074-F8CC5E7B97B0}">
      <dsp:nvSpPr>
        <dsp:cNvPr id="0" name=""/>
        <dsp:cNvSpPr/>
      </dsp:nvSpPr>
      <dsp:spPr>
        <a:xfrm>
          <a:off x="1377808" y="342446"/>
          <a:ext cx="2730783" cy="2730783"/>
        </a:xfrm>
        <a:custGeom>
          <a:avLst/>
          <a:gdLst/>
          <a:ahLst/>
          <a:cxnLst/>
          <a:rect l="0" t="0" r="0" b="0"/>
          <a:pathLst>
            <a:path>
              <a:moveTo>
                <a:pt x="1533406" y="2720406"/>
              </a:moveTo>
              <a:arcTo wR="1365391" hR="1365391" stAng="4975902" swAng="84819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F242087-6E8F-4C45-BB32-5E6E0A1A7E4B}">
      <dsp:nvSpPr>
        <dsp:cNvPr id="0" name=""/>
        <dsp:cNvSpPr/>
      </dsp:nvSpPr>
      <dsp:spPr>
        <a:xfrm>
          <a:off x="1415577" y="2471170"/>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Implement Techniques</a:t>
          </a:r>
        </a:p>
      </dsp:txBody>
      <dsp:txXfrm>
        <a:off x="1448898" y="2504491"/>
        <a:ext cx="983489" cy="615943"/>
      </dsp:txXfrm>
    </dsp:sp>
    <dsp:sp modelId="{A5DA0B57-B6E0-47A4-AE98-3578ABA3CD7E}">
      <dsp:nvSpPr>
        <dsp:cNvPr id="0" name=""/>
        <dsp:cNvSpPr/>
      </dsp:nvSpPr>
      <dsp:spPr>
        <a:xfrm>
          <a:off x="1377808" y="342446"/>
          <a:ext cx="2730783" cy="2730783"/>
        </a:xfrm>
        <a:custGeom>
          <a:avLst/>
          <a:gdLst/>
          <a:ahLst/>
          <a:cxnLst/>
          <a:rect l="0" t="0" r="0" b="0"/>
          <a:pathLst>
            <a:path>
              <a:moveTo>
                <a:pt x="145025" y="1977764"/>
              </a:moveTo>
              <a:arcTo wR="1365391" hR="1365391" stAng="9201167" swAng="1361370"/>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D552C2D-3368-452E-AAA7-B5E3A72E5253}">
      <dsp:nvSpPr>
        <dsp:cNvPr id="0" name=""/>
        <dsp:cNvSpPr/>
      </dsp:nvSpPr>
      <dsp:spPr>
        <a:xfrm>
          <a:off x="919569" y="944616"/>
          <a:ext cx="1050131" cy="68258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hu-HU" sz="1200" kern="1200"/>
            <a:t>Monitor Results</a:t>
          </a:r>
        </a:p>
      </dsp:txBody>
      <dsp:txXfrm>
        <a:off x="952890" y="977937"/>
        <a:ext cx="983489" cy="615943"/>
      </dsp:txXfrm>
    </dsp:sp>
    <dsp:sp modelId="{E020D7A8-525D-48C3-BB37-97FF38E898A0}">
      <dsp:nvSpPr>
        <dsp:cNvPr id="0" name=""/>
        <dsp:cNvSpPr/>
      </dsp:nvSpPr>
      <dsp:spPr>
        <a:xfrm>
          <a:off x="1377808" y="342446"/>
          <a:ext cx="2730783" cy="2730783"/>
        </a:xfrm>
        <a:custGeom>
          <a:avLst/>
          <a:gdLst/>
          <a:ahLst/>
          <a:cxnLst/>
          <a:rect l="0" t="0" r="0" b="0"/>
          <a:pathLst>
            <a:path>
              <a:moveTo>
                <a:pt x="328234" y="477360"/>
              </a:moveTo>
              <a:arcTo wR="1365391" hR="1365391" stAng="13234240" swAng="1213663"/>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95FD4-4FAB-4801-B8FC-72561228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599</Words>
  <Characters>4138</Characters>
  <Application>Microsoft Office Word</Application>
  <DocSecurity>0</DocSecurity>
  <Lines>34</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16</cp:revision>
  <dcterms:created xsi:type="dcterms:W3CDTF">2016-10-29T09:29:00Z</dcterms:created>
  <dcterms:modified xsi:type="dcterms:W3CDTF">2016-10-29T10:57:00Z</dcterms:modified>
</cp:coreProperties>
</file>