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B497C" w:rsidRDefault="00607874" w:rsidP="00A851DA">
      <w:pPr>
        <w:pStyle w:val="Default"/>
        <w:rPr>
          <w:rFonts w:asciiTheme="minorHAnsi" w:hAnsiTheme="minorHAnsi" w:cstheme="minorHAnsi"/>
        </w:rPr>
      </w:pPr>
      <w:r w:rsidRPr="00DB497C">
        <w:rPr>
          <w:rFonts w:asciiTheme="minorHAnsi" w:hAnsiTheme="minorHAnsi" w:cs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B497C">
        <w:rPr>
          <w:rFonts w:asciiTheme="minorHAnsi" w:hAnsiTheme="minorHAnsi" w:cstheme="minorHAnsi"/>
        </w:rPr>
        <w:t xml:space="preserve">                                                             </w:t>
      </w:r>
      <w:r w:rsidR="00405895" w:rsidRPr="00DB497C">
        <w:rPr>
          <w:rFonts w:asciiTheme="minorHAnsi" w:hAnsiTheme="minorHAnsi" w:cstheme="minorHAnsi"/>
        </w:rPr>
        <w:t xml:space="preserve">     </w:t>
      </w:r>
    </w:p>
    <w:p w:rsidR="00607874" w:rsidRPr="00DB497C" w:rsidRDefault="00E074FD" w:rsidP="00A851DA">
      <w:pPr>
        <w:rPr>
          <w:rFonts w:cstheme="minorHAnsi"/>
          <w:lang w:val="en-US"/>
        </w:rPr>
      </w:pPr>
      <w:r w:rsidRPr="00DB497C">
        <w:rPr>
          <w:rFonts w:cstheme="minorHAnsi"/>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B497C" w:rsidRDefault="00607874" w:rsidP="00A851DA">
      <w:pPr>
        <w:rPr>
          <w:rFonts w:cstheme="minorHAnsi"/>
          <w:lang w:val="en-US"/>
        </w:rPr>
      </w:pPr>
    </w:p>
    <w:p w:rsidR="00607874" w:rsidRPr="00DB497C" w:rsidRDefault="00607874" w:rsidP="00A851DA">
      <w:pPr>
        <w:rPr>
          <w:rFonts w:cstheme="minorHAnsi"/>
          <w:lang w:val="en-US"/>
        </w:rPr>
      </w:pPr>
    </w:p>
    <w:p w:rsidR="00607874" w:rsidRPr="00DB497C" w:rsidRDefault="00607874" w:rsidP="00A851DA">
      <w:pPr>
        <w:rPr>
          <w:rFonts w:cstheme="minorHAnsi"/>
          <w:lang w:val="en-US"/>
        </w:rPr>
      </w:pPr>
    </w:p>
    <w:tbl>
      <w:tblPr>
        <w:tblStyle w:val="TableGrid"/>
        <w:tblW w:w="0" w:type="auto"/>
        <w:tblLook w:val="04A0"/>
      </w:tblPr>
      <w:tblGrid>
        <w:gridCol w:w="2566"/>
        <w:gridCol w:w="6676"/>
      </w:tblGrid>
      <w:tr w:rsidR="00A851DA" w:rsidRPr="00DB49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B497C" w:rsidRDefault="00A851DA">
            <w:pPr>
              <w:rPr>
                <w:rFonts w:cstheme="minorHAnsi"/>
                <w:b/>
                <w:color w:val="002060"/>
              </w:rPr>
            </w:pPr>
            <w:r w:rsidRPr="00DB497C">
              <w:rPr>
                <w:rFonts w:cstheme="minorHAns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B497C" w:rsidRDefault="00D44EEE">
            <w:pPr>
              <w:pStyle w:val="Default"/>
              <w:rPr>
                <w:rFonts w:asciiTheme="minorHAnsi" w:hAnsiTheme="minorHAnsi" w:cstheme="minorHAnsi"/>
              </w:rPr>
            </w:pPr>
            <w:proofErr w:type="spellStart"/>
            <w:r w:rsidRPr="00DB497C">
              <w:rPr>
                <w:rFonts w:asciiTheme="minorHAnsi" w:hAnsiTheme="minorHAnsi" w:cstheme="minorHAnsi"/>
              </w:rPr>
              <w:t>Subiramanian</w:t>
            </w:r>
            <w:proofErr w:type="spellEnd"/>
            <w:r w:rsidRPr="00DB497C">
              <w:rPr>
                <w:rFonts w:asciiTheme="minorHAnsi" w:hAnsiTheme="minorHAnsi" w:cstheme="minorHAnsi"/>
              </w:rPr>
              <w:t xml:space="preserve">  /</w:t>
            </w:r>
            <w:proofErr w:type="spellStart"/>
            <w:r w:rsidRPr="00DB497C">
              <w:rPr>
                <w:rFonts w:asciiTheme="minorHAnsi" w:hAnsiTheme="minorHAnsi" w:cstheme="minorHAnsi"/>
              </w:rPr>
              <w:t>Shanmugam</w:t>
            </w:r>
            <w:proofErr w:type="spellEnd"/>
          </w:p>
        </w:tc>
      </w:tr>
      <w:tr w:rsidR="00A851DA" w:rsidRPr="00DB49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B497C" w:rsidRDefault="00A851DA">
            <w:pPr>
              <w:rPr>
                <w:rFonts w:cstheme="minorHAnsi"/>
                <w:b/>
                <w:color w:val="002060"/>
              </w:rPr>
            </w:pPr>
            <w:r w:rsidRPr="00DB497C">
              <w:rPr>
                <w:rFonts w:cstheme="minorHAns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B497C" w:rsidRDefault="002117AD">
            <w:pPr>
              <w:pStyle w:val="Default"/>
              <w:rPr>
                <w:rFonts w:asciiTheme="minorHAnsi" w:hAnsiTheme="minorHAnsi" w:cstheme="minorHAnsi"/>
              </w:rPr>
            </w:pPr>
            <w:r w:rsidRPr="00DB497C">
              <w:rPr>
                <w:rFonts w:asciiTheme="minorHAnsi" w:hAnsiTheme="minorHAnsi" w:cstheme="minorHAnsi"/>
              </w:rPr>
              <w:t>2532</w:t>
            </w:r>
          </w:p>
        </w:tc>
      </w:tr>
      <w:tr w:rsidR="00A851DA" w:rsidRPr="00DB49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B497C" w:rsidRDefault="00A851DA">
            <w:pPr>
              <w:rPr>
                <w:rFonts w:cstheme="minorHAnsi"/>
                <w:b/>
                <w:color w:val="002060"/>
              </w:rPr>
            </w:pPr>
            <w:r w:rsidRPr="00DB497C">
              <w:rPr>
                <w:rFonts w:cstheme="minorHAns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B497C" w:rsidRDefault="002117AD">
            <w:pPr>
              <w:pStyle w:val="Default"/>
              <w:rPr>
                <w:rFonts w:asciiTheme="minorHAnsi" w:hAnsiTheme="minorHAnsi" w:cstheme="minorHAnsi"/>
              </w:rPr>
            </w:pPr>
            <w:r w:rsidRPr="00DB497C">
              <w:rPr>
                <w:rFonts w:asciiTheme="minorHAnsi" w:hAnsiTheme="minorHAnsi" w:cstheme="minorHAnsi"/>
              </w:rPr>
              <w:t>Diploma In Accounting / Finance</w:t>
            </w:r>
          </w:p>
        </w:tc>
      </w:tr>
      <w:tr w:rsidR="00A851DA" w:rsidRPr="00DB497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B497C" w:rsidRDefault="00A851DA">
            <w:pPr>
              <w:rPr>
                <w:rFonts w:cstheme="minorHAnsi"/>
                <w:b/>
                <w:color w:val="002060"/>
              </w:rPr>
            </w:pPr>
            <w:r w:rsidRPr="00DB497C">
              <w:rPr>
                <w:rFonts w:cstheme="minorHAns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B497C" w:rsidRDefault="002F523A">
            <w:pPr>
              <w:rPr>
                <w:rFonts w:cstheme="minorHAnsi"/>
              </w:rPr>
            </w:pPr>
            <w:r w:rsidRPr="00DB497C">
              <w:rPr>
                <w:rFonts w:cstheme="minorHAnsi"/>
              </w:rPr>
              <w:t>#5</w:t>
            </w:r>
          </w:p>
        </w:tc>
      </w:tr>
    </w:tbl>
    <w:p w:rsidR="00CC2FB3" w:rsidRPr="00DB497C" w:rsidRDefault="00CC2FB3" w:rsidP="00A851DA">
      <w:pPr>
        <w:rPr>
          <w:rFonts w:cstheme="minorHAnsi"/>
          <w:b/>
          <w:lang w:val="en-US"/>
        </w:rPr>
      </w:pPr>
    </w:p>
    <w:p w:rsidR="00443E6F" w:rsidRPr="00DB497C" w:rsidRDefault="00527C11" w:rsidP="00A851DA">
      <w:pPr>
        <w:rPr>
          <w:rFonts w:cstheme="minorHAnsi"/>
          <w:b/>
          <w:sz w:val="28"/>
          <w:lang w:val="en-US"/>
        </w:rPr>
      </w:pPr>
      <w:r w:rsidRPr="00DB497C">
        <w:rPr>
          <w:rFonts w:cstheme="minorHAnsi"/>
          <w:b/>
          <w:sz w:val="28"/>
          <w:lang w:val="en-US"/>
        </w:rPr>
        <w:t>Marking Criteria:</w:t>
      </w:r>
    </w:p>
    <w:p w:rsidR="00443E6F" w:rsidRPr="00DB497C" w:rsidRDefault="00527C11" w:rsidP="00A851DA">
      <w:pPr>
        <w:rPr>
          <w:rFonts w:cstheme="minorHAnsi"/>
          <w:lang w:val="en-US"/>
        </w:rPr>
      </w:pPr>
      <w:r w:rsidRPr="00DB497C">
        <w:rPr>
          <w:rFonts w:cstheme="minorHAnsi"/>
          <w:b/>
          <w:lang w:val="en-US"/>
        </w:rPr>
        <w:t xml:space="preserve"> </w:t>
      </w:r>
      <w:r w:rsidRPr="00DB497C">
        <w:rPr>
          <w:rFonts w:cstheme="minorHAnsi"/>
          <w:lang w:val="en-US"/>
        </w:rPr>
        <w:t>We expect the learner</w:t>
      </w:r>
      <w:r w:rsidR="00443E6F" w:rsidRPr="00DB497C">
        <w:rPr>
          <w:rFonts w:cstheme="minorHAnsi"/>
          <w:lang w:val="en-US"/>
        </w:rPr>
        <w:t>s</w:t>
      </w:r>
      <w:r w:rsidRPr="00DB497C">
        <w:rPr>
          <w:rFonts w:cstheme="minorHAnsi"/>
          <w:lang w:val="en-US"/>
        </w:rPr>
        <w:t xml:space="preserve"> to write minimum one well expressed point in</w:t>
      </w:r>
      <w:r w:rsidR="00443E6F" w:rsidRPr="00DB497C">
        <w:rPr>
          <w:rFonts w:cstheme="minorHAnsi"/>
          <w:lang w:val="en-US"/>
        </w:rPr>
        <w:t xml:space="preserve"> </w:t>
      </w:r>
      <w:r w:rsidRPr="00DB497C">
        <w:rPr>
          <w:rFonts w:cstheme="minorHAnsi"/>
          <w:lang w:val="en-US"/>
        </w:rPr>
        <w:t>three lines</w:t>
      </w:r>
      <w:r w:rsidR="00443E6F" w:rsidRPr="00DB497C">
        <w:rPr>
          <w:rFonts w:cstheme="minorHAnsi"/>
          <w:lang w:val="en-US"/>
        </w:rPr>
        <w:t xml:space="preserve"> against each allocated mark. This means one need</w:t>
      </w:r>
      <w:r w:rsidR="009E41F4" w:rsidRPr="00DB497C">
        <w:rPr>
          <w:rFonts w:cstheme="minorHAnsi"/>
          <w:lang w:val="en-US"/>
        </w:rPr>
        <w:t>s</w:t>
      </w:r>
      <w:r w:rsidR="00443E6F" w:rsidRPr="00DB497C">
        <w:rPr>
          <w:rFonts w:cstheme="minorHAnsi"/>
          <w:lang w:val="en-US"/>
        </w:rPr>
        <w:t xml:space="preserve"> to write 15 lines with </w:t>
      </w:r>
      <w:r w:rsidR="00402786" w:rsidRPr="00DB497C">
        <w:rPr>
          <w:rFonts w:cstheme="minorHAnsi"/>
          <w:lang w:val="en-US"/>
        </w:rPr>
        <w:t>5 well expressed</w:t>
      </w:r>
      <w:r w:rsidR="00443E6F" w:rsidRPr="00DB497C">
        <w:rPr>
          <w:rFonts w:cstheme="minorHAnsi"/>
          <w:lang w:val="en-US"/>
        </w:rPr>
        <w:t xml:space="preserve"> points to get high grades for a 5 marks question.</w:t>
      </w:r>
    </w:p>
    <w:p w:rsidR="00527C11" w:rsidRPr="00DB497C" w:rsidRDefault="00687EE8" w:rsidP="00A851DA">
      <w:pPr>
        <w:rPr>
          <w:rFonts w:cstheme="minorHAnsi"/>
          <w:lang w:val="en-US"/>
        </w:rPr>
      </w:pPr>
      <w:r w:rsidRPr="00DB497C">
        <w:rPr>
          <w:rFonts w:cstheme="minorHAnsi"/>
          <w:lang w:val="en-US"/>
        </w:rPr>
        <w:t xml:space="preserve">For high grades use </w:t>
      </w:r>
      <w:r w:rsidR="00527C11" w:rsidRPr="00DB497C">
        <w:rPr>
          <w:rFonts w:cstheme="minorHAnsi"/>
          <w:lang w:val="en-US"/>
        </w:rPr>
        <w:t xml:space="preserve">examples and illustrations </w:t>
      </w:r>
      <w:r w:rsidR="00443E6F" w:rsidRPr="00DB497C">
        <w:rPr>
          <w:rFonts w:cstheme="minorHAnsi"/>
          <w:lang w:val="en-US"/>
        </w:rPr>
        <w:t>where appropriate</w:t>
      </w:r>
      <w:r w:rsidRPr="00DB497C">
        <w:rPr>
          <w:rFonts w:cstheme="minorHAnsi"/>
          <w:lang w:val="en-US"/>
        </w:rPr>
        <w:t>.</w:t>
      </w:r>
      <w:r w:rsidR="00443E6F" w:rsidRPr="00DB497C">
        <w:rPr>
          <w:rFonts w:cstheme="minorHAnsi"/>
          <w:lang w:val="en-US"/>
        </w:rPr>
        <w:t xml:space="preserve"> </w:t>
      </w:r>
    </w:p>
    <w:tbl>
      <w:tblPr>
        <w:tblStyle w:val="TableGrid"/>
        <w:tblW w:w="0" w:type="auto"/>
        <w:tblLook w:val="04A0"/>
      </w:tblPr>
      <w:tblGrid>
        <w:gridCol w:w="9242"/>
      </w:tblGrid>
      <w:tr w:rsidR="00CC2FB3" w:rsidRPr="00DB497C" w:rsidTr="00CC2FB3">
        <w:tc>
          <w:tcPr>
            <w:tcW w:w="9242" w:type="dxa"/>
          </w:tcPr>
          <w:p w:rsidR="00A007B2" w:rsidRPr="009E5570" w:rsidRDefault="00A007B2" w:rsidP="00A851DA">
            <w:pPr>
              <w:rPr>
                <w:rFonts w:cstheme="minorHAnsi"/>
                <w:u w:val="single"/>
              </w:rPr>
            </w:pPr>
          </w:p>
          <w:p w:rsidR="007B0BD6" w:rsidRPr="006C3F54" w:rsidRDefault="007B0BD6" w:rsidP="007B0BD6">
            <w:pPr>
              <w:rPr>
                <w:rFonts w:cstheme="minorHAnsi"/>
                <w:u w:val="single"/>
              </w:rPr>
            </w:pPr>
            <w:r w:rsidRPr="006C3F54">
              <w:rPr>
                <w:rFonts w:cstheme="minorHAnsi"/>
                <w:u w:val="single"/>
              </w:rPr>
              <w:t xml:space="preserve">Explain the contents of the statement of Profit or Loss. </w:t>
            </w:r>
          </w:p>
          <w:p w:rsidR="007B0BD6" w:rsidRPr="006C3F54" w:rsidRDefault="007B0BD6" w:rsidP="007B0BD6">
            <w:pPr>
              <w:rPr>
                <w:rFonts w:cstheme="minorHAnsi"/>
              </w:rPr>
            </w:pPr>
          </w:p>
          <w:p w:rsidR="007B0BD6" w:rsidRPr="006C3F54" w:rsidRDefault="007B0BD6" w:rsidP="007B0BD6">
            <w:pPr>
              <w:rPr>
                <w:rFonts w:cstheme="minorHAnsi"/>
              </w:rPr>
            </w:pPr>
            <w:r w:rsidRPr="006C3F54">
              <w:rPr>
                <w:rFonts w:cstheme="minorHAnsi"/>
                <w:color w:val="333333"/>
                <w:shd w:val="clear" w:color="auto" w:fill="FFFFFF"/>
              </w:rPr>
              <w:t>The profit and loss statement, or P&amp;L, is a name that is often used for what today is the</w:t>
            </w:r>
            <w:r w:rsidR="00DB497C" w:rsidRPr="006C3F54">
              <w:rPr>
                <w:rFonts w:cstheme="minorHAnsi"/>
              </w:rPr>
              <w:t xml:space="preserve"> </w:t>
            </w:r>
            <w:r w:rsidRPr="006C3F54">
              <w:rPr>
                <w:rFonts w:cstheme="minorHAnsi"/>
                <w:color w:val="333333"/>
                <w:shd w:val="clear" w:color="auto" w:fill="FFFFFF"/>
              </w:rPr>
              <w:t>statement of income, statement of operations, or statement of earnings. In other words, the profit and loss statement reports a company's revenues, expenses, and most of the gains and losses which occurred during the period of time specified in its heading.</w:t>
            </w:r>
            <w:r w:rsidRPr="006C3F54">
              <w:rPr>
                <w:rFonts w:cstheme="minorHAnsi"/>
                <w:color w:val="333333"/>
              </w:rPr>
              <w:br/>
            </w:r>
            <w:r w:rsidRPr="006C3F54">
              <w:rPr>
                <w:rFonts w:cstheme="minorHAnsi"/>
                <w:color w:val="333333"/>
              </w:rPr>
              <w:br/>
            </w:r>
            <w:r w:rsidRPr="006C3F54">
              <w:rPr>
                <w:rFonts w:cstheme="minorHAnsi"/>
                <w:color w:val="333333"/>
                <w:shd w:val="clear" w:color="auto" w:fill="FFFFFF"/>
              </w:rPr>
              <w:t>The profit and loss statement's period of time could be a year, a year-to-date period such as nine months, a quarter of a year, one month, four weeks, 52 weeks, etc. (A few gains and losses will not be reported on the profit and loss statement and will instead be reported on the company's statement of comprehensive income.)</w:t>
            </w:r>
            <w:r w:rsidRPr="006C3F54">
              <w:rPr>
                <w:rFonts w:cstheme="minorHAnsi"/>
                <w:color w:val="333333"/>
              </w:rPr>
              <w:br/>
            </w:r>
            <w:r w:rsidRPr="006C3F54">
              <w:rPr>
                <w:rFonts w:cstheme="minorHAnsi"/>
                <w:color w:val="333333"/>
              </w:rPr>
              <w:br/>
            </w:r>
            <w:r w:rsidRPr="006C3F54">
              <w:rPr>
                <w:rFonts w:cstheme="minorHAnsi"/>
                <w:color w:val="333333"/>
                <w:shd w:val="clear" w:color="auto" w:fill="FFFFFF"/>
              </w:rPr>
              <w:t>Under the</w:t>
            </w:r>
            <w:r w:rsidRPr="006C3F54">
              <w:rPr>
                <w:rStyle w:val="apple-converted-space"/>
                <w:rFonts w:cstheme="minorHAnsi"/>
                <w:color w:val="333333"/>
                <w:shd w:val="clear" w:color="auto" w:fill="FFFFFF"/>
              </w:rPr>
              <w:t> </w:t>
            </w:r>
            <w:r w:rsidRPr="006C3F54">
              <w:rPr>
                <w:rFonts w:cstheme="minorHAnsi"/>
                <w:bdr w:val="none" w:sz="0" w:space="0" w:color="auto" w:frame="1"/>
                <w:shd w:val="clear" w:color="auto" w:fill="FFFFFF"/>
              </w:rPr>
              <w:t>accrual basis (or method) of accounting</w:t>
            </w:r>
            <w:r w:rsidR="00DB497C" w:rsidRPr="006C3F54">
              <w:rPr>
                <w:rFonts w:cstheme="minorHAnsi"/>
                <w:color w:val="333333"/>
                <w:shd w:val="clear" w:color="auto" w:fill="FFFFFF"/>
              </w:rPr>
              <w:t xml:space="preserve"> </w:t>
            </w:r>
            <w:r w:rsidRPr="006C3F54">
              <w:rPr>
                <w:rFonts w:cstheme="minorHAnsi"/>
                <w:color w:val="333333"/>
                <w:shd w:val="clear" w:color="auto" w:fill="FFFFFF"/>
              </w:rPr>
              <w:t>the revenues and expenses reported on the profit and loss statement should be:</w:t>
            </w:r>
          </w:p>
          <w:p w:rsidR="007B0BD6" w:rsidRPr="006C3F54" w:rsidRDefault="007B0BD6" w:rsidP="007B0BD6">
            <w:pPr>
              <w:numPr>
                <w:ilvl w:val="0"/>
                <w:numId w:val="3"/>
              </w:numPr>
              <w:shd w:val="clear" w:color="auto" w:fill="FFFFFF"/>
              <w:ind w:left="335"/>
              <w:textAlignment w:val="baseline"/>
              <w:rPr>
                <w:rFonts w:cstheme="minorHAnsi"/>
                <w:color w:val="333333"/>
              </w:rPr>
            </w:pPr>
            <w:r w:rsidRPr="006C3F54">
              <w:rPr>
                <w:rFonts w:cstheme="minorHAnsi"/>
                <w:color w:val="333333"/>
              </w:rPr>
              <w:t>the revenues (sales, service fees) that were</w:t>
            </w:r>
            <w:r w:rsidRPr="006C3F54">
              <w:rPr>
                <w:rStyle w:val="apple-converted-space"/>
                <w:rFonts w:cstheme="minorHAnsi"/>
                <w:color w:val="333333"/>
              </w:rPr>
              <w:t> </w:t>
            </w:r>
            <w:r w:rsidRPr="006C3F54">
              <w:rPr>
                <w:rStyle w:val="Emphasis"/>
                <w:rFonts w:cstheme="minorHAnsi"/>
                <w:color w:val="333333"/>
                <w:bdr w:val="none" w:sz="0" w:space="0" w:color="auto" w:frame="1"/>
              </w:rPr>
              <w:t>earned</w:t>
            </w:r>
            <w:r w:rsidRPr="006C3F54">
              <w:rPr>
                <w:rStyle w:val="apple-converted-space"/>
                <w:rFonts w:cstheme="minorHAnsi"/>
                <w:i/>
                <w:iCs/>
                <w:color w:val="333333"/>
                <w:bdr w:val="none" w:sz="0" w:space="0" w:color="auto" w:frame="1"/>
              </w:rPr>
              <w:t> </w:t>
            </w:r>
            <w:r w:rsidRPr="006C3F54">
              <w:rPr>
                <w:rFonts w:cstheme="minorHAnsi"/>
                <w:color w:val="333333"/>
              </w:rPr>
              <w:t>during the accounting period, and</w:t>
            </w:r>
          </w:p>
          <w:p w:rsidR="007B0BD6" w:rsidRPr="006C3F54" w:rsidRDefault="007B0BD6" w:rsidP="007B0BD6">
            <w:pPr>
              <w:numPr>
                <w:ilvl w:val="0"/>
                <w:numId w:val="3"/>
              </w:numPr>
              <w:shd w:val="clear" w:color="auto" w:fill="FFFFFF"/>
              <w:ind w:left="335"/>
              <w:textAlignment w:val="baseline"/>
              <w:rPr>
                <w:rFonts w:cstheme="minorHAnsi"/>
                <w:color w:val="333333"/>
              </w:rPr>
            </w:pPr>
            <w:r w:rsidRPr="006C3F54">
              <w:rPr>
                <w:rFonts w:cstheme="minorHAnsi"/>
                <w:color w:val="333333"/>
              </w:rPr>
              <w:t>the expenses (cost of goods sold, salaries, rent, advertising, etc.) that</w:t>
            </w:r>
            <w:r w:rsidRPr="006C3F54">
              <w:rPr>
                <w:rStyle w:val="apple-converted-space"/>
                <w:rFonts w:cstheme="minorHAnsi"/>
                <w:color w:val="333333"/>
              </w:rPr>
              <w:t> </w:t>
            </w:r>
            <w:r w:rsidRPr="006C3F54">
              <w:rPr>
                <w:rStyle w:val="Emphasis"/>
                <w:rFonts w:cstheme="minorHAnsi"/>
                <w:color w:val="333333"/>
                <w:bdr w:val="none" w:sz="0" w:space="0" w:color="auto" w:frame="1"/>
              </w:rPr>
              <w:t>match</w:t>
            </w:r>
            <w:r w:rsidRPr="006C3F54">
              <w:rPr>
                <w:rStyle w:val="apple-converted-space"/>
                <w:rFonts w:cstheme="minorHAnsi"/>
                <w:color w:val="333333"/>
              </w:rPr>
              <w:t> </w:t>
            </w:r>
            <w:r w:rsidRPr="006C3F54">
              <w:rPr>
                <w:rFonts w:cstheme="minorHAnsi"/>
                <w:color w:val="333333"/>
              </w:rPr>
              <w:t>the revenues being reported or</w:t>
            </w:r>
            <w:r w:rsidRPr="006C3F54">
              <w:rPr>
                <w:rStyle w:val="apple-converted-space"/>
                <w:rFonts w:cstheme="minorHAnsi"/>
                <w:color w:val="333333"/>
              </w:rPr>
              <w:t> </w:t>
            </w:r>
            <w:r w:rsidRPr="006C3F54">
              <w:rPr>
                <w:rStyle w:val="Emphasis"/>
                <w:rFonts w:cstheme="minorHAnsi"/>
                <w:color w:val="333333"/>
                <w:bdr w:val="none" w:sz="0" w:space="0" w:color="auto" w:frame="1"/>
              </w:rPr>
              <w:t>have expired</w:t>
            </w:r>
            <w:r w:rsidRPr="006C3F54">
              <w:rPr>
                <w:rStyle w:val="apple-converted-space"/>
                <w:rFonts w:cstheme="minorHAnsi"/>
                <w:color w:val="333333"/>
              </w:rPr>
              <w:t> </w:t>
            </w:r>
            <w:r w:rsidRPr="006C3F54">
              <w:rPr>
                <w:rFonts w:cstheme="minorHAnsi"/>
                <w:color w:val="333333"/>
              </w:rPr>
              <w:t>during the accounting period</w:t>
            </w:r>
          </w:p>
          <w:p w:rsidR="00C70995" w:rsidRPr="006C3F54" w:rsidRDefault="007B0BD6" w:rsidP="007B0BD6">
            <w:pPr>
              <w:ind w:left="335"/>
              <w:rPr>
                <w:rFonts w:eastAsia="Times New Roman" w:cstheme="minorHAnsi"/>
                <w:color w:val="252424"/>
              </w:rPr>
            </w:pPr>
            <w:r w:rsidRPr="006C3F54">
              <w:rPr>
                <w:rFonts w:cstheme="minorHAnsi"/>
                <w:color w:val="333333"/>
                <w:shd w:val="clear" w:color="auto" w:fill="FFFFFF"/>
              </w:rPr>
              <w:t>Today, the bottom line of this financial statement will appear as</w:t>
            </w:r>
            <w:r w:rsidRPr="006C3F54">
              <w:rPr>
                <w:rStyle w:val="apple-converted-space"/>
                <w:rFonts w:cstheme="minorHAnsi"/>
                <w:color w:val="333333"/>
                <w:shd w:val="clear" w:color="auto" w:fill="FFFFFF"/>
              </w:rPr>
              <w:t> </w:t>
            </w:r>
            <w:r w:rsidRPr="006C3F54">
              <w:rPr>
                <w:rStyle w:val="Emphasis"/>
                <w:rFonts w:cstheme="minorHAnsi"/>
                <w:color w:val="333333"/>
                <w:bdr w:val="none" w:sz="0" w:space="0" w:color="auto" w:frame="1"/>
                <w:shd w:val="clear" w:color="auto" w:fill="FFFFFF"/>
              </w:rPr>
              <w:t>net income</w:t>
            </w:r>
            <w:r w:rsidRPr="006C3F54">
              <w:rPr>
                <w:rFonts w:cstheme="minorHAnsi"/>
                <w:color w:val="333333"/>
                <w:shd w:val="clear" w:color="auto" w:fill="FFFFFF"/>
              </w:rPr>
              <w:t>, which is the net amount of the revenues, expenses, gains, and losses being reported.</w:t>
            </w:r>
          </w:p>
          <w:p w:rsidR="004D140C" w:rsidRPr="006C3F54" w:rsidRDefault="004D140C" w:rsidP="00C70995">
            <w:pPr>
              <w:ind w:left="335"/>
              <w:rPr>
                <w:rFonts w:eastAsia="Times New Roman" w:cstheme="minorHAnsi"/>
                <w:color w:val="252424"/>
              </w:rPr>
            </w:pPr>
          </w:p>
          <w:p w:rsidR="004D140C" w:rsidRPr="006C3F54" w:rsidRDefault="007B0BD6" w:rsidP="00A851DA">
            <w:pPr>
              <w:rPr>
                <w:rFonts w:cstheme="minorHAnsi"/>
                <w:u w:val="single"/>
              </w:rPr>
            </w:pPr>
            <w:r w:rsidRPr="006C3F54">
              <w:rPr>
                <w:rFonts w:cstheme="minorHAnsi"/>
                <w:u w:val="single"/>
              </w:rPr>
              <w:t>Explain the following equation in detail: (10) Assets = Liabilities + Capital</w:t>
            </w:r>
          </w:p>
          <w:p w:rsidR="00CC2FB3" w:rsidRPr="006C3F54" w:rsidRDefault="00CC2FB3" w:rsidP="00A851DA">
            <w:pPr>
              <w:rPr>
                <w:rFonts w:cstheme="minorHAnsi"/>
              </w:rPr>
            </w:pPr>
          </w:p>
          <w:p w:rsidR="007B0BD6" w:rsidRPr="006C3F54" w:rsidRDefault="007B0BD6" w:rsidP="007B0BD6">
            <w:pPr>
              <w:pStyle w:val="Heading2"/>
              <w:shd w:val="clear" w:color="auto" w:fill="F1F1F1"/>
              <w:spacing w:before="0" w:beforeAutospacing="0" w:after="0" w:afterAutospacing="0" w:line="352" w:lineRule="atLeast"/>
              <w:rPr>
                <w:rFonts w:asciiTheme="minorHAnsi" w:hAnsiTheme="minorHAnsi" w:cstheme="minorHAnsi"/>
                <w:b w:val="0"/>
                <w:bCs w:val="0"/>
                <w:color w:val="3F9477"/>
                <w:sz w:val="22"/>
                <w:szCs w:val="22"/>
                <w:u w:val="single"/>
              </w:rPr>
            </w:pPr>
            <w:r w:rsidRPr="006C3F54">
              <w:rPr>
                <w:rFonts w:asciiTheme="minorHAnsi" w:hAnsiTheme="minorHAnsi" w:cstheme="minorHAnsi"/>
                <w:b w:val="0"/>
                <w:bCs w:val="0"/>
                <w:color w:val="3F9477"/>
                <w:sz w:val="22"/>
                <w:szCs w:val="22"/>
                <w:u w:val="single"/>
              </w:rPr>
              <w:t>Assets</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Assets refer to resources owned and controlled by the entity as a result of past transactions and events, from which future economic benefits are expected to flow to the entity. In simple terms, assets are</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properties or rights owned by the business</w:t>
            </w:r>
            <w:r w:rsidRPr="006C3F54">
              <w:rPr>
                <w:rFonts w:asciiTheme="minorHAnsi" w:hAnsiTheme="minorHAnsi" w:cstheme="minorHAnsi"/>
                <w:color w:val="505050"/>
                <w:sz w:val="22"/>
                <w:szCs w:val="22"/>
              </w:rPr>
              <w:t>. They may be classified as current or non-</w:t>
            </w:r>
            <w:r w:rsidRPr="006C3F54">
              <w:rPr>
                <w:rFonts w:asciiTheme="minorHAnsi" w:hAnsiTheme="minorHAnsi" w:cstheme="minorHAnsi"/>
                <w:color w:val="505050"/>
                <w:sz w:val="22"/>
                <w:szCs w:val="22"/>
              </w:rPr>
              <w:lastRenderedPageBreak/>
              <w:t>current.</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Style w:val="Strong"/>
                <w:rFonts w:asciiTheme="minorHAnsi" w:hAnsiTheme="minorHAnsi" w:cstheme="minorHAnsi"/>
                <w:b w:val="0"/>
                <w:color w:val="434343"/>
                <w:sz w:val="22"/>
                <w:szCs w:val="22"/>
              </w:rPr>
              <w:t>A. Current assets</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 Assets are considered current if they are held for the purpose of being trade  expected to be realized or consumed within twelve months after the end of the period or its normal operating cycle (whichever is longer), or if it is cash. Examples of current asset accounts are:</w:t>
            </w:r>
          </w:p>
          <w:p w:rsidR="007B0BD6" w:rsidRPr="006C3F54" w:rsidRDefault="007B0BD6" w:rsidP="007B0BD6">
            <w:pPr>
              <w:numPr>
                <w:ilvl w:val="0"/>
                <w:numId w:val="4"/>
              </w:numPr>
              <w:shd w:val="clear" w:color="auto" w:fill="F1F1F1"/>
              <w:spacing w:line="352" w:lineRule="atLeast"/>
              <w:ind w:left="0"/>
              <w:rPr>
                <w:rFonts w:cstheme="minorHAnsi"/>
                <w:color w:val="505050"/>
              </w:rPr>
            </w:pPr>
            <w:r w:rsidRPr="006C3F54">
              <w:rPr>
                <w:rFonts w:cstheme="minorHAnsi"/>
                <w:color w:val="505050"/>
              </w:rPr>
              <w:t>Cash and Cash Equivalents – bills, coins, funds for current purposes, checks, cash in bank, etc.</w:t>
            </w:r>
          </w:p>
          <w:p w:rsidR="007B0BD6" w:rsidRPr="006C3F54" w:rsidRDefault="007B0BD6" w:rsidP="007B0BD6">
            <w:pPr>
              <w:numPr>
                <w:ilvl w:val="0"/>
                <w:numId w:val="4"/>
              </w:numPr>
              <w:shd w:val="clear" w:color="auto" w:fill="F1F1F1"/>
              <w:spacing w:line="352" w:lineRule="atLeast"/>
              <w:ind w:left="0"/>
              <w:rPr>
                <w:rFonts w:cstheme="minorHAnsi"/>
                <w:color w:val="505050"/>
              </w:rPr>
            </w:pPr>
            <w:r w:rsidRPr="006C3F54">
              <w:rPr>
                <w:rFonts w:cstheme="minorHAnsi"/>
                <w:color w:val="505050"/>
              </w:rPr>
              <w:t>Receivables – Accounts Receivable (receivable from customers), Notes Receivable (receivables supported by promissory notes), Rent Receivable, Interest Receivable, Due from Employees (or Advances to Employees), and other claims</w:t>
            </w:r>
          </w:p>
          <w:p w:rsidR="007B0BD6" w:rsidRPr="006C3F54" w:rsidRDefault="007B0BD6" w:rsidP="007B0BD6">
            <w:pPr>
              <w:shd w:val="clear" w:color="auto" w:fill="F1F1F1"/>
              <w:spacing w:line="352" w:lineRule="atLeast"/>
              <w:rPr>
                <w:rFonts w:cstheme="minorHAnsi"/>
                <w:color w:val="505050"/>
              </w:rPr>
            </w:pPr>
            <w:r w:rsidRPr="006C3F54">
              <w:rPr>
                <w:rStyle w:val="Emphasis"/>
                <w:rFonts w:cstheme="minorHAnsi"/>
                <w:color w:val="505050"/>
              </w:rPr>
              <w:t>• Allowance for Doubtful Accounts</w:t>
            </w:r>
            <w:r w:rsidRPr="006C3F54">
              <w:rPr>
                <w:rStyle w:val="apple-converted-space"/>
                <w:rFonts w:cstheme="minorHAnsi"/>
                <w:color w:val="505050"/>
              </w:rPr>
              <w:t> </w:t>
            </w:r>
            <w:r w:rsidRPr="006C3F54">
              <w:rPr>
                <w:rFonts w:cstheme="minorHAnsi"/>
                <w:color w:val="505050"/>
              </w:rPr>
              <w:t>– This is a valuation account which shows the estimated uncollectible amount of accounts receivable. It is a</w:t>
            </w:r>
            <w:r w:rsidRPr="006C3F54">
              <w:rPr>
                <w:rStyle w:val="apple-converted-space"/>
                <w:rFonts w:cstheme="minorHAnsi"/>
                <w:color w:val="505050"/>
              </w:rPr>
              <w:t> </w:t>
            </w:r>
            <w:r w:rsidRPr="006C3F54">
              <w:rPr>
                <w:rStyle w:val="Emphasis"/>
                <w:rFonts w:cstheme="minorHAnsi"/>
                <w:color w:val="505050"/>
              </w:rPr>
              <w:t>contra-asset</w:t>
            </w:r>
            <w:r w:rsidRPr="006C3F54">
              <w:rPr>
                <w:rStyle w:val="apple-converted-space"/>
                <w:rFonts w:cstheme="minorHAnsi"/>
                <w:color w:val="505050"/>
              </w:rPr>
              <w:t> </w:t>
            </w:r>
            <w:r w:rsidRPr="006C3F54">
              <w:rPr>
                <w:rFonts w:cstheme="minorHAnsi"/>
                <w:color w:val="505050"/>
              </w:rPr>
              <w:t>account and is presented as a deduction to the related asset – accounts receivable.</w:t>
            </w:r>
          </w:p>
          <w:p w:rsidR="007B0BD6" w:rsidRPr="006C3F54" w:rsidRDefault="007B0BD6" w:rsidP="007B0BD6">
            <w:pPr>
              <w:numPr>
                <w:ilvl w:val="0"/>
                <w:numId w:val="4"/>
              </w:numPr>
              <w:shd w:val="clear" w:color="auto" w:fill="F1F1F1"/>
              <w:spacing w:line="352" w:lineRule="atLeast"/>
              <w:ind w:left="0"/>
              <w:rPr>
                <w:rFonts w:cstheme="minorHAnsi"/>
                <w:color w:val="505050"/>
              </w:rPr>
            </w:pPr>
            <w:r w:rsidRPr="006C3F54">
              <w:rPr>
                <w:rFonts w:cstheme="minorHAnsi"/>
                <w:color w:val="505050"/>
              </w:rPr>
              <w:t>Inventories – assets held</w:t>
            </w:r>
            <w:r w:rsidRPr="006C3F54">
              <w:rPr>
                <w:rStyle w:val="apple-converted-space"/>
                <w:rFonts w:cstheme="minorHAnsi"/>
                <w:color w:val="505050"/>
              </w:rPr>
              <w:t> </w:t>
            </w:r>
            <w:r w:rsidRPr="006C3F54">
              <w:rPr>
                <w:rStyle w:val="Emphasis"/>
                <w:rFonts w:cstheme="minorHAnsi"/>
              </w:rPr>
              <w:t xml:space="preserve">for sale </w:t>
            </w:r>
            <w:r w:rsidRPr="006C3F54">
              <w:rPr>
                <w:rFonts w:cstheme="minorHAnsi"/>
                <w:color w:val="505050"/>
              </w:rPr>
              <w:t xml:space="preserve"> in the ordinary course of business</w:t>
            </w:r>
          </w:p>
          <w:p w:rsidR="007B0BD6" w:rsidRPr="006C3F54" w:rsidRDefault="007B0BD6" w:rsidP="007B0BD6">
            <w:pPr>
              <w:numPr>
                <w:ilvl w:val="0"/>
                <w:numId w:val="4"/>
              </w:numPr>
              <w:shd w:val="clear" w:color="auto" w:fill="F1F1F1"/>
              <w:spacing w:line="352" w:lineRule="atLeast"/>
              <w:ind w:left="0"/>
              <w:rPr>
                <w:rFonts w:cstheme="minorHAnsi"/>
                <w:color w:val="505050"/>
              </w:rPr>
            </w:pPr>
            <w:r w:rsidRPr="006C3F54">
              <w:rPr>
                <w:rFonts w:cstheme="minorHAnsi"/>
                <w:color w:val="505050"/>
              </w:rPr>
              <w:t>Prepaid expenses – expenses paid in advance, such as, Prepaid Rent, Prepaid Insurance, Prepaid Advertising, and Office Supplies</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Style w:val="Strong"/>
                <w:rFonts w:asciiTheme="minorHAnsi" w:hAnsiTheme="minorHAnsi" w:cstheme="minorHAnsi"/>
                <w:b w:val="0"/>
                <w:color w:val="434343"/>
                <w:sz w:val="22"/>
                <w:szCs w:val="22"/>
              </w:rPr>
              <w:t xml:space="preserve">B. </w:t>
            </w:r>
            <w:r w:rsidRPr="006C3F54">
              <w:rPr>
                <w:rStyle w:val="Strong"/>
                <w:rFonts w:asciiTheme="minorHAnsi" w:hAnsiTheme="minorHAnsi" w:cstheme="minorHAnsi"/>
                <w:b w:val="0"/>
                <w:color w:val="434343"/>
                <w:sz w:val="22"/>
                <w:szCs w:val="22"/>
                <w:u w:val="single"/>
              </w:rPr>
              <w:t>Non-current assets</w:t>
            </w:r>
            <w:r w:rsidRPr="006C3F54">
              <w:rPr>
                <w:rStyle w:val="apple-converted-space"/>
                <w:rFonts w:asciiTheme="minorHAnsi" w:hAnsiTheme="minorHAnsi" w:cstheme="minorHAnsi"/>
                <w:bCs/>
                <w:color w:val="434343"/>
                <w:sz w:val="22"/>
                <w:szCs w:val="22"/>
                <w:u w:val="single"/>
              </w:rPr>
              <w:t> </w:t>
            </w:r>
            <w:r w:rsidRPr="006C3F54">
              <w:rPr>
                <w:rFonts w:asciiTheme="minorHAnsi" w:hAnsiTheme="minorHAnsi" w:cstheme="minorHAnsi"/>
                <w:color w:val="505050"/>
                <w:sz w:val="22"/>
                <w:szCs w:val="22"/>
                <w:u w:val="single"/>
              </w:rPr>
              <w:t>–</w:t>
            </w:r>
            <w:r w:rsidRPr="006C3F54">
              <w:rPr>
                <w:rFonts w:asciiTheme="minorHAnsi" w:hAnsiTheme="minorHAnsi" w:cstheme="minorHAnsi"/>
                <w:color w:val="505050"/>
                <w:sz w:val="22"/>
                <w:szCs w:val="22"/>
              </w:rPr>
              <w:t xml:space="preserve"> Assets that do not meet the criteria to be classified as current. Hence, they are long-term in nature – useful for a period longer that 12 months or the company's normal operating cycle. Examples of non-current asset accounts include:</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 xml:space="preserve">Long-term investments – investments for long-term purposes such as investment </w:t>
            </w:r>
            <w:r w:rsidRPr="006C3F54">
              <w:rPr>
                <w:rStyle w:val="apple-converted-space"/>
                <w:rFonts w:cstheme="minorHAnsi"/>
                <w:color w:val="505050"/>
              </w:rPr>
              <w:t> </w:t>
            </w:r>
            <w:r w:rsidRPr="006C3F54">
              <w:rPr>
                <w:rFonts w:cstheme="minorHAnsi"/>
                <w:color w:val="505050"/>
              </w:rPr>
              <w:t>in stocks, bonds, and properties; and funds set up for long-term purposes</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Land – land area owned for business operations</w:t>
            </w:r>
            <w:r w:rsidRPr="006C3F54">
              <w:rPr>
                <w:rStyle w:val="apple-converted-space"/>
                <w:rFonts w:cstheme="minorHAnsi"/>
                <w:color w:val="505050"/>
              </w:rPr>
              <w:t> </w:t>
            </w:r>
            <w:r w:rsidRPr="006C3F54">
              <w:rPr>
                <w:rStyle w:val="Emphasis"/>
                <w:rFonts w:cstheme="minorHAnsi"/>
                <w:color w:val="505050"/>
              </w:rPr>
              <w:t>(not for sale)</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Building – such as office building, factory, warehouse, or store</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Equipment – Machinery, Furniture and Fixtures (shelves, tables, chairs, etc.), Office Equipment, Computer Equipment, Delivery Equipment, and others</w:t>
            </w:r>
          </w:p>
          <w:p w:rsidR="007B0BD6" w:rsidRPr="006C3F54" w:rsidRDefault="007B0BD6" w:rsidP="007B0BD6">
            <w:pPr>
              <w:shd w:val="clear" w:color="auto" w:fill="F1F1F1"/>
              <w:spacing w:line="352" w:lineRule="atLeast"/>
              <w:rPr>
                <w:rFonts w:cstheme="minorHAnsi"/>
                <w:color w:val="505050"/>
              </w:rPr>
            </w:pPr>
            <w:r w:rsidRPr="006C3F54">
              <w:rPr>
                <w:rStyle w:val="Emphasis"/>
                <w:rFonts w:cstheme="minorHAnsi"/>
                <w:color w:val="505050"/>
              </w:rPr>
              <w:t>• Accumulated Depreciation</w:t>
            </w:r>
            <w:r w:rsidRPr="006C3F54">
              <w:rPr>
                <w:rStyle w:val="apple-converted-space"/>
                <w:rFonts w:cstheme="minorHAnsi"/>
                <w:color w:val="505050"/>
              </w:rPr>
              <w:t> </w:t>
            </w:r>
            <w:r w:rsidRPr="006C3F54">
              <w:rPr>
                <w:rFonts w:cstheme="minorHAnsi"/>
                <w:color w:val="505050"/>
              </w:rPr>
              <w:t xml:space="preserve">– This is a valuation </w:t>
            </w:r>
            <w:proofErr w:type="gramStart"/>
            <w:r w:rsidRPr="006C3F54">
              <w:rPr>
                <w:rFonts w:cstheme="minorHAnsi"/>
                <w:color w:val="505050"/>
              </w:rPr>
              <w:t>account which represents the decrease in value of a fixed asset due to continued use, wear &amp; tear</w:t>
            </w:r>
            <w:proofErr w:type="gramEnd"/>
            <w:r w:rsidRPr="006C3F54">
              <w:rPr>
                <w:rFonts w:cstheme="minorHAnsi"/>
                <w:color w:val="505050"/>
              </w:rPr>
              <w:t>, passage of time, and obsolescence. It is a</w:t>
            </w:r>
            <w:r w:rsidRPr="006C3F54">
              <w:rPr>
                <w:rStyle w:val="apple-converted-space"/>
                <w:rFonts w:cstheme="minorHAnsi"/>
                <w:color w:val="505050"/>
              </w:rPr>
              <w:t> </w:t>
            </w:r>
            <w:r w:rsidRPr="006C3F54">
              <w:rPr>
                <w:rStyle w:val="Emphasis"/>
                <w:rFonts w:cstheme="minorHAnsi"/>
                <w:color w:val="505050"/>
              </w:rPr>
              <w:t>contra-asset</w:t>
            </w:r>
            <w:r w:rsidRPr="006C3F54">
              <w:rPr>
                <w:rStyle w:val="apple-converted-space"/>
                <w:rFonts w:cstheme="minorHAnsi"/>
                <w:color w:val="505050"/>
              </w:rPr>
              <w:t> </w:t>
            </w:r>
            <w:r w:rsidRPr="006C3F54">
              <w:rPr>
                <w:rFonts w:cstheme="minorHAnsi"/>
                <w:color w:val="505050"/>
              </w:rPr>
              <w:t>account and is presented as a deduction to the related fixed asset.</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Intangibles – long-term assets with no physical substance, such as goodwill, patent, copyright, trademark, etc.</w:t>
            </w:r>
          </w:p>
          <w:p w:rsidR="007B0BD6" w:rsidRPr="006C3F54" w:rsidRDefault="007B0BD6" w:rsidP="007B0BD6">
            <w:pPr>
              <w:numPr>
                <w:ilvl w:val="0"/>
                <w:numId w:val="5"/>
              </w:numPr>
              <w:shd w:val="clear" w:color="auto" w:fill="F1F1F1"/>
              <w:spacing w:line="352" w:lineRule="atLeast"/>
              <w:ind w:left="0"/>
              <w:rPr>
                <w:rFonts w:cstheme="minorHAnsi"/>
                <w:color w:val="505050"/>
              </w:rPr>
            </w:pPr>
            <w:r w:rsidRPr="006C3F54">
              <w:rPr>
                <w:rFonts w:cstheme="minorHAnsi"/>
                <w:color w:val="505050"/>
              </w:rPr>
              <w:t>Other long-term assets</w:t>
            </w:r>
          </w:p>
          <w:p w:rsidR="007B0BD6" w:rsidRPr="006C3F54" w:rsidRDefault="007B0BD6" w:rsidP="007B0BD6">
            <w:pPr>
              <w:pStyle w:val="Heading2"/>
              <w:shd w:val="clear" w:color="auto" w:fill="F1F1F1"/>
              <w:spacing w:before="0" w:beforeAutospacing="0" w:after="0" w:afterAutospacing="0" w:line="352" w:lineRule="atLeast"/>
              <w:rPr>
                <w:rFonts w:asciiTheme="minorHAnsi" w:hAnsiTheme="minorHAnsi" w:cstheme="minorHAnsi"/>
                <w:b w:val="0"/>
                <w:bCs w:val="0"/>
                <w:color w:val="3F9477"/>
                <w:sz w:val="22"/>
                <w:szCs w:val="22"/>
                <w:u w:val="single"/>
              </w:rPr>
            </w:pPr>
            <w:r w:rsidRPr="006C3F54">
              <w:rPr>
                <w:rFonts w:asciiTheme="minorHAnsi" w:hAnsiTheme="minorHAnsi" w:cstheme="minorHAnsi"/>
                <w:b w:val="0"/>
                <w:bCs w:val="0"/>
                <w:color w:val="3F9477"/>
                <w:sz w:val="22"/>
                <w:szCs w:val="22"/>
                <w:u w:val="single"/>
              </w:rPr>
              <w:t>Liabilities</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Liabilities are</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economic obligations</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or</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payables</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of the business.</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Company assets come from 2 major sources – borrowings from lenders or creditors, and contributions by the owners. The first refers to liabilities; the second to capital.</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Liabilities represent claims by other parties aside from the owners against the assets of a company.</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Like assets, liabilities may be classified as either current or non-current.</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Style w:val="Strong"/>
                <w:rFonts w:asciiTheme="minorHAnsi" w:hAnsiTheme="minorHAnsi" w:cstheme="minorHAnsi"/>
                <w:b w:val="0"/>
                <w:color w:val="434343"/>
                <w:sz w:val="22"/>
                <w:szCs w:val="22"/>
                <w:u w:val="single"/>
              </w:rPr>
              <w:t>A. Current liabilities</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 A liability is considered current if it is due within 12 months after the end of the balance sheet date. In other words, they are expected to be paid in the next year.</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 xml:space="preserve">If the company's normal operating cycle is longer than 12 months, a liability is considered current if </w:t>
            </w:r>
            <w:r w:rsidRPr="006C3F54">
              <w:rPr>
                <w:rFonts w:asciiTheme="minorHAnsi" w:hAnsiTheme="minorHAnsi" w:cstheme="minorHAnsi"/>
                <w:color w:val="505050"/>
                <w:sz w:val="22"/>
                <w:szCs w:val="22"/>
              </w:rPr>
              <w:lastRenderedPageBreak/>
              <w:t>it is due within the operating cycle.</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Current liabilities include:</w:t>
            </w:r>
          </w:p>
          <w:p w:rsidR="007B0BD6" w:rsidRPr="006C3F54" w:rsidRDefault="007B0BD6" w:rsidP="007B0BD6">
            <w:pPr>
              <w:numPr>
                <w:ilvl w:val="0"/>
                <w:numId w:val="6"/>
              </w:numPr>
              <w:shd w:val="clear" w:color="auto" w:fill="F1F1F1"/>
              <w:spacing w:line="352" w:lineRule="atLeast"/>
              <w:ind w:left="0"/>
              <w:rPr>
                <w:rFonts w:cstheme="minorHAnsi"/>
                <w:color w:val="505050"/>
              </w:rPr>
            </w:pPr>
            <w:r w:rsidRPr="006C3F54">
              <w:rPr>
                <w:rFonts w:cstheme="minorHAnsi"/>
                <w:color w:val="505050"/>
              </w:rPr>
              <w:t>Trade and other payables – such as Accounts Payable, Notes Payable, Interest Payable, Rent Payable, Accrued Expenses, etc.</w:t>
            </w:r>
          </w:p>
          <w:p w:rsidR="007B0BD6" w:rsidRPr="006C3F54" w:rsidRDefault="007B0BD6" w:rsidP="007B0BD6">
            <w:pPr>
              <w:numPr>
                <w:ilvl w:val="0"/>
                <w:numId w:val="6"/>
              </w:numPr>
              <w:shd w:val="clear" w:color="auto" w:fill="F1F1F1"/>
              <w:spacing w:line="352" w:lineRule="atLeast"/>
              <w:ind w:left="0"/>
              <w:rPr>
                <w:rFonts w:cstheme="minorHAnsi"/>
                <w:color w:val="505050"/>
              </w:rPr>
            </w:pPr>
            <w:r w:rsidRPr="006C3F54">
              <w:rPr>
                <w:rFonts w:cstheme="minorHAnsi"/>
                <w:color w:val="505050"/>
              </w:rPr>
              <w:t>Current provisions – estimated short-term liabilities that are probable and can be measured reliably</w:t>
            </w:r>
          </w:p>
          <w:p w:rsidR="007B0BD6" w:rsidRPr="006C3F54" w:rsidRDefault="007B0BD6" w:rsidP="007B0BD6">
            <w:pPr>
              <w:numPr>
                <w:ilvl w:val="0"/>
                <w:numId w:val="6"/>
              </w:numPr>
              <w:shd w:val="clear" w:color="auto" w:fill="F1F1F1"/>
              <w:spacing w:line="352" w:lineRule="atLeast"/>
              <w:ind w:left="0"/>
              <w:rPr>
                <w:rFonts w:cstheme="minorHAnsi"/>
                <w:color w:val="505050"/>
              </w:rPr>
            </w:pPr>
            <w:r w:rsidRPr="006C3F54">
              <w:rPr>
                <w:rFonts w:cstheme="minorHAnsi"/>
                <w:color w:val="505050"/>
              </w:rPr>
              <w:t>Short-term borrowings – financing arrangements, credit arrangements or loans that are short-term in nature</w:t>
            </w:r>
          </w:p>
          <w:p w:rsidR="007B0BD6" w:rsidRPr="006C3F54" w:rsidRDefault="007B0BD6" w:rsidP="007B0BD6">
            <w:pPr>
              <w:numPr>
                <w:ilvl w:val="0"/>
                <w:numId w:val="6"/>
              </w:numPr>
              <w:shd w:val="clear" w:color="auto" w:fill="F1F1F1"/>
              <w:spacing w:line="352" w:lineRule="atLeast"/>
              <w:ind w:left="0"/>
              <w:rPr>
                <w:rFonts w:cstheme="minorHAnsi"/>
                <w:color w:val="505050"/>
              </w:rPr>
            </w:pPr>
            <w:r w:rsidRPr="006C3F54">
              <w:rPr>
                <w:rFonts w:cstheme="minorHAnsi"/>
                <w:color w:val="505050"/>
              </w:rPr>
              <w:t>Current-portion of a long-term liability – the portion of a long-term borrowing that is currently due.</w:t>
            </w:r>
          </w:p>
          <w:p w:rsidR="007B0BD6" w:rsidRPr="006C3F54" w:rsidRDefault="007B0BD6" w:rsidP="007B0BD6">
            <w:pPr>
              <w:shd w:val="clear" w:color="auto" w:fill="F1F1F1"/>
              <w:spacing w:line="352" w:lineRule="atLeast"/>
              <w:rPr>
                <w:rFonts w:cstheme="minorHAnsi"/>
                <w:color w:val="505050"/>
              </w:rPr>
            </w:pPr>
            <w:r w:rsidRPr="006C3F54">
              <w:rPr>
                <w:rStyle w:val="Emphasis"/>
                <w:rFonts w:cstheme="minorHAnsi"/>
                <w:color w:val="505050"/>
              </w:rPr>
              <w:t>Example:</w:t>
            </w:r>
            <w:r w:rsidRPr="006C3F54">
              <w:rPr>
                <w:rStyle w:val="apple-converted-space"/>
                <w:rFonts w:cstheme="minorHAnsi"/>
                <w:color w:val="505050"/>
              </w:rPr>
              <w:t> </w:t>
            </w:r>
            <w:r w:rsidRPr="006C3F54">
              <w:rPr>
                <w:rFonts w:cstheme="minorHAnsi"/>
                <w:color w:val="505050"/>
              </w:rPr>
              <w:t>For long-term loans that are to be paid in annual installments, the</w:t>
            </w:r>
            <w:r w:rsidRPr="006C3F54">
              <w:rPr>
                <w:rStyle w:val="apple-converted-space"/>
                <w:rFonts w:cstheme="minorHAnsi"/>
                <w:color w:val="505050"/>
              </w:rPr>
              <w:t> </w:t>
            </w:r>
            <w:r w:rsidRPr="006C3F54">
              <w:rPr>
                <w:rStyle w:val="Emphasis"/>
                <w:rFonts w:cstheme="minorHAnsi"/>
                <w:color w:val="505050"/>
              </w:rPr>
              <w:t>portion</w:t>
            </w:r>
            <w:r w:rsidRPr="006C3F54">
              <w:rPr>
                <w:rFonts w:cstheme="minorHAnsi"/>
                <w:color w:val="505050"/>
              </w:rPr>
              <w:t xml:space="preserve"> to be paid next year is considered current liability; the rest, non-current.</w:t>
            </w:r>
          </w:p>
          <w:p w:rsidR="007B0BD6" w:rsidRPr="006C3F54" w:rsidRDefault="007B0BD6" w:rsidP="007B0BD6">
            <w:pPr>
              <w:numPr>
                <w:ilvl w:val="0"/>
                <w:numId w:val="6"/>
              </w:numPr>
              <w:shd w:val="clear" w:color="auto" w:fill="F1F1F1"/>
              <w:spacing w:line="352" w:lineRule="atLeast"/>
              <w:ind w:left="0"/>
              <w:rPr>
                <w:rFonts w:cstheme="minorHAnsi"/>
                <w:color w:val="505050"/>
              </w:rPr>
            </w:pPr>
            <w:r w:rsidRPr="006C3F54">
              <w:rPr>
                <w:rFonts w:cstheme="minorHAnsi"/>
                <w:color w:val="505050"/>
              </w:rPr>
              <w:t>Current tax liabilities – taxes for the period and are currently payable</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Style w:val="Strong"/>
                <w:rFonts w:asciiTheme="minorHAnsi" w:hAnsiTheme="minorHAnsi" w:cstheme="minorHAnsi"/>
                <w:b w:val="0"/>
                <w:color w:val="434343"/>
                <w:sz w:val="22"/>
                <w:szCs w:val="22"/>
              </w:rPr>
              <w:t xml:space="preserve">B. </w:t>
            </w:r>
            <w:r w:rsidRPr="006C3F54">
              <w:rPr>
                <w:rStyle w:val="Strong"/>
                <w:rFonts w:asciiTheme="minorHAnsi" w:hAnsiTheme="minorHAnsi" w:cstheme="minorHAnsi"/>
                <w:b w:val="0"/>
                <w:color w:val="434343"/>
                <w:sz w:val="22"/>
                <w:szCs w:val="22"/>
                <w:u w:val="single"/>
              </w:rPr>
              <w:t>Non-current liabilities</w:t>
            </w:r>
            <w:r w:rsidRPr="006C3F54">
              <w:rPr>
                <w:rStyle w:val="apple-converted-space"/>
                <w:rFonts w:asciiTheme="minorHAnsi" w:hAnsiTheme="minorHAnsi" w:cstheme="minorHAnsi"/>
                <w:color w:val="505050"/>
                <w:sz w:val="22"/>
                <w:szCs w:val="22"/>
                <w:u w:val="single"/>
              </w:rPr>
              <w:t> </w:t>
            </w:r>
            <w:r w:rsidRPr="006C3F54">
              <w:rPr>
                <w:rFonts w:asciiTheme="minorHAnsi" w:hAnsiTheme="minorHAnsi" w:cstheme="minorHAnsi"/>
                <w:color w:val="505050"/>
                <w:sz w:val="22"/>
                <w:szCs w:val="22"/>
                <w:u w:val="single"/>
              </w:rPr>
              <w:t>–</w:t>
            </w:r>
            <w:r w:rsidRPr="006C3F54">
              <w:rPr>
                <w:rFonts w:asciiTheme="minorHAnsi" w:hAnsiTheme="minorHAnsi" w:cstheme="minorHAnsi"/>
                <w:color w:val="505050"/>
                <w:sz w:val="22"/>
                <w:szCs w:val="22"/>
              </w:rPr>
              <w:t xml:space="preserve"> Liabilities are considered non-current if they are not currently payable, i.e. they are not due within the next 12 months after the end of the accounting period or the company's normal operating cycle, whichever is shorter.</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In other words, non-current liabilities are those that do not meet the criteria to be considered current.</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Hah! Make sense?</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Non-current liabilities include:</w:t>
            </w:r>
          </w:p>
          <w:p w:rsidR="007B0BD6" w:rsidRPr="006C3F54" w:rsidRDefault="007B0BD6" w:rsidP="007B0BD6">
            <w:pPr>
              <w:numPr>
                <w:ilvl w:val="0"/>
                <w:numId w:val="7"/>
              </w:numPr>
              <w:shd w:val="clear" w:color="auto" w:fill="F1F1F1"/>
              <w:spacing w:line="352" w:lineRule="atLeast"/>
              <w:ind w:left="0"/>
              <w:rPr>
                <w:rFonts w:cstheme="minorHAnsi"/>
                <w:color w:val="505050"/>
              </w:rPr>
            </w:pPr>
            <w:r w:rsidRPr="006C3F54">
              <w:rPr>
                <w:rFonts w:cstheme="minorHAnsi"/>
                <w:color w:val="505050"/>
              </w:rPr>
              <w:t>Long-term notes, bonds, and mortgage payables;</w:t>
            </w:r>
          </w:p>
          <w:p w:rsidR="007B0BD6" w:rsidRPr="006C3F54" w:rsidRDefault="007B0BD6" w:rsidP="007B0BD6">
            <w:pPr>
              <w:numPr>
                <w:ilvl w:val="0"/>
                <w:numId w:val="7"/>
              </w:numPr>
              <w:shd w:val="clear" w:color="auto" w:fill="F1F1F1"/>
              <w:spacing w:line="352" w:lineRule="atLeast"/>
              <w:ind w:left="0"/>
              <w:rPr>
                <w:rFonts w:cstheme="minorHAnsi"/>
                <w:color w:val="505050"/>
              </w:rPr>
            </w:pPr>
            <w:r w:rsidRPr="006C3F54">
              <w:rPr>
                <w:rFonts w:cstheme="minorHAnsi"/>
                <w:color w:val="505050"/>
              </w:rPr>
              <w:t>Deferred tax liabilities; and</w:t>
            </w:r>
          </w:p>
          <w:p w:rsidR="007B0BD6" w:rsidRPr="006C3F54" w:rsidRDefault="007B0BD6" w:rsidP="007B0BD6">
            <w:pPr>
              <w:numPr>
                <w:ilvl w:val="0"/>
                <w:numId w:val="7"/>
              </w:numPr>
              <w:shd w:val="clear" w:color="auto" w:fill="F1F1F1"/>
              <w:spacing w:line="352" w:lineRule="atLeast"/>
              <w:ind w:left="0"/>
              <w:rPr>
                <w:rFonts w:cstheme="minorHAnsi"/>
                <w:color w:val="505050"/>
              </w:rPr>
            </w:pPr>
            <w:r w:rsidRPr="006C3F54">
              <w:rPr>
                <w:rFonts w:cstheme="minorHAnsi"/>
                <w:color w:val="505050"/>
              </w:rPr>
              <w:t>Other long-term obligations</w:t>
            </w:r>
          </w:p>
          <w:p w:rsidR="007B0BD6" w:rsidRPr="006C3F54" w:rsidRDefault="007B0BD6" w:rsidP="007B0BD6">
            <w:pPr>
              <w:pStyle w:val="Heading2"/>
              <w:shd w:val="clear" w:color="auto" w:fill="F1F1F1"/>
              <w:spacing w:before="0" w:beforeAutospacing="0" w:after="0" w:afterAutospacing="0" w:line="352" w:lineRule="atLeast"/>
              <w:rPr>
                <w:rFonts w:asciiTheme="minorHAnsi" w:hAnsiTheme="minorHAnsi" w:cstheme="minorHAnsi"/>
                <w:b w:val="0"/>
                <w:bCs w:val="0"/>
                <w:color w:val="3F9477"/>
                <w:sz w:val="22"/>
                <w:szCs w:val="22"/>
                <w:u w:val="single"/>
              </w:rPr>
            </w:pPr>
            <w:r w:rsidRPr="006C3F54">
              <w:rPr>
                <w:rFonts w:asciiTheme="minorHAnsi" w:hAnsiTheme="minorHAnsi" w:cstheme="minorHAnsi"/>
                <w:b w:val="0"/>
                <w:bCs w:val="0"/>
                <w:color w:val="3F9477"/>
                <w:sz w:val="22"/>
                <w:szCs w:val="22"/>
                <w:u w:val="single"/>
              </w:rPr>
              <w:t>Capital</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Also known as</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net assets</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or</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equity</w:t>
            </w:r>
            <w:r w:rsidRPr="006C3F54">
              <w:rPr>
                <w:rFonts w:asciiTheme="minorHAnsi" w:hAnsiTheme="minorHAnsi" w:cstheme="minorHAnsi"/>
                <w:color w:val="505050"/>
                <w:sz w:val="22"/>
                <w:szCs w:val="22"/>
              </w:rPr>
              <w:t>,</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capital</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refers to what is left to the owners after all liabilities are settled. Simply stated, capital is equal to</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total assets minus total liabilities</w:t>
            </w:r>
            <w:r w:rsidRPr="006C3F54">
              <w:rPr>
                <w:rFonts w:asciiTheme="minorHAnsi" w:hAnsiTheme="minorHAnsi" w:cstheme="minorHAnsi"/>
                <w:color w:val="505050"/>
                <w:sz w:val="22"/>
                <w:szCs w:val="22"/>
              </w:rPr>
              <w:t>. Capital is affected by the following:</w:t>
            </w:r>
          </w:p>
          <w:p w:rsidR="007B0BD6" w:rsidRPr="006C3F54" w:rsidRDefault="007B0BD6" w:rsidP="007B0BD6">
            <w:pPr>
              <w:numPr>
                <w:ilvl w:val="0"/>
                <w:numId w:val="8"/>
              </w:numPr>
              <w:shd w:val="clear" w:color="auto" w:fill="F1F1F1"/>
              <w:spacing w:line="352" w:lineRule="atLeast"/>
              <w:ind w:left="0"/>
              <w:rPr>
                <w:rFonts w:cstheme="minorHAnsi"/>
                <w:color w:val="505050"/>
              </w:rPr>
            </w:pPr>
            <w:r w:rsidRPr="006C3F54">
              <w:rPr>
                <w:rFonts w:cstheme="minorHAnsi"/>
                <w:color w:val="505050"/>
              </w:rPr>
              <w:t>Initial and additional contributions of owner/s</w:t>
            </w:r>
            <w:r w:rsidRPr="006C3F54">
              <w:rPr>
                <w:rStyle w:val="apple-converted-space"/>
                <w:rFonts w:cstheme="minorHAnsi"/>
                <w:color w:val="505050"/>
              </w:rPr>
              <w:t xml:space="preserve"> investment </w:t>
            </w:r>
            <w:r w:rsidRPr="006C3F54">
              <w:rPr>
                <w:rFonts w:cstheme="minorHAnsi"/>
                <w:color w:val="505050"/>
              </w:rPr>
              <w:t>Withdrawals made by owner/s (dividends for corporations),</w:t>
            </w:r>
          </w:p>
          <w:p w:rsidR="007B0BD6" w:rsidRPr="006C3F54" w:rsidRDefault="007B0BD6" w:rsidP="007B0BD6">
            <w:pPr>
              <w:numPr>
                <w:ilvl w:val="0"/>
                <w:numId w:val="8"/>
              </w:numPr>
              <w:shd w:val="clear" w:color="auto" w:fill="F1F1F1"/>
              <w:spacing w:line="352" w:lineRule="atLeast"/>
              <w:ind w:left="0"/>
              <w:rPr>
                <w:rFonts w:cstheme="minorHAnsi"/>
                <w:color w:val="505050"/>
              </w:rPr>
            </w:pPr>
            <w:r w:rsidRPr="006C3F54">
              <w:rPr>
                <w:rFonts w:cstheme="minorHAnsi"/>
                <w:color w:val="505050"/>
              </w:rPr>
              <w:t>Income, and</w:t>
            </w:r>
          </w:p>
          <w:p w:rsidR="007B0BD6" w:rsidRPr="006C3F54" w:rsidRDefault="007B0BD6" w:rsidP="007B0BD6">
            <w:pPr>
              <w:numPr>
                <w:ilvl w:val="0"/>
                <w:numId w:val="8"/>
              </w:numPr>
              <w:shd w:val="clear" w:color="auto" w:fill="F1F1F1"/>
              <w:spacing w:line="352" w:lineRule="atLeast"/>
              <w:ind w:left="0"/>
              <w:rPr>
                <w:rFonts w:cstheme="minorHAnsi"/>
                <w:color w:val="505050"/>
              </w:rPr>
            </w:pPr>
            <w:r w:rsidRPr="006C3F54">
              <w:rPr>
                <w:rFonts w:cstheme="minorHAnsi"/>
                <w:color w:val="505050"/>
              </w:rPr>
              <w:t>Expenses.</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Owner contributions and income</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increase</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capital. Withdrawals and expenses</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decrease</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it.</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The terms used to refer to a company's capital portion varies according to the form of ownership. In a sole proprietorship business, the capital is called</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Owner's Equity or Owner's Capital;</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in partnerships, it is called</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Partners' Equity or Partners' Capital;</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and in corporations,</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Stockholders' Equity</w:t>
            </w:r>
            <w:r w:rsidRPr="006C3F54">
              <w:rPr>
                <w:rFonts w:asciiTheme="minorHAnsi" w:hAnsiTheme="minorHAnsi" w:cstheme="minorHAnsi"/>
                <w:color w:val="505050"/>
                <w:sz w:val="22"/>
                <w:szCs w:val="22"/>
              </w:rPr>
              <w:t>.</w:t>
            </w:r>
          </w:p>
          <w:p w:rsidR="007B0BD6" w:rsidRPr="006C3F54" w:rsidRDefault="007B0BD6" w:rsidP="007B0BD6">
            <w:pPr>
              <w:pStyle w:val="NormalWeb"/>
              <w:shd w:val="clear" w:color="auto" w:fill="F1F1F1"/>
              <w:spacing w:before="0" w:beforeAutospacing="0" w:after="0" w:afterAutospacing="0" w:line="368" w:lineRule="atLeast"/>
              <w:rPr>
                <w:rFonts w:asciiTheme="minorHAnsi" w:hAnsiTheme="minorHAnsi" w:cstheme="minorHAnsi"/>
                <w:color w:val="505050"/>
                <w:sz w:val="22"/>
                <w:szCs w:val="22"/>
              </w:rPr>
            </w:pPr>
            <w:r w:rsidRPr="006C3F54">
              <w:rPr>
                <w:rFonts w:asciiTheme="minorHAnsi" w:hAnsiTheme="minorHAnsi" w:cstheme="minorHAnsi"/>
                <w:color w:val="505050"/>
                <w:sz w:val="22"/>
                <w:szCs w:val="22"/>
              </w:rPr>
              <w:t>In addition to the three elements mentioned above, there are two items that are also considered as key elements in accounting. They are</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income</w:t>
            </w:r>
            <w:r w:rsidRPr="006C3F54">
              <w:rPr>
                <w:rStyle w:val="apple-converted-space"/>
                <w:rFonts w:asciiTheme="minorHAnsi" w:hAnsiTheme="minorHAnsi" w:cstheme="minorHAnsi"/>
                <w:color w:val="505050"/>
                <w:sz w:val="22"/>
                <w:szCs w:val="22"/>
              </w:rPr>
              <w:t> </w:t>
            </w:r>
            <w:r w:rsidRPr="006C3F54">
              <w:rPr>
                <w:rFonts w:asciiTheme="minorHAnsi" w:hAnsiTheme="minorHAnsi" w:cstheme="minorHAnsi"/>
                <w:color w:val="505050"/>
                <w:sz w:val="22"/>
                <w:szCs w:val="22"/>
              </w:rPr>
              <w:t>and</w:t>
            </w:r>
            <w:r w:rsidRPr="006C3F54">
              <w:rPr>
                <w:rStyle w:val="apple-converted-space"/>
                <w:rFonts w:asciiTheme="minorHAnsi" w:hAnsiTheme="minorHAnsi" w:cstheme="minorHAnsi"/>
                <w:color w:val="505050"/>
                <w:sz w:val="22"/>
                <w:szCs w:val="22"/>
              </w:rPr>
              <w:t> </w:t>
            </w:r>
            <w:r w:rsidRPr="006C3F54">
              <w:rPr>
                <w:rStyle w:val="Emphasis"/>
                <w:rFonts w:asciiTheme="minorHAnsi" w:hAnsiTheme="minorHAnsi" w:cstheme="minorHAnsi"/>
                <w:color w:val="505050"/>
                <w:sz w:val="22"/>
                <w:szCs w:val="22"/>
              </w:rPr>
              <w:t>expense</w:t>
            </w:r>
            <w:r w:rsidRPr="006C3F54">
              <w:rPr>
                <w:rFonts w:asciiTheme="minorHAnsi" w:hAnsiTheme="minorHAnsi" w:cstheme="minorHAnsi"/>
                <w:color w:val="505050"/>
                <w:sz w:val="22"/>
                <w:szCs w:val="22"/>
              </w:rPr>
              <w:t>. Nonetheless, these items are ultimately included as part of capital.</w:t>
            </w:r>
          </w:p>
          <w:p w:rsidR="00CC2FB3" w:rsidRPr="006C3F54" w:rsidRDefault="00CC2FB3" w:rsidP="00A851DA">
            <w:pPr>
              <w:rPr>
                <w:rFonts w:cstheme="minorHAnsi"/>
              </w:rPr>
            </w:pPr>
          </w:p>
          <w:p w:rsidR="00CC2FB3" w:rsidRPr="006C3F54" w:rsidRDefault="00CC2FB3" w:rsidP="00A851DA">
            <w:pPr>
              <w:rPr>
                <w:rFonts w:cstheme="minorHAnsi"/>
              </w:rPr>
            </w:pPr>
          </w:p>
          <w:p w:rsidR="00CC2FB3" w:rsidRPr="006C3F54" w:rsidRDefault="007B0BD6" w:rsidP="00A851DA">
            <w:pPr>
              <w:rPr>
                <w:rFonts w:cstheme="minorHAnsi"/>
                <w:u w:val="single"/>
              </w:rPr>
            </w:pPr>
            <w:r w:rsidRPr="006C3F54">
              <w:rPr>
                <w:rFonts w:cstheme="minorHAnsi"/>
                <w:u w:val="single"/>
              </w:rPr>
              <w:t xml:space="preserve">Discuss the following concepts: (10) </w:t>
            </w:r>
            <w:r w:rsidRPr="006C3F54">
              <w:rPr>
                <w:rFonts w:cstheme="minorHAnsi"/>
                <w:u w:val="single"/>
              </w:rPr>
              <w:sym w:font="Symbol" w:char="F0B7"/>
            </w:r>
            <w:r w:rsidRPr="006C3F54">
              <w:rPr>
                <w:rFonts w:cstheme="minorHAnsi"/>
                <w:u w:val="single"/>
              </w:rPr>
              <w:t xml:space="preserve"> Realization concept </w:t>
            </w:r>
            <w:r w:rsidRPr="006C3F54">
              <w:rPr>
                <w:rFonts w:cstheme="minorHAnsi"/>
                <w:u w:val="single"/>
              </w:rPr>
              <w:sym w:font="Symbol" w:char="F0B7"/>
            </w:r>
            <w:r w:rsidRPr="006C3F54">
              <w:rPr>
                <w:rFonts w:cstheme="minorHAnsi"/>
                <w:u w:val="single"/>
              </w:rPr>
              <w:t xml:space="preserve"> Matching concept</w:t>
            </w:r>
          </w:p>
          <w:p w:rsidR="00CC2FB3" w:rsidRPr="006C3F54" w:rsidRDefault="00CC2FB3" w:rsidP="00A851DA">
            <w:pPr>
              <w:rPr>
                <w:rFonts w:cstheme="minorHAnsi"/>
              </w:rPr>
            </w:pPr>
          </w:p>
          <w:p w:rsidR="00DB497C" w:rsidRPr="006C3F54" w:rsidRDefault="00DB497C" w:rsidP="003F1D4C">
            <w:pPr>
              <w:pStyle w:val="NormalWeb"/>
              <w:shd w:val="clear" w:color="auto" w:fill="E2E2E2"/>
              <w:spacing w:before="0" w:beforeAutospacing="0" w:after="0" w:afterAutospacing="0"/>
              <w:rPr>
                <w:rFonts w:asciiTheme="minorHAnsi" w:hAnsiTheme="minorHAnsi" w:cstheme="minorHAnsi"/>
                <w:b/>
                <w:color w:val="000000"/>
                <w:sz w:val="22"/>
                <w:szCs w:val="22"/>
                <w:u w:val="single"/>
              </w:rPr>
            </w:pPr>
          </w:p>
          <w:p w:rsidR="003F1D4C" w:rsidRPr="006C3F54" w:rsidRDefault="003F1D4C" w:rsidP="003F1D4C">
            <w:pPr>
              <w:pStyle w:val="NormalWeb"/>
              <w:shd w:val="clear" w:color="auto" w:fill="E2E2E2"/>
              <w:spacing w:before="0" w:beforeAutospacing="0" w:after="0" w:afterAutospacing="0"/>
              <w:rPr>
                <w:rFonts w:asciiTheme="minorHAnsi" w:hAnsiTheme="minorHAnsi" w:cstheme="minorHAnsi"/>
                <w:b/>
                <w:color w:val="000000"/>
                <w:sz w:val="22"/>
                <w:szCs w:val="22"/>
                <w:u w:val="single"/>
              </w:rPr>
            </w:pPr>
            <w:r w:rsidRPr="006C3F54">
              <w:rPr>
                <w:rFonts w:asciiTheme="minorHAnsi" w:hAnsiTheme="minorHAnsi" w:cstheme="minorHAnsi"/>
                <w:b/>
                <w:color w:val="000000"/>
                <w:sz w:val="22"/>
                <w:szCs w:val="22"/>
                <w:u w:val="single"/>
              </w:rPr>
              <w:t>Realization concept in accounting - topic contents:</w:t>
            </w:r>
          </w:p>
          <w:p w:rsidR="003F1D4C" w:rsidRPr="006C3F54" w:rsidRDefault="003F1D4C" w:rsidP="009E5570">
            <w:pPr>
              <w:rPr>
                <w:rFonts w:cstheme="minorHAnsi"/>
              </w:rPr>
            </w:pPr>
            <w:bookmarkStart w:id="0" w:name="definition"/>
            <w:bookmarkEnd w:id="0"/>
          </w:p>
          <w:p w:rsidR="003F1D4C" w:rsidRPr="006C3F54" w:rsidRDefault="003F1D4C" w:rsidP="003F1D4C">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Realization concept in accounting, also known as revenue recognition principle, refers to the application of accruals towards the recognition of revenue -</w:t>
            </w:r>
            <w:proofErr w:type="spellStart"/>
            <w:r w:rsidRPr="006C3F54">
              <w:rPr>
                <w:rFonts w:asciiTheme="minorHAnsi" w:hAnsiTheme="minorHAnsi" w:cstheme="minorHAnsi"/>
                <w:color w:val="000000"/>
                <w:sz w:val="22"/>
                <w:szCs w:val="22"/>
              </w:rPr>
              <w:t>inome</w:t>
            </w:r>
            <w:proofErr w:type="spellEnd"/>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bdr w:val="none" w:sz="0" w:space="0" w:color="auto" w:frame="1"/>
              </w:rPr>
              <w:t xml:space="preserve">revenue. </w:t>
            </w:r>
            <w:r w:rsidRPr="006C3F54">
              <w:rPr>
                <w:rFonts w:asciiTheme="minorHAnsi" w:hAnsiTheme="minorHAnsi" w:cstheme="minorHAnsi"/>
                <w:color w:val="000000"/>
                <w:sz w:val="22"/>
                <w:szCs w:val="22"/>
              </w:rPr>
              <w:t xml:space="preserve">Under this principle, revenue is recognized by the SELLER </w:t>
            </w:r>
            <w:r w:rsidRPr="006C3F54">
              <w:rPr>
                <w:rStyle w:val="apple-converted-space"/>
                <w:rFonts w:asciiTheme="minorHAnsi" w:hAnsiTheme="minorHAnsi" w:cstheme="minorHAnsi"/>
                <w:color w:val="000000"/>
                <w:sz w:val="22"/>
                <w:szCs w:val="22"/>
              </w:rPr>
              <w:t>when</w:t>
            </w:r>
            <w:r w:rsidRPr="006C3F54">
              <w:rPr>
                <w:rFonts w:asciiTheme="minorHAnsi" w:hAnsiTheme="minorHAnsi" w:cstheme="minorHAnsi"/>
                <w:color w:val="000000"/>
                <w:sz w:val="22"/>
                <w:szCs w:val="22"/>
              </w:rPr>
              <w:t xml:space="preserve"> it is earned irrespective of whether cash from the transaction has been received or not.</w:t>
            </w:r>
          </w:p>
          <w:p w:rsidR="003F1D4C" w:rsidRPr="006C3F54" w:rsidRDefault="003F1D4C" w:rsidP="003F1D4C">
            <w:pPr>
              <w:rPr>
                <w:rFonts w:cstheme="minorHAnsi"/>
              </w:rPr>
            </w:pPr>
            <w:r w:rsidRPr="006C3F54">
              <w:rPr>
                <w:rFonts w:cstheme="minorHAnsi"/>
                <w:color w:val="000000"/>
              </w:rPr>
              <w:br/>
            </w:r>
          </w:p>
          <w:p w:rsidR="003F1D4C" w:rsidRPr="006C3F54" w:rsidRDefault="003F1D4C" w:rsidP="003F1D4C">
            <w:pPr>
              <w:pStyle w:val="Heading2"/>
              <w:shd w:val="clear" w:color="auto" w:fill="E2E2E2"/>
              <w:spacing w:before="0" w:beforeAutospacing="0" w:after="0" w:afterAutospacing="0"/>
              <w:rPr>
                <w:rFonts w:asciiTheme="minorHAnsi" w:hAnsiTheme="minorHAnsi" w:cstheme="minorHAnsi"/>
                <w:b w:val="0"/>
                <w:color w:val="114477"/>
                <w:sz w:val="22"/>
                <w:szCs w:val="22"/>
              </w:rPr>
            </w:pPr>
            <w:bookmarkStart w:id="1" w:name="explanation"/>
            <w:bookmarkEnd w:id="1"/>
            <w:r w:rsidRPr="006C3F54">
              <w:rPr>
                <w:rFonts w:asciiTheme="minorHAnsi" w:hAnsiTheme="minorHAnsi" w:cstheme="minorHAnsi"/>
                <w:b w:val="0"/>
                <w:color w:val="114477"/>
                <w:sz w:val="22"/>
                <w:szCs w:val="22"/>
              </w:rPr>
              <w:t>2. Explanation</w:t>
            </w:r>
          </w:p>
          <w:p w:rsidR="003F1D4C" w:rsidRPr="006C3F54" w:rsidRDefault="003F1D4C" w:rsidP="003F1D4C">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3F1D4C" w:rsidRPr="006C3F54" w:rsidRDefault="003F1D4C" w:rsidP="003F1D4C">
            <w:pPr>
              <w:pStyle w:val="NormalWeb"/>
              <w:shd w:val="clear" w:color="auto" w:fill="E2E2E2"/>
              <w:spacing w:before="0" w:beforeAutospacing="0" w:after="0" w:afterAutospacing="0"/>
              <w:rPr>
                <w:rFonts w:asciiTheme="minorHAnsi" w:hAnsiTheme="minorHAnsi" w:cstheme="minorHAnsi"/>
                <w:sz w:val="22"/>
                <w:szCs w:val="22"/>
              </w:rPr>
            </w:pPr>
            <w:r w:rsidRPr="006C3F54">
              <w:rPr>
                <w:rFonts w:asciiTheme="minorHAnsi" w:hAnsiTheme="minorHAnsi" w:cstheme="minorHAnsi"/>
                <w:color w:val="000000"/>
                <w:sz w:val="22"/>
                <w:szCs w:val="22"/>
              </w:rPr>
              <w:t>In case of the rendering of services, revenue is recognized on the basis of stage of completion of the services specified in the contract. Any receipts from the customer in excess or short of the revenue recognized in accordance with the</w:t>
            </w:r>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bdr w:val="none" w:sz="0" w:space="0" w:color="auto" w:frame="1"/>
              </w:rPr>
              <w:t>stage of completion</w:t>
            </w:r>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rPr>
              <w:t>are accounted for as</w:t>
            </w:r>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bdr w:val="none" w:sz="0" w:space="0" w:color="auto" w:frame="1"/>
              </w:rPr>
              <w:t>prepaid income</w:t>
            </w:r>
            <w:r w:rsidRPr="006C3F54">
              <w:rPr>
                <w:rFonts w:asciiTheme="minorHAnsi" w:hAnsiTheme="minorHAnsi" w:cstheme="minorHAnsi"/>
                <w:color w:val="000000"/>
                <w:sz w:val="22"/>
                <w:szCs w:val="22"/>
              </w:rPr>
              <w:t xml:space="preserve"> or</w:t>
            </w:r>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bdr w:val="none" w:sz="0" w:space="0" w:color="auto" w:frame="1"/>
              </w:rPr>
              <w:t xml:space="preserve">accrued </w:t>
            </w:r>
            <w:proofErr w:type="gramStart"/>
            <w:r w:rsidRPr="006C3F54">
              <w:rPr>
                <w:rFonts w:asciiTheme="minorHAnsi" w:hAnsiTheme="minorHAnsi" w:cstheme="minorHAnsi"/>
                <w:color w:val="000000"/>
                <w:sz w:val="22"/>
                <w:szCs w:val="22"/>
                <w:bdr w:val="none" w:sz="0" w:space="0" w:color="auto" w:frame="1"/>
              </w:rPr>
              <w:t>income</w:t>
            </w:r>
            <w:r w:rsidRPr="006C3F54">
              <w:rPr>
                <w:rStyle w:val="apple-converted-space"/>
                <w:rFonts w:asciiTheme="minorHAnsi" w:hAnsiTheme="minorHAnsi" w:cstheme="minorHAnsi"/>
                <w:sz w:val="22"/>
                <w:szCs w:val="22"/>
              </w:rPr>
              <w:t xml:space="preserve"> </w:t>
            </w:r>
            <w:r w:rsidRPr="006C3F54">
              <w:rPr>
                <w:rStyle w:val="apple-converted-space"/>
                <w:rFonts w:asciiTheme="minorHAnsi" w:hAnsiTheme="minorHAnsi" w:cstheme="minorHAnsi"/>
                <w:color w:val="000000"/>
                <w:sz w:val="22"/>
                <w:szCs w:val="22"/>
              </w:rPr>
              <w:t> </w:t>
            </w:r>
            <w:r w:rsidRPr="006C3F54">
              <w:rPr>
                <w:rFonts w:asciiTheme="minorHAnsi" w:hAnsiTheme="minorHAnsi" w:cstheme="minorHAnsi"/>
                <w:color w:val="000000"/>
                <w:sz w:val="22"/>
                <w:szCs w:val="22"/>
              </w:rPr>
              <w:t>as</w:t>
            </w:r>
            <w:proofErr w:type="gramEnd"/>
            <w:r w:rsidRPr="006C3F54">
              <w:rPr>
                <w:rFonts w:asciiTheme="minorHAnsi" w:hAnsiTheme="minorHAnsi" w:cstheme="minorHAnsi"/>
                <w:color w:val="000000"/>
                <w:sz w:val="22"/>
                <w:szCs w:val="22"/>
              </w:rPr>
              <w:t xml:space="preserve"> appropriate.</w:t>
            </w:r>
          </w:p>
          <w:p w:rsidR="003F1D4C" w:rsidRPr="006C3F54" w:rsidRDefault="003F1D4C" w:rsidP="003F1D4C">
            <w:pPr>
              <w:rPr>
                <w:rFonts w:cstheme="minorHAnsi"/>
              </w:rPr>
            </w:pPr>
          </w:p>
          <w:p w:rsidR="003F1D4C" w:rsidRPr="006C3F54" w:rsidRDefault="003F1D4C" w:rsidP="003F1D4C">
            <w:pPr>
              <w:pStyle w:val="Heading2"/>
              <w:shd w:val="clear" w:color="auto" w:fill="EEEFFF"/>
              <w:spacing w:before="0" w:beforeAutospacing="0" w:after="0" w:afterAutospacing="0"/>
              <w:rPr>
                <w:rFonts w:asciiTheme="minorHAnsi" w:hAnsiTheme="minorHAnsi" w:cstheme="minorHAnsi"/>
                <w:b w:val="0"/>
                <w:color w:val="114477"/>
                <w:sz w:val="22"/>
                <w:szCs w:val="22"/>
              </w:rPr>
            </w:pPr>
            <w:bookmarkStart w:id="2" w:name="example"/>
            <w:bookmarkEnd w:id="2"/>
            <w:r w:rsidRPr="006C3F54">
              <w:rPr>
                <w:rFonts w:asciiTheme="minorHAnsi" w:hAnsiTheme="minorHAnsi" w:cstheme="minorHAnsi"/>
                <w:b w:val="0"/>
                <w:color w:val="114477"/>
                <w:sz w:val="22"/>
                <w:szCs w:val="22"/>
              </w:rPr>
              <w:t>3. Example</w:t>
            </w:r>
          </w:p>
          <w:p w:rsidR="003F1D4C" w:rsidRPr="006C3F54" w:rsidRDefault="003F1D4C" w:rsidP="003F1D4C">
            <w:pPr>
              <w:pStyle w:val="NormalWeb"/>
              <w:shd w:val="clear" w:color="auto" w:fill="EEEFFF"/>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Motors PLC is a car dealer. It receives orders from customers in advance against 20% down payment. Motors PLC delivers the cars to the respective customers within 30 days upon which it receives the remaining 80% of the list price.</w:t>
            </w:r>
          </w:p>
          <w:p w:rsidR="003F1D4C" w:rsidRPr="006C3F54" w:rsidRDefault="003F1D4C" w:rsidP="003F1D4C">
            <w:pPr>
              <w:pStyle w:val="NormalWeb"/>
              <w:shd w:val="clear" w:color="auto" w:fill="EEEFFF"/>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In accordance with the revenue realization principle, Motors PLC must not recognize any revenue until the cars are delivered to the respective customers as that is the point when the risks and rewards incidental to the ownership of the cars are transferred to the buyers.</w:t>
            </w:r>
          </w:p>
          <w:p w:rsidR="003F1D4C" w:rsidRPr="006C3F54" w:rsidRDefault="003F1D4C" w:rsidP="003F1D4C">
            <w:pPr>
              <w:rPr>
                <w:rFonts w:cstheme="minorHAnsi"/>
              </w:rPr>
            </w:pPr>
            <w:r w:rsidRPr="006C3F54">
              <w:rPr>
                <w:rFonts w:cstheme="minorHAnsi"/>
                <w:color w:val="000000"/>
              </w:rPr>
              <w:br/>
            </w:r>
          </w:p>
          <w:p w:rsidR="003F1D4C" w:rsidRPr="006C3F54" w:rsidRDefault="003F1D4C" w:rsidP="003F1D4C">
            <w:pPr>
              <w:pStyle w:val="Heading2"/>
              <w:shd w:val="clear" w:color="auto" w:fill="E2E2E2"/>
              <w:spacing w:before="0" w:beforeAutospacing="0" w:after="0" w:afterAutospacing="0"/>
              <w:rPr>
                <w:rFonts w:asciiTheme="minorHAnsi" w:hAnsiTheme="minorHAnsi" w:cstheme="minorHAnsi"/>
                <w:b w:val="0"/>
                <w:color w:val="114477"/>
                <w:sz w:val="22"/>
                <w:szCs w:val="22"/>
              </w:rPr>
            </w:pPr>
            <w:bookmarkStart w:id="3" w:name="importance"/>
            <w:bookmarkEnd w:id="3"/>
            <w:r w:rsidRPr="006C3F54">
              <w:rPr>
                <w:rFonts w:asciiTheme="minorHAnsi" w:hAnsiTheme="minorHAnsi" w:cstheme="minorHAnsi"/>
                <w:b w:val="0"/>
                <w:color w:val="114477"/>
                <w:sz w:val="22"/>
                <w:szCs w:val="22"/>
              </w:rPr>
              <w:t>4. Importance</w:t>
            </w:r>
          </w:p>
          <w:p w:rsidR="00CC2FB3" w:rsidRPr="006C3F54" w:rsidRDefault="003F1D4C" w:rsidP="00DB497C">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 xml:space="preserve">Application of the realization principle ensures that the reported performance of an entity, as evidenced from </w:t>
            </w:r>
            <w:proofErr w:type="gramStart"/>
            <w:r w:rsidRPr="006C3F54">
              <w:rPr>
                <w:rFonts w:asciiTheme="minorHAnsi" w:hAnsiTheme="minorHAnsi" w:cstheme="minorHAnsi"/>
                <w:color w:val="000000"/>
                <w:sz w:val="22"/>
                <w:szCs w:val="22"/>
              </w:rPr>
              <w:t>the reflects</w:t>
            </w:r>
            <w:proofErr w:type="gramEnd"/>
            <w:r w:rsidRPr="006C3F54">
              <w:rPr>
                <w:rFonts w:asciiTheme="minorHAnsi" w:hAnsiTheme="minorHAnsi" w:cstheme="minorHAnsi"/>
                <w:color w:val="000000"/>
                <w:sz w:val="22"/>
                <w:szCs w:val="22"/>
              </w:rPr>
              <w:t xml:space="preserve"> the true extent of revenue earned during a period rather than the cash inflows generated during a period which can otherwise be gauged from the cash flow statement. Recognition of revenue on cash basis may not present a consistent basis for evaluating the performance of a company over several accounting periods due to the potential volatility in cash flows</w:t>
            </w:r>
            <w:proofErr w:type="gramStart"/>
            <w:r w:rsidRPr="006C3F54">
              <w:rPr>
                <w:rFonts w:asciiTheme="minorHAnsi" w:hAnsiTheme="minorHAnsi" w:cstheme="minorHAnsi"/>
                <w:color w:val="000000"/>
                <w:sz w:val="22"/>
                <w:szCs w:val="22"/>
              </w:rPr>
              <w:t>.</w:t>
            </w:r>
            <w:r w:rsidR="00DB497C" w:rsidRPr="006C3F54">
              <w:rPr>
                <w:rFonts w:asciiTheme="minorHAnsi" w:hAnsiTheme="minorHAnsi" w:cstheme="minorHAnsi"/>
                <w:color w:val="000000"/>
                <w:sz w:val="22"/>
                <w:szCs w:val="22"/>
              </w:rPr>
              <w:t>.</w:t>
            </w:r>
            <w:proofErr w:type="gramEnd"/>
          </w:p>
          <w:p w:rsidR="00CC2FB3" w:rsidRPr="006C3F54" w:rsidRDefault="00CC2FB3" w:rsidP="00A851DA">
            <w:pPr>
              <w:rPr>
                <w:rFonts w:cstheme="minorHAnsi"/>
                <w:b/>
              </w:rPr>
            </w:pPr>
          </w:p>
          <w:p w:rsidR="00C953AE" w:rsidRPr="006C3F54" w:rsidRDefault="00C953AE" w:rsidP="00A851DA">
            <w:pPr>
              <w:rPr>
                <w:rFonts w:cstheme="minorHAnsi"/>
                <w:b/>
                <w:u w:val="single"/>
              </w:rPr>
            </w:pPr>
            <w:r w:rsidRPr="006C3F54">
              <w:rPr>
                <w:rFonts w:cstheme="minorHAnsi"/>
                <w:b/>
                <w:u w:val="single"/>
              </w:rPr>
              <w:t>Matching concept :</w:t>
            </w:r>
          </w:p>
          <w:p w:rsidR="00C953AE" w:rsidRPr="006C3F54" w:rsidRDefault="00C953AE" w:rsidP="00A851DA">
            <w:pPr>
              <w:rPr>
                <w:rFonts w:cstheme="minorHAnsi"/>
                <w:b/>
                <w:u w:val="single"/>
              </w:rPr>
            </w:pP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Matching Principle - topic contents</w:t>
            </w:r>
          </w:p>
          <w:p w:rsidR="00C953AE" w:rsidRPr="006C3F54" w:rsidRDefault="00C953AE" w:rsidP="00174A52">
            <w:pPr>
              <w:rPr>
                <w:rFonts w:cstheme="minorHAnsi"/>
                <w:color w:val="000000"/>
              </w:rPr>
            </w:pPr>
            <w:r w:rsidRPr="006C3F54">
              <w:rPr>
                <w:rFonts w:cstheme="minorHAnsi"/>
                <w:color w:val="000000"/>
              </w:rPr>
              <w:br/>
              <w:t>Matching Principle requires that expenses incurred by an organization must be charged to the</w:t>
            </w:r>
            <w:r w:rsidR="00174A52" w:rsidRPr="006C3F54">
              <w:rPr>
                <w:rFonts w:cstheme="minorHAnsi"/>
                <w:color w:val="000000"/>
              </w:rPr>
              <w:t xml:space="preserve"> </w:t>
            </w:r>
            <w:r w:rsidRPr="006C3F54">
              <w:rPr>
                <w:rFonts w:cstheme="minorHAnsi"/>
                <w:color w:val="000000"/>
              </w:rPr>
              <w:t>in the accounting period in which the revenue, to which those expenses relate, is earned.</w:t>
            </w:r>
          </w:p>
          <w:p w:rsidR="00C953AE" w:rsidRPr="006C3F54" w:rsidRDefault="00C953AE" w:rsidP="00C953AE">
            <w:pPr>
              <w:rPr>
                <w:rFonts w:cstheme="minorHAnsi"/>
              </w:rPr>
            </w:pPr>
            <w:r w:rsidRPr="006C3F54">
              <w:rPr>
                <w:rFonts w:cstheme="minorHAnsi"/>
                <w:color w:val="000000"/>
              </w:rPr>
              <w:br/>
            </w:r>
          </w:p>
          <w:p w:rsidR="00C953AE" w:rsidRPr="006C3F54" w:rsidRDefault="00C953AE" w:rsidP="00C953AE">
            <w:pPr>
              <w:pStyle w:val="Heading2"/>
              <w:shd w:val="clear" w:color="auto" w:fill="E2E2E2"/>
              <w:spacing w:before="0" w:beforeAutospacing="0" w:after="0" w:afterAutospacing="0"/>
              <w:rPr>
                <w:rFonts w:asciiTheme="minorHAnsi" w:hAnsiTheme="minorHAnsi" w:cstheme="minorHAnsi"/>
                <w:color w:val="114477"/>
                <w:sz w:val="22"/>
                <w:szCs w:val="22"/>
                <w:u w:val="single"/>
              </w:rPr>
            </w:pPr>
            <w:r w:rsidRPr="006C3F54">
              <w:rPr>
                <w:rFonts w:asciiTheme="minorHAnsi" w:hAnsiTheme="minorHAnsi" w:cstheme="minorHAnsi"/>
                <w:color w:val="114477"/>
                <w:sz w:val="22"/>
                <w:szCs w:val="22"/>
                <w:u w:val="single"/>
              </w:rPr>
              <w:t>2. Explanation</w:t>
            </w: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 xml:space="preserve">Prior to the application of the matching principle, expenses were charged to the income statement in the accounting period in which they were paid irrespective of whether they relate to the revenue earned during that period. This resulted in non recognition of expenses incurred but not paid for during an accounting period (i.e. accrued expenses) and the charge to income statement of expenses paid in respect of future periods (i.e. prepaid expenses). Application of matching principle results in </w:t>
            </w:r>
            <w:r w:rsidRPr="006C3F54">
              <w:rPr>
                <w:rFonts w:asciiTheme="minorHAnsi" w:hAnsiTheme="minorHAnsi" w:cstheme="minorHAnsi"/>
                <w:color w:val="000000"/>
                <w:sz w:val="22"/>
                <w:szCs w:val="22"/>
              </w:rPr>
              <w:lastRenderedPageBreak/>
              <w:t>the deferral of prepaid expenses in order to match them with the revenue earned in future periods. Similarly, accrued expenses are charged in the income statement in which they are incurred to match them with the current period's revenue.</w:t>
            </w: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A major development from the application of matching principle is the use of depreciation in the accounting for non-current assets. Depreciation results in a systematic charge of the cost of a fixed asset to the</w:t>
            </w:r>
            <w:r w:rsidR="00174A52" w:rsidRPr="006C3F54">
              <w:rPr>
                <w:rFonts w:asciiTheme="minorHAnsi" w:hAnsiTheme="minorHAnsi" w:cstheme="minorHAnsi"/>
                <w:color w:val="000000"/>
                <w:sz w:val="22"/>
                <w:szCs w:val="22"/>
              </w:rPr>
              <w:t xml:space="preserve"> </w:t>
            </w:r>
            <w:r w:rsidRPr="006C3F54">
              <w:rPr>
                <w:rFonts w:asciiTheme="minorHAnsi" w:hAnsiTheme="minorHAnsi" w:cstheme="minorHAnsi"/>
                <w:color w:val="000000"/>
                <w:sz w:val="22"/>
                <w:szCs w:val="22"/>
              </w:rPr>
              <w:t>over several accounting periods spanning the asset's useful life during which it is expected to generate economic benefits for the entity. Depreciation ensures that the cost of fixed assets is not charged to the profit &amp; loss at once but is 'matched' against economic benefits (revenue or cost savings) earned from the asset's use over several accounting periods.</w:t>
            </w: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Matching principle therefore results in the presentation of a more balanced and consistent view of the financial performance of an organization than would result from the use of cash basis of accounting.</w:t>
            </w:r>
          </w:p>
          <w:p w:rsidR="00C953AE" w:rsidRPr="006C3F54" w:rsidRDefault="00C953AE" w:rsidP="00C953AE">
            <w:pPr>
              <w:rPr>
                <w:rFonts w:cstheme="minorHAnsi"/>
              </w:rPr>
            </w:pPr>
            <w:r w:rsidRPr="006C3F54">
              <w:rPr>
                <w:rFonts w:cstheme="minorHAnsi"/>
                <w:color w:val="000000"/>
              </w:rPr>
              <w:br/>
            </w:r>
          </w:p>
          <w:p w:rsidR="00C953AE" w:rsidRPr="006C3F54" w:rsidRDefault="00C953AE" w:rsidP="00C953AE">
            <w:pPr>
              <w:pStyle w:val="Heading2"/>
              <w:shd w:val="clear" w:color="auto" w:fill="E2E2E2"/>
              <w:spacing w:before="0" w:beforeAutospacing="0" w:after="0" w:afterAutospacing="0"/>
              <w:rPr>
                <w:rFonts w:asciiTheme="minorHAnsi" w:hAnsiTheme="minorHAnsi" w:cstheme="minorHAnsi"/>
                <w:color w:val="114477"/>
                <w:sz w:val="22"/>
                <w:szCs w:val="22"/>
                <w:u w:val="single"/>
              </w:rPr>
            </w:pPr>
            <w:bookmarkStart w:id="4" w:name="examples"/>
            <w:bookmarkStart w:id="5" w:name="comparison"/>
            <w:bookmarkEnd w:id="4"/>
            <w:bookmarkEnd w:id="5"/>
            <w:r w:rsidRPr="006C3F54">
              <w:rPr>
                <w:rFonts w:asciiTheme="minorHAnsi" w:hAnsiTheme="minorHAnsi" w:cstheme="minorHAnsi"/>
                <w:color w:val="114477"/>
                <w:sz w:val="22"/>
                <w:szCs w:val="22"/>
              </w:rPr>
              <w:t xml:space="preserve">4. </w:t>
            </w:r>
            <w:r w:rsidRPr="006C3F54">
              <w:rPr>
                <w:rFonts w:asciiTheme="minorHAnsi" w:hAnsiTheme="minorHAnsi" w:cstheme="minorHAnsi"/>
                <w:color w:val="114477"/>
                <w:sz w:val="22"/>
                <w:szCs w:val="22"/>
                <w:u w:val="single"/>
              </w:rPr>
              <w:t>Matching Vs Accruals Vs Cash Basis</w:t>
            </w: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000000"/>
                <w:sz w:val="22"/>
                <w:szCs w:val="22"/>
              </w:rPr>
            </w:pPr>
            <w:r w:rsidRPr="006C3F54">
              <w:rPr>
                <w:rFonts w:asciiTheme="minorHAnsi" w:hAnsiTheme="minorHAnsi" w:cstheme="minorHAnsi"/>
                <w:color w:val="000000"/>
                <w:sz w:val="22"/>
                <w:szCs w:val="22"/>
              </w:rPr>
              <w:t>In the accounting community, the expressions 'matching principle' and 'accruals basis of accounting' are often used interchangeably. Accruals basis of accounting requires recognition of income and expenses in the accounting periods to which they relate rather than on cash basis. Accruals basis of accounting is therefore similar to the matching principle in that both tend to dissolve the use of cash basis of accounting.</w:t>
            </w:r>
          </w:p>
          <w:p w:rsidR="00C953AE" w:rsidRPr="006C3F54" w:rsidRDefault="00C953AE" w:rsidP="00C953AE">
            <w:pPr>
              <w:pStyle w:val="NormalWeb"/>
              <w:shd w:val="clear" w:color="auto" w:fill="E2E2E2"/>
              <w:spacing w:before="0" w:beforeAutospacing="0" w:after="0" w:afterAutospacing="0"/>
              <w:rPr>
                <w:rFonts w:asciiTheme="minorHAnsi" w:hAnsiTheme="minorHAnsi" w:cstheme="minorHAnsi"/>
                <w:color w:val="FFFFFF" w:themeColor="background1"/>
                <w:sz w:val="22"/>
                <w:szCs w:val="22"/>
              </w:rPr>
            </w:pPr>
            <w:r w:rsidRPr="006C3F54">
              <w:rPr>
                <w:rFonts w:asciiTheme="minorHAnsi" w:hAnsiTheme="minorHAnsi" w:cstheme="minorHAnsi"/>
                <w:color w:val="000000"/>
                <w:sz w:val="22"/>
                <w:szCs w:val="22"/>
              </w:rPr>
              <w:t>However, the matching principle is a further refinement of the accruals concept. For example, accruals basis of accounting requires the recognition of the estimated tax expense in the current accounting period even though the actual settlement of the provision may occur in the subsequent period. However, matching principle would also necessitate the recognition of deferred tax in the accounting periods in which the temporary differences arise so as to 'match' the accounting profits with the tax charge recognized in the accounting period to the extent of the temporary differences.</w:t>
            </w:r>
          </w:p>
          <w:p w:rsidR="00C953AE" w:rsidRPr="009E5570" w:rsidRDefault="00C953AE" w:rsidP="00A851DA">
            <w:pPr>
              <w:rPr>
                <w:rFonts w:cstheme="minorHAnsi"/>
                <w:b/>
              </w:rPr>
            </w:pPr>
          </w:p>
        </w:tc>
      </w:tr>
    </w:tbl>
    <w:p w:rsidR="00503D7E" w:rsidRPr="00DB497C" w:rsidRDefault="00503D7E" w:rsidP="00A851DA">
      <w:pPr>
        <w:autoSpaceDE w:val="0"/>
        <w:autoSpaceDN w:val="0"/>
        <w:adjustRightInd w:val="0"/>
        <w:spacing w:after="0" w:line="240" w:lineRule="auto"/>
        <w:rPr>
          <w:rFonts w:cstheme="minorHAnsi"/>
          <w:b/>
          <w:bCs/>
          <w:color w:val="002060"/>
          <w:sz w:val="28"/>
          <w:lang w:val="en-US"/>
        </w:rPr>
      </w:pPr>
    </w:p>
    <w:p w:rsidR="00A851DA" w:rsidRPr="00DB497C" w:rsidRDefault="00AE1481" w:rsidP="00A851DA">
      <w:pPr>
        <w:autoSpaceDE w:val="0"/>
        <w:autoSpaceDN w:val="0"/>
        <w:adjustRightInd w:val="0"/>
        <w:spacing w:after="0" w:line="240" w:lineRule="auto"/>
        <w:rPr>
          <w:rFonts w:cstheme="minorHAnsi"/>
          <w:b/>
          <w:bCs/>
          <w:color w:val="002060"/>
          <w:sz w:val="28"/>
          <w:lang w:val="en-US"/>
        </w:rPr>
      </w:pPr>
      <w:r w:rsidRPr="00DB497C">
        <w:rPr>
          <w:rFonts w:cstheme="minorHAnsi"/>
          <w:b/>
          <w:bCs/>
          <w:color w:val="002060"/>
          <w:sz w:val="28"/>
          <w:lang w:val="en-US"/>
        </w:rPr>
        <w:t>Student</w:t>
      </w:r>
      <w:r w:rsidR="00A851DA" w:rsidRPr="00DB497C">
        <w:rPr>
          <w:rFonts w:cstheme="minorHAnsi"/>
          <w:b/>
          <w:bCs/>
          <w:color w:val="002060"/>
          <w:sz w:val="28"/>
          <w:lang w:val="en-US"/>
        </w:rPr>
        <w:t xml:space="preserve"> Statement:</w:t>
      </w:r>
    </w:p>
    <w:p w:rsidR="00A851DA" w:rsidRPr="00DB497C" w:rsidRDefault="00A851DA" w:rsidP="00A851DA">
      <w:pPr>
        <w:autoSpaceDE w:val="0"/>
        <w:autoSpaceDN w:val="0"/>
        <w:adjustRightInd w:val="0"/>
        <w:spacing w:after="0" w:line="240" w:lineRule="auto"/>
        <w:rPr>
          <w:rFonts w:cstheme="minorHAnsi"/>
          <w:b/>
          <w:bCs/>
          <w:color w:val="001AE6"/>
          <w:lang w:val="en-US"/>
        </w:rPr>
      </w:pPr>
    </w:p>
    <w:p w:rsidR="00A851DA" w:rsidRPr="00DB497C" w:rsidRDefault="00405895" w:rsidP="00A851DA">
      <w:pPr>
        <w:autoSpaceDE w:val="0"/>
        <w:autoSpaceDN w:val="0"/>
        <w:adjustRightInd w:val="0"/>
        <w:spacing w:after="0" w:line="240" w:lineRule="auto"/>
        <w:rPr>
          <w:rFonts w:cstheme="minorHAnsi"/>
          <w:color w:val="000000"/>
          <w:lang w:val="en-US"/>
        </w:rPr>
      </w:pPr>
      <w:r w:rsidRPr="00DB497C">
        <w:rPr>
          <w:rFonts w:cstheme="minorHAnsi"/>
          <w:color w:val="000000"/>
          <w:lang w:val="en-US"/>
        </w:rPr>
        <w:t>By submitting this assignment, I confirm that this is my own work.</w:t>
      </w:r>
    </w:p>
    <w:p w:rsidR="00503D7E" w:rsidRPr="00DB497C" w:rsidRDefault="00503D7E" w:rsidP="00A851DA">
      <w:pPr>
        <w:autoSpaceDE w:val="0"/>
        <w:autoSpaceDN w:val="0"/>
        <w:adjustRightInd w:val="0"/>
        <w:spacing w:after="0" w:line="240" w:lineRule="auto"/>
        <w:rPr>
          <w:rFonts w:cstheme="minorHAnsi"/>
          <w:color w:val="000000"/>
          <w:lang w:val="en-US"/>
        </w:rPr>
      </w:pPr>
    </w:p>
    <w:p w:rsidR="00503D7E" w:rsidRPr="00DB497C" w:rsidRDefault="00503D7E" w:rsidP="00A851DA">
      <w:pPr>
        <w:autoSpaceDE w:val="0"/>
        <w:autoSpaceDN w:val="0"/>
        <w:adjustRightInd w:val="0"/>
        <w:spacing w:after="0" w:line="240" w:lineRule="auto"/>
        <w:rPr>
          <w:rFonts w:cstheme="minorHAnsi"/>
          <w:color w:val="000000"/>
          <w:lang w:val="en-US"/>
        </w:rPr>
      </w:pPr>
    </w:p>
    <w:p w:rsidR="00A851DA" w:rsidRPr="00DB497C" w:rsidRDefault="00A851DA" w:rsidP="00A851DA">
      <w:pPr>
        <w:autoSpaceDE w:val="0"/>
        <w:autoSpaceDN w:val="0"/>
        <w:adjustRightInd w:val="0"/>
        <w:spacing w:after="0" w:line="240" w:lineRule="auto"/>
        <w:rPr>
          <w:rFonts w:cstheme="minorHAnsi"/>
          <w:color w:val="000000"/>
          <w:lang w:val="en-US"/>
        </w:rPr>
      </w:pPr>
    </w:p>
    <w:tbl>
      <w:tblPr>
        <w:tblStyle w:val="TableGrid"/>
        <w:tblW w:w="0" w:type="auto"/>
        <w:tblLook w:val="04A0"/>
      </w:tblPr>
      <w:tblGrid>
        <w:gridCol w:w="2310"/>
        <w:gridCol w:w="4035"/>
        <w:gridCol w:w="1276"/>
        <w:gridCol w:w="1621"/>
      </w:tblGrid>
      <w:tr w:rsidR="00405895" w:rsidRPr="00DB497C" w:rsidTr="00405895">
        <w:tc>
          <w:tcPr>
            <w:tcW w:w="2310" w:type="dxa"/>
            <w:shd w:val="clear" w:color="auto" w:fill="D9D9D9" w:themeFill="background1" w:themeFillShade="D9"/>
          </w:tcPr>
          <w:p w:rsidR="00405895" w:rsidRPr="00DB497C" w:rsidRDefault="00405895" w:rsidP="00A851DA">
            <w:pPr>
              <w:rPr>
                <w:rFonts w:cstheme="minorHAnsi"/>
                <w:color w:val="000000"/>
              </w:rPr>
            </w:pPr>
            <w:r w:rsidRPr="00DB497C">
              <w:rPr>
                <w:rFonts w:cstheme="minorHAnsi"/>
                <w:color w:val="000000"/>
              </w:rPr>
              <w:t>Student Signature</w:t>
            </w:r>
          </w:p>
        </w:tc>
        <w:tc>
          <w:tcPr>
            <w:tcW w:w="4035" w:type="dxa"/>
          </w:tcPr>
          <w:p w:rsidR="00405895" w:rsidRPr="00DB497C" w:rsidRDefault="002F523A" w:rsidP="00A851DA">
            <w:pPr>
              <w:rPr>
                <w:rFonts w:cstheme="minorHAnsi"/>
                <w:color w:val="000000"/>
              </w:rPr>
            </w:pPr>
            <w:r w:rsidRPr="00DB497C">
              <w:rPr>
                <w:rFonts w:cstheme="minorHAnsi"/>
                <w:color w:val="000000"/>
              </w:rPr>
              <w:t xml:space="preserve">Subramanian / </w:t>
            </w:r>
            <w:proofErr w:type="spellStart"/>
            <w:r w:rsidRPr="00DB497C">
              <w:rPr>
                <w:rFonts w:cstheme="minorHAnsi"/>
                <w:color w:val="000000"/>
              </w:rPr>
              <w:t>shanmugam</w:t>
            </w:r>
            <w:proofErr w:type="spellEnd"/>
          </w:p>
        </w:tc>
        <w:tc>
          <w:tcPr>
            <w:tcW w:w="1276" w:type="dxa"/>
            <w:shd w:val="clear" w:color="auto" w:fill="D9D9D9" w:themeFill="background1" w:themeFillShade="D9"/>
          </w:tcPr>
          <w:p w:rsidR="00405895" w:rsidRPr="00DB497C" w:rsidRDefault="00405895" w:rsidP="00A851DA">
            <w:pPr>
              <w:rPr>
                <w:rFonts w:cstheme="minorHAnsi"/>
                <w:color w:val="000000"/>
              </w:rPr>
            </w:pPr>
            <w:r w:rsidRPr="00DB497C">
              <w:rPr>
                <w:rFonts w:cstheme="minorHAnsi"/>
                <w:color w:val="000000"/>
              </w:rPr>
              <w:t>Date</w:t>
            </w:r>
          </w:p>
        </w:tc>
        <w:tc>
          <w:tcPr>
            <w:tcW w:w="1621" w:type="dxa"/>
          </w:tcPr>
          <w:p w:rsidR="00405895" w:rsidRPr="00DB497C" w:rsidRDefault="002F523A" w:rsidP="00A851DA">
            <w:pPr>
              <w:rPr>
                <w:rFonts w:cstheme="minorHAnsi"/>
                <w:color w:val="000000"/>
              </w:rPr>
            </w:pPr>
            <w:r w:rsidRPr="00DB497C">
              <w:rPr>
                <w:rFonts w:cstheme="minorHAnsi"/>
                <w:color w:val="000000"/>
              </w:rPr>
              <w:t>12</w:t>
            </w:r>
            <w:r w:rsidR="00DA0363" w:rsidRPr="00DB497C">
              <w:rPr>
                <w:rFonts w:cstheme="minorHAnsi"/>
                <w:color w:val="000000"/>
              </w:rPr>
              <w:t>/11/2016</w:t>
            </w:r>
          </w:p>
        </w:tc>
      </w:tr>
    </w:tbl>
    <w:p w:rsidR="00A851DA" w:rsidRPr="00DB497C" w:rsidRDefault="00A851DA" w:rsidP="00A851DA">
      <w:pPr>
        <w:rPr>
          <w:rFonts w:cstheme="minorHAnsi"/>
          <w:color w:val="000000"/>
          <w:lang w:val="en-US"/>
        </w:rPr>
      </w:pPr>
    </w:p>
    <w:p w:rsidR="00A851DA" w:rsidRPr="00DB497C" w:rsidRDefault="00A851DA" w:rsidP="00A851DA">
      <w:pPr>
        <w:rPr>
          <w:rFonts w:cstheme="minorHAnsi"/>
          <w:color w:val="000000"/>
          <w:lang w:val="en-US"/>
        </w:rPr>
      </w:pPr>
    </w:p>
    <w:p w:rsidR="00A851DA" w:rsidRPr="00DB497C" w:rsidRDefault="00503D7E" w:rsidP="00503D7E">
      <w:pPr>
        <w:shd w:val="clear" w:color="auto" w:fill="D9D9D9" w:themeFill="background1" w:themeFillShade="D9"/>
        <w:rPr>
          <w:rFonts w:cstheme="minorHAnsi"/>
          <w:b/>
          <w:sz w:val="32"/>
          <w:lang w:val="en-US"/>
        </w:rPr>
      </w:pPr>
      <w:r w:rsidRPr="00DB497C">
        <w:rPr>
          <w:rFonts w:cstheme="minorHAnsi"/>
          <w:b/>
          <w:sz w:val="28"/>
          <w:lang w:val="en-US"/>
        </w:rPr>
        <w:t>For Tutor / Assessor Use Only</w:t>
      </w:r>
    </w:p>
    <w:tbl>
      <w:tblPr>
        <w:tblStyle w:val="TableGrid"/>
        <w:tblW w:w="0" w:type="auto"/>
        <w:tblLook w:val="04A0"/>
      </w:tblPr>
      <w:tblGrid>
        <w:gridCol w:w="4621"/>
        <w:gridCol w:w="4621"/>
      </w:tblGrid>
      <w:tr w:rsidR="00503D7E" w:rsidRPr="00DB497C" w:rsidTr="00B0415E">
        <w:trPr>
          <w:trHeight w:val="249"/>
        </w:trPr>
        <w:tc>
          <w:tcPr>
            <w:tcW w:w="4621" w:type="dxa"/>
            <w:shd w:val="clear" w:color="auto" w:fill="D9D9D9" w:themeFill="background1" w:themeFillShade="D9"/>
          </w:tcPr>
          <w:p w:rsidR="00503D7E" w:rsidRPr="00DB497C" w:rsidRDefault="00503D7E" w:rsidP="00503D7E">
            <w:pPr>
              <w:rPr>
                <w:rFonts w:cstheme="minorHAnsi"/>
                <w:b/>
                <w:color w:val="002060"/>
              </w:rPr>
            </w:pPr>
            <w:r w:rsidRPr="00DB497C">
              <w:rPr>
                <w:rFonts w:cstheme="minorHAnsi"/>
                <w:b/>
                <w:color w:val="002060"/>
              </w:rPr>
              <w:t>Total Marks</w:t>
            </w:r>
          </w:p>
        </w:tc>
        <w:tc>
          <w:tcPr>
            <w:tcW w:w="4621" w:type="dxa"/>
          </w:tcPr>
          <w:p w:rsidR="00503D7E" w:rsidRPr="00DB497C" w:rsidRDefault="00503D7E" w:rsidP="00503D7E">
            <w:pPr>
              <w:rPr>
                <w:rFonts w:cstheme="minorHAnsi"/>
                <w:szCs w:val="32"/>
              </w:rPr>
            </w:pPr>
          </w:p>
        </w:tc>
      </w:tr>
      <w:tr w:rsidR="00503D7E" w:rsidRPr="00DB497C" w:rsidTr="00B0415E">
        <w:tc>
          <w:tcPr>
            <w:tcW w:w="4621" w:type="dxa"/>
            <w:shd w:val="clear" w:color="auto" w:fill="D9D9D9" w:themeFill="background1" w:themeFillShade="D9"/>
          </w:tcPr>
          <w:p w:rsidR="00503D7E" w:rsidRPr="00DB497C" w:rsidRDefault="00503D7E" w:rsidP="00503D7E">
            <w:pPr>
              <w:rPr>
                <w:rFonts w:cstheme="minorHAnsi"/>
                <w:b/>
                <w:color w:val="002060"/>
              </w:rPr>
            </w:pPr>
            <w:r w:rsidRPr="00DB497C">
              <w:rPr>
                <w:rFonts w:cstheme="minorHAnsi"/>
                <w:b/>
                <w:color w:val="002060"/>
              </w:rPr>
              <w:t>Marks Obtained</w:t>
            </w:r>
          </w:p>
        </w:tc>
        <w:tc>
          <w:tcPr>
            <w:tcW w:w="4621" w:type="dxa"/>
          </w:tcPr>
          <w:p w:rsidR="00503D7E" w:rsidRPr="00DB497C" w:rsidRDefault="00503D7E" w:rsidP="00503D7E">
            <w:pPr>
              <w:rPr>
                <w:rFonts w:cstheme="minorHAnsi"/>
                <w:szCs w:val="32"/>
              </w:rPr>
            </w:pPr>
          </w:p>
        </w:tc>
      </w:tr>
      <w:tr w:rsidR="00503D7E" w:rsidRPr="00DB497C" w:rsidTr="00B0415E">
        <w:tc>
          <w:tcPr>
            <w:tcW w:w="4621" w:type="dxa"/>
            <w:shd w:val="clear" w:color="auto" w:fill="D9D9D9" w:themeFill="background1" w:themeFillShade="D9"/>
          </w:tcPr>
          <w:p w:rsidR="00503D7E" w:rsidRPr="00DB497C" w:rsidRDefault="00B0415E" w:rsidP="00503D7E">
            <w:pPr>
              <w:rPr>
                <w:rFonts w:cstheme="minorHAnsi"/>
                <w:b/>
                <w:color w:val="002060"/>
              </w:rPr>
            </w:pPr>
            <w:r w:rsidRPr="00DB497C">
              <w:rPr>
                <w:rFonts w:cstheme="minorHAnsi"/>
                <w:b/>
                <w:color w:val="002060"/>
              </w:rPr>
              <w:t>Percentage / Grade</w:t>
            </w:r>
          </w:p>
        </w:tc>
        <w:tc>
          <w:tcPr>
            <w:tcW w:w="4621" w:type="dxa"/>
          </w:tcPr>
          <w:p w:rsidR="00503D7E" w:rsidRPr="00DB497C" w:rsidRDefault="00503D7E" w:rsidP="00503D7E">
            <w:pPr>
              <w:rPr>
                <w:rFonts w:cstheme="minorHAnsi"/>
                <w:szCs w:val="32"/>
              </w:rPr>
            </w:pPr>
          </w:p>
        </w:tc>
      </w:tr>
    </w:tbl>
    <w:p w:rsidR="00A851DA" w:rsidRPr="00DB497C" w:rsidRDefault="00A851DA"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607874" w:rsidRPr="00DB497C" w:rsidRDefault="00607874" w:rsidP="00503D7E">
      <w:pPr>
        <w:rPr>
          <w:rFonts w:cstheme="minorHAnsi"/>
          <w:sz w:val="24"/>
          <w:szCs w:val="32"/>
        </w:rPr>
      </w:pPr>
    </w:p>
    <w:p w:rsidR="00EA30AB" w:rsidRPr="00DB497C" w:rsidRDefault="00EA30AB" w:rsidP="00503D7E">
      <w:pPr>
        <w:rPr>
          <w:rFonts w:cstheme="minorHAnsi"/>
          <w:sz w:val="24"/>
          <w:szCs w:val="32"/>
        </w:rPr>
      </w:pPr>
    </w:p>
    <w:p w:rsidR="00EA30AB" w:rsidRPr="00DB497C" w:rsidRDefault="00EA30AB" w:rsidP="00503D7E">
      <w:pPr>
        <w:rPr>
          <w:rFonts w:cstheme="minorHAnsi"/>
          <w:sz w:val="24"/>
          <w:szCs w:val="32"/>
        </w:rPr>
      </w:pPr>
    </w:p>
    <w:p w:rsidR="00EA30AB" w:rsidRPr="00DB497C" w:rsidRDefault="00EA30AB" w:rsidP="00503D7E">
      <w:pPr>
        <w:rPr>
          <w:rFonts w:cstheme="minorHAnsi"/>
          <w:sz w:val="24"/>
          <w:szCs w:val="32"/>
        </w:rPr>
      </w:pPr>
    </w:p>
    <w:sectPr w:rsidR="00EA30AB" w:rsidRPr="00DB497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5A9" w:rsidRDefault="00BB55A9" w:rsidP="00CB4D0A">
      <w:pPr>
        <w:spacing w:after="0" w:line="240" w:lineRule="auto"/>
      </w:pPr>
      <w:r>
        <w:separator/>
      </w:r>
    </w:p>
  </w:endnote>
  <w:endnote w:type="continuationSeparator" w:id="0">
    <w:p w:rsidR="00BB55A9" w:rsidRDefault="00BB55A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5A9" w:rsidRDefault="00BB55A9" w:rsidP="00CB4D0A">
      <w:pPr>
        <w:spacing w:after="0" w:line="240" w:lineRule="auto"/>
      </w:pPr>
      <w:r>
        <w:separator/>
      </w:r>
    </w:p>
  </w:footnote>
  <w:footnote w:type="continuationSeparator" w:id="0">
    <w:p w:rsidR="00BB55A9" w:rsidRDefault="00BB55A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97E"/>
    <w:multiLevelType w:val="multilevel"/>
    <w:tmpl w:val="7614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780AA9"/>
    <w:multiLevelType w:val="multilevel"/>
    <w:tmpl w:val="5A9A5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8B1E8C"/>
    <w:multiLevelType w:val="multilevel"/>
    <w:tmpl w:val="462EE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5B33E9"/>
    <w:multiLevelType w:val="multilevel"/>
    <w:tmpl w:val="3D763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0F6CBA"/>
    <w:multiLevelType w:val="multilevel"/>
    <w:tmpl w:val="F9FC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9061652"/>
    <w:multiLevelType w:val="multilevel"/>
    <w:tmpl w:val="176A9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F24A40"/>
    <w:multiLevelType w:val="multilevel"/>
    <w:tmpl w:val="97F07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7D1FE4"/>
    <w:multiLevelType w:val="multilevel"/>
    <w:tmpl w:val="447A5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8036CB5"/>
    <w:multiLevelType w:val="multilevel"/>
    <w:tmpl w:val="4AC4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EF25CAB"/>
    <w:multiLevelType w:val="multilevel"/>
    <w:tmpl w:val="871A6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4"/>
  </w:num>
  <w:num w:numId="4">
    <w:abstractNumId w:val="2"/>
  </w:num>
  <w:num w:numId="5">
    <w:abstractNumId w:val="6"/>
  </w:num>
  <w:num w:numId="6">
    <w:abstractNumId w:val="8"/>
  </w:num>
  <w:num w:numId="7">
    <w:abstractNumId w:val="1"/>
  </w:num>
  <w:num w:numId="8">
    <w:abstractNumId w:val="5"/>
  </w:num>
  <w:num w:numId="9">
    <w:abstractNumId w:val="3"/>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02C3"/>
    <w:rsid w:val="001516C0"/>
    <w:rsid w:val="00157CF6"/>
    <w:rsid w:val="00174A52"/>
    <w:rsid w:val="001779D0"/>
    <w:rsid w:val="00182416"/>
    <w:rsid w:val="00187EB4"/>
    <w:rsid w:val="001C77A5"/>
    <w:rsid w:val="001F0481"/>
    <w:rsid w:val="00200C92"/>
    <w:rsid w:val="0020451E"/>
    <w:rsid w:val="00206B9D"/>
    <w:rsid w:val="002117AD"/>
    <w:rsid w:val="0023259C"/>
    <w:rsid w:val="00291EC0"/>
    <w:rsid w:val="002B0BD7"/>
    <w:rsid w:val="002B573D"/>
    <w:rsid w:val="002C5CB2"/>
    <w:rsid w:val="002F523A"/>
    <w:rsid w:val="002F779F"/>
    <w:rsid w:val="00371885"/>
    <w:rsid w:val="003E2B87"/>
    <w:rsid w:val="003F1D4C"/>
    <w:rsid w:val="00400091"/>
    <w:rsid w:val="00402786"/>
    <w:rsid w:val="00405895"/>
    <w:rsid w:val="004058DF"/>
    <w:rsid w:val="00443E6F"/>
    <w:rsid w:val="00486F1A"/>
    <w:rsid w:val="00490CB9"/>
    <w:rsid w:val="004A2CE2"/>
    <w:rsid w:val="004D140C"/>
    <w:rsid w:val="004E3CDA"/>
    <w:rsid w:val="004F4B4D"/>
    <w:rsid w:val="00501F2F"/>
    <w:rsid w:val="0050216D"/>
    <w:rsid w:val="00503D7E"/>
    <w:rsid w:val="0050778F"/>
    <w:rsid w:val="00527C11"/>
    <w:rsid w:val="00535F31"/>
    <w:rsid w:val="00574D64"/>
    <w:rsid w:val="00591365"/>
    <w:rsid w:val="005B31E4"/>
    <w:rsid w:val="005D3AE0"/>
    <w:rsid w:val="006034F6"/>
    <w:rsid w:val="00607874"/>
    <w:rsid w:val="00607E77"/>
    <w:rsid w:val="00617BB3"/>
    <w:rsid w:val="00645CDD"/>
    <w:rsid w:val="006571D7"/>
    <w:rsid w:val="006823A7"/>
    <w:rsid w:val="00687EE8"/>
    <w:rsid w:val="006C3F54"/>
    <w:rsid w:val="0070347F"/>
    <w:rsid w:val="0070678E"/>
    <w:rsid w:val="007B0BD6"/>
    <w:rsid w:val="007E7872"/>
    <w:rsid w:val="00831C11"/>
    <w:rsid w:val="008A60B4"/>
    <w:rsid w:val="008B3C31"/>
    <w:rsid w:val="008B64FE"/>
    <w:rsid w:val="00935BF7"/>
    <w:rsid w:val="009418E2"/>
    <w:rsid w:val="0095442C"/>
    <w:rsid w:val="009736D3"/>
    <w:rsid w:val="00983942"/>
    <w:rsid w:val="00987A8C"/>
    <w:rsid w:val="009C37E0"/>
    <w:rsid w:val="009E41F4"/>
    <w:rsid w:val="009E5570"/>
    <w:rsid w:val="009F5B34"/>
    <w:rsid w:val="00A007B2"/>
    <w:rsid w:val="00A14B66"/>
    <w:rsid w:val="00A65CF7"/>
    <w:rsid w:val="00A81AB4"/>
    <w:rsid w:val="00A851DA"/>
    <w:rsid w:val="00AC198A"/>
    <w:rsid w:val="00AC7D5B"/>
    <w:rsid w:val="00AE1481"/>
    <w:rsid w:val="00B0415E"/>
    <w:rsid w:val="00B04678"/>
    <w:rsid w:val="00B8329B"/>
    <w:rsid w:val="00BB55A9"/>
    <w:rsid w:val="00BC46DF"/>
    <w:rsid w:val="00C03577"/>
    <w:rsid w:val="00C53029"/>
    <w:rsid w:val="00C65FEA"/>
    <w:rsid w:val="00C70995"/>
    <w:rsid w:val="00C953AE"/>
    <w:rsid w:val="00CA0AC2"/>
    <w:rsid w:val="00CB4D0A"/>
    <w:rsid w:val="00CC2FB3"/>
    <w:rsid w:val="00CC54ED"/>
    <w:rsid w:val="00CC575A"/>
    <w:rsid w:val="00CF123B"/>
    <w:rsid w:val="00D039AC"/>
    <w:rsid w:val="00D427DE"/>
    <w:rsid w:val="00D44EEE"/>
    <w:rsid w:val="00D5587D"/>
    <w:rsid w:val="00D707CC"/>
    <w:rsid w:val="00D821FE"/>
    <w:rsid w:val="00DA0363"/>
    <w:rsid w:val="00DA477D"/>
    <w:rsid w:val="00DB0793"/>
    <w:rsid w:val="00DB497C"/>
    <w:rsid w:val="00DB6CB3"/>
    <w:rsid w:val="00E00821"/>
    <w:rsid w:val="00E04DB4"/>
    <w:rsid w:val="00E074FD"/>
    <w:rsid w:val="00E30679"/>
    <w:rsid w:val="00E4597D"/>
    <w:rsid w:val="00E54832"/>
    <w:rsid w:val="00E56A90"/>
    <w:rsid w:val="00E641CC"/>
    <w:rsid w:val="00EA30AB"/>
    <w:rsid w:val="00EB3925"/>
    <w:rsid w:val="00F928F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6571D7"/>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DA0363"/>
  </w:style>
  <w:style w:type="character" w:styleId="Hyperlink">
    <w:name w:val="Hyperlink"/>
    <w:basedOn w:val="DefaultParagraphFont"/>
    <w:uiPriority w:val="99"/>
    <w:semiHidden/>
    <w:unhideWhenUsed/>
    <w:rsid w:val="00DA0363"/>
    <w:rPr>
      <w:color w:val="0000FF"/>
      <w:u w:val="single"/>
    </w:rPr>
  </w:style>
  <w:style w:type="paragraph" w:styleId="NormalWeb">
    <w:name w:val="Normal (Web)"/>
    <w:basedOn w:val="Normal"/>
    <w:uiPriority w:val="99"/>
    <w:unhideWhenUsed/>
    <w:rsid w:val="00B832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418E2"/>
    <w:rPr>
      <w:b/>
      <w:bCs/>
    </w:rPr>
  </w:style>
  <w:style w:type="paragraph" w:customStyle="1" w:styleId="qtextpara">
    <w:name w:val="qtext_para"/>
    <w:basedOn w:val="Normal"/>
    <w:rsid w:val="006571D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6571D7"/>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7B0BD6"/>
    <w:rPr>
      <w:i/>
      <w:iCs/>
    </w:rPr>
  </w:style>
  <w:style w:type="paragraph" w:customStyle="1" w:styleId="tro">
    <w:name w:val="tro"/>
    <w:basedOn w:val="Normal"/>
    <w:rsid w:val="007B0BD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hd3">
    <w:name w:val="hd3"/>
    <w:basedOn w:val="Normal"/>
    <w:rsid w:val="007B0BD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69296750">
      <w:bodyDiv w:val="1"/>
      <w:marLeft w:val="0"/>
      <w:marRight w:val="0"/>
      <w:marTop w:val="0"/>
      <w:marBottom w:val="0"/>
      <w:divBdr>
        <w:top w:val="none" w:sz="0" w:space="0" w:color="auto"/>
        <w:left w:val="none" w:sz="0" w:space="0" w:color="auto"/>
        <w:bottom w:val="none" w:sz="0" w:space="0" w:color="auto"/>
        <w:right w:val="none" w:sz="0" w:space="0" w:color="auto"/>
      </w:divBdr>
    </w:div>
    <w:div w:id="508644171">
      <w:bodyDiv w:val="1"/>
      <w:marLeft w:val="0"/>
      <w:marRight w:val="0"/>
      <w:marTop w:val="0"/>
      <w:marBottom w:val="0"/>
      <w:divBdr>
        <w:top w:val="none" w:sz="0" w:space="0" w:color="auto"/>
        <w:left w:val="none" w:sz="0" w:space="0" w:color="auto"/>
        <w:bottom w:val="none" w:sz="0" w:space="0" w:color="auto"/>
        <w:right w:val="none" w:sz="0" w:space="0" w:color="auto"/>
      </w:divBdr>
    </w:div>
    <w:div w:id="962804298">
      <w:bodyDiv w:val="1"/>
      <w:marLeft w:val="0"/>
      <w:marRight w:val="0"/>
      <w:marTop w:val="0"/>
      <w:marBottom w:val="0"/>
      <w:divBdr>
        <w:top w:val="none" w:sz="0" w:space="0" w:color="auto"/>
        <w:left w:val="none" w:sz="0" w:space="0" w:color="auto"/>
        <w:bottom w:val="none" w:sz="0" w:space="0" w:color="auto"/>
        <w:right w:val="none" w:sz="0" w:space="0" w:color="auto"/>
      </w:divBdr>
    </w:div>
    <w:div w:id="1096560149">
      <w:bodyDiv w:val="1"/>
      <w:marLeft w:val="0"/>
      <w:marRight w:val="0"/>
      <w:marTop w:val="0"/>
      <w:marBottom w:val="0"/>
      <w:divBdr>
        <w:top w:val="none" w:sz="0" w:space="0" w:color="auto"/>
        <w:left w:val="none" w:sz="0" w:space="0" w:color="auto"/>
        <w:bottom w:val="none" w:sz="0" w:space="0" w:color="auto"/>
        <w:right w:val="none" w:sz="0" w:space="0" w:color="auto"/>
      </w:divBdr>
    </w:div>
    <w:div w:id="1224021516">
      <w:bodyDiv w:val="1"/>
      <w:marLeft w:val="0"/>
      <w:marRight w:val="0"/>
      <w:marTop w:val="0"/>
      <w:marBottom w:val="0"/>
      <w:divBdr>
        <w:top w:val="none" w:sz="0" w:space="0" w:color="auto"/>
        <w:left w:val="none" w:sz="0" w:space="0" w:color="auto"/>
        <w:bottom w:val="none" w:sz="0" w:space="0" w:color="auto"/>
        <w:right w:val="none" w:sz="0" w:space="0" w:color="auto"/>
      </w:divBdr>
      <w:divsChild>
        <w:div w:id="65344221">
          <w:marLeft w:val="84"/>
          <w:marRight w:val="84"/>
          <w:marTop w:val="0"/>
          <w:marBottom w:val="50"/>
          <w:divBdr>
            <w:top w:val="none" w:sz="0" w:space="0" w:color="auto"/>
            <w:left w:val="none" w:sz="0" w:space="0" w:color="auto"/>
            <w:bottom w:val="none" w:sz="0" w:space="0" w:color="auto"/>
            <w:right w:val="none" w:sz="0" w:space="0" w:color="auto"/>
          </w:divBdr>
        </w:div>
      </w:divsChild>
    </w:div>
    <w:div w:id="1330674011">
      <w:bodyDiv w:val="1"/>
      <w:marLeft w:val="0"/>
      <w:marRight w:val="0"/>
      <w:marTop w:val="0"/>
      <w:marBottom w:val="0"/>
      <w:divBdr>
        <w:top w:val="none" w:sz="0" w:space="0" w:color="auto"/>
        <w:left w:val="none" w:sz="0" w:space="0" w:color="auto"/>
        <w:bottom w:val="none" w:sz="0" w:space="0" w:color="auto"/>
        <w:right w:val="none" w:sz="0" w:space="0" w:color="auto"/>
      </w:divBdr>
    </w:div>
    <w:div w:id="1844709937">
      <w:bodyDiv w:val="1"/>
      <w:marLeft w:val="0"/>
      <w:marRight w:val="0"/>
      <w:marTop w:val="0"/>
      <w:marBottom w:val="0"/>
      <w:divBdr>
        <w:top w:val="none" w:sz="0" w:space="0" w:color="auto"/>
        <w:left w:val="none" w:sz="0" w:space="0" w:color="auto"/>
        <w:bottom w:val="none" w:sz="0" w:space="0" w:color="auto"/>
        <w:right w:val="none" w:sz="0" w:space="0" w:color="auto"/>
      </w:divBdr>
    </w:div>
    <w:div w:id="1916358073">
      <w:bodyDiv w:val="1"/>
      <w:marLeft w:val="0"/>
      <w:marRight w:val="0"/>
      <w:marTop w:val="0"/>
      <w:marBottom w:val="0"/>
      <w:divBdr>
        <w:top w:val="none" w:sz="0" w:space="0" w:color="auto"/>
        <w:left w:val="none" w:sz="0" w:space="0" w:color="auto"/>
        <w:bottom w:val="none" w:sz="0" w:space="0" w:color="auto"/>
        <w:right w:val="none" w:sz="0" w:space="0" w:color="auto"/>
      </w:divBdr>
    </w:div>
    <w:div w:id="2058123227">
      <w:bodyDiv w:val="1"/>
      <w:marLeft w:val="0"/>
      <w:marRight w:val="0"/>
      <w:marTop w:val="0"/>
      <w:marBottom w:val="0"/>
      <w:divBdr>
        <w:top w:val="none" w:sz="0" w:space="0" w:color="auto"/>
        <w:left w:val="none" w:sz="0" w:space="0" w:color="auto"/>
        <w:bottom w:val="none" w:sz="0" w:space="0" w:color="auto"/>
        <w:right w:val="none" w:sz="0" w:space="0" w:color="auto"/>
      </w:divBdr>
      <w:divsChild>
        <w:div w:id="101314746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527DA-E92C-435A-A461-99AA8DBE5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ACER</cp:lastModifiedBy>
  <cp:revision>2</cp:revision>
  <dcterms:created xsi:type="dcterms:W3CDTF">2016-11-12T06:13:00Z</dcterms:created>
  <dcterms:modified xsi:type="dcterms:W3CDTF">2016-11-12T06:13:00Z</dcterms:modified>
</cp:coreProperties>
</file>