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141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416">
            <w:pPr>
              <w:pStyle w:val="Default"/>
              <w:rPr>
                <w:rFonts w:asciiTheme="minorHAnsi" w:hAnsiTheme="minorHAnsi"/>
              </w:rPr>
            </w:pPr>
            <w:r>
              <w:rPr>
                <w:rFonts w:asciiTheme="minorHAnsi" w:hAnsiTheme="minorHAnsi"/>
              </w:rPr>
              <w:t>Paulina Chyczewska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1416">
            <w:pPr>
              <w:pStyle w:val="Default"/>
              <w:rPr>
                <w:rFonts w:asciiTheme="minorHAnsi" w:hAnsiTheme="minorHAnsi"/>
              </w:rPr>
            </w:pPr>
            <w:r>
              <w:rPr>
                <w:rFonts w:asciiTheme="minorHAnsi" w:hAnsiTheme="minorHAnsi"/>
              </w:rPr>
              <w:t>2688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416">
            <w:pPr>
              <w:pStyle w:val="Default"/>
              <w:rPr>
                <w:rFonts w:asciiTheme="minorHAnsi" w:hAnsiTheme="minorHAnsi"/>
              </w:rPr>
            </w:pPr>
            <w:r>
              <w:rPr>
                <w:rFonts w:asciiTheme="minorHAnsi" w:hAnsiTheme="minorHAnsi"/>
              </w:rPr>
              <w:t>Certificate in Accounting and Finance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416">
            <w:r>
              <w:t>5 (The Cash Flow Statements)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DA1416" w:rsidP="00DA1416">
            <w:pPr>
              <w:pStyle w:val="ListParagraph"/>
              <w:numPr>
                <w:ilvl w:val="0"/>
                <w:numId w:val="2"/>
              </w:numPr>
              <w:autoSpaceDE w:val="0"/>
              <w:autoSpaceDN w:val="0"/>
              <w:adjustRightInd w:val="0"/>
              <w:rPr>
                <w:rFonts w:cs="Calibri"/>
              </w:rPr>
            </w:pPr>
            <w:r w:rsidRPr="00DA1416">
              <w:rPr>
                <w:rFonts w:cs="Calibri"/>
              </w:rPr>
              <w:t>There are some expenses which are included in profit and loss accounts but added back while</w:t>
            </w:r>
            <w:r>
              <w:rPr>
                <w:rFonts w:cs="Calibri"/>
              </w:rPr>
              <w:t xml:space="preserve"> </w:t>
            </w:r>
            <w:r w:rsidRPr="00DA1416">
              <w:rPr>
                <w:rFonts w:cs="Calibri"/>
              </w:rPr>
              <w:t>preparing cash flow statements. List these expenses and explain with examples why these</w:t>
            </w:r>
            <w:r>
              <w:rPr>
                <w:rFonts w:cs="Calibri"/>
              </w:rPr>
              <w:t xml:space="preserve"> </w:t>
            </w:r>
            <w:r w:rsidRPr="00DA1416">
              <w:rPr>
                <w:rFonts w:cs="Calibri"/>
              </w:rPr>
              <w:t>expenses should be added back while preparing cash flow statements.</w:t>
            </w:r>
          </w:p>
          <w:p w:rsidR="00953F1E" w:rsidRPr="00953F1E" w:rsidRDefault="00953F1E" w:rsidP="00953F1E">
            <w:pPr>
              <w:autoSpaceDE w:val="0"/>
              <w:autoSpaceDN w:val="0"/>
              <w:adjustRightInd w:val="0"/>
              <w:rPr>
                <w:rFonts w:cs="Calibri"/>
              </w:rPr>
            </w:pPr>
          </w:p>
          <w:p w:rsidR="00953F1E" w:rsidRPr="00953F1E" w:rsidRDefault="00953F1E" w:rsidP="00953F1E">
            <w:pPr>
              <w:autoSpaceDE w:val="0"/>
              <w:autoSpaceDN w:val="0"/>
              <w:adjustRightInd w:val="0"/>
              <w:rPr>
                <w:rFonts w:cs="Calibri"/>
              </w:rPr>
            </w:pPr>
            <w:r>
              <w:rPr>
                <w:rFonts w:cs="Calibri"/>
              </w:rPr>
              <w:t>Here are some of the examples: buildings, machinery, equipment, furniture, fixtures, computers, outdoor lighting, parking lots, cards – these are expenses that will not last forever and that wear off with time. During each accounting period a portion of the cost of these assets is being used up and that’s reported as depreciation expense.</w:t>
            </w:r>
          </w:p>
          <w:p w:rsidR="00CC2FB3" w:rsidRDefault="00953F1E" w:rsidP="00A851DA">
            <w:r w:rsidRPr="00953F1E">
              <w:t>Depreciation expense are added to profits in order to calculate the amount of actual funds available. When preparing the statement of cash flows using the net income figure taken from the income statement, we need to adjust that net income statement so that it is not reduced by depreciation expense – so we add it back.</w:t>
            </w:r>
          </w:p>
          <w:p w:rsidR="00953F1E" w:rsidRPr="00953F1E" w:rsidRDefault="00953F1E" w:rsidP="00A851DA">
            <w:r>
              <w:t>Other examples are depletion expenses – they are similar to depreciation but mostly used in timber, mining and mineral oil industries. It reflects gradual exhaustion of natural resources like coal mines or oil fields.</w:t>
            </w:r>
          </w:p>
          <w:p w:rsidR="00CC2FB3" w:rsidRPr="00953F1E" w:rsidRDefault="00953F1E" w:rsidP="00A851DA">
            <w:r w:rsidRPr="00953F1E">
              <w:t>We must also remember about amortization expenses such as copyrights, patents, taxi licenses or trademarks.</w:t>
            </w:r>
          </w:p>
          <w:p w:rsidR="00CC2FB3" w:rsidRDefault="00CC2FB3" w:rsidP="00A851DA">
            <w:pPr>
              <w:rPr>
                <w:b/>
              </w:rPr>
            </w:pPr>
          </w:p>
          <w:p w:rsidR="00CC2FB3" w:rsidRDefault="00CC2FB3" w:rsidP="00A851DA">
            <w:pPr>
              <w:rPr>
                <w:b/>
              </w:rPr>
            </w:pPr>
          </w:p>
          <w:p w:rsidR="00DA1416" w:rsidRDefault="00DA1416" w:rsidP="00DA1416">
            <w:pPr>
              <w:autoSpaceDE w:val="0"/>
              <w:autoSpaceDN w:val="0"/>
              <w:adjustRightInd w:val="0"/>
              <w:rPr>
                <w:rFonts w:ascii="Calibri" w:hAnsi="Calibri" w:cs="Calibri"/>
              </w:rPr>
            </w:pPr>
            <w:r>
              <w:rPr>
                <w:b/>
              </w:rPr>
              <w:t>2.</w:t>
            </w:r>
            <w:r>
              <w:rPr>
                <w:rFonts w:ascii="Calibri" w:hAnsi="Calibri" w:cs="Calibri"/>
              </w:rPr>
              <w:t xml:space="preserve"> </w:t>
            </w:r>
            <w:r>
              <w:rPr>
                <w:rFonts w:ascii="Calibri" w:hAnsi="Calibri" w:cs="Calibri"/>
              </w:rPr>
              <w:t>Why effective maintenance of working capital is necessary in a business? List and explain major</w:t>
            </w:r>
          </w:p>
          <w:p w:rsidR="00CC2FB3" w:rsidRDefault="00DA1416" w:rsidP="00DA1416">
            <w:pPr>
              <w:rPr>
                <w:b/>
              </w:rPr>
            </w:pPr>
            <w:r>
              <w:rPr>
                <w:rFonts w:ascii="Calibri" w:hAnsi="Calibri" w:cs="Calibri"/>
              </w:rPr>
              <w:t>sources of inward cash flow in a business.</w:t>
            </w:r>
          </w:p>
          <w:p w:rsidR="00CC2FB3" w:rsidRDefault="00CC2FB3" w:rsidP="00A851DA">
            <w:pPr>
              <w:rPr>
                <w:b/>
              </w:rPr>
            </w:pPr>
          </w:p>
          <w:p w:rsidR="00953F1E" w:rsidRPr="00953F1E" w:rsidRDefault="00953F1E" w:rsidP="00A851DA">
            <w:r w:rsidRPr="00953F1E">
              <w:t xml:space="preserve">Effective maintenance of working capital is necessary in a business to make sure of the solid balance between growth, profitability and liquidity in the company. It’s also essential to a firm’s financial health and operational success as a business. Working capital plays an important role as a metric for how efficiently a company is operatinf and how finantially stable it is in a short term. </w:t>
            </w:r>
            <w:r w:rsidRPr="00953F1E">
              <w:lastRenderedPageBreak/>
              <w:t>It also indicates whether a company has adequate cash flow to cover short term debts and expenses.</w:t>
            </w:r>
          </w:p>
          <w:p w:rsidR="00CC2FB3" w:rsidRDefault="00953F1E" w:rsidP="00A851DA">
            <w:r>
              <w:t>Major sources of inward cash flow in a business are listed and explained below:</w:t>
            </w:r>
          </w:p>
          <w:p w:rsidR="00953F1E" w:rsidRDefault="00953F1E" w:rsidP="00953F1E">
            <w:pPr>
              <w:pStyle w:val="ListParagraph"/>
              <w:numPr>
                <w:ilvl w:val="0"/>
                <w:numId w:val="3"/>
              </w:numPr>
            </w:pPr>
            <w:r>
              <w:t>Operating Activities – these are normal activities of the business, such as sale of inventory or payments made to employees.</w:t>
            </w:r>
            <w:bookmarkStart w:id="0" w:name="_GoBack"/>
            <w:bookmarkEnd w:id="0"/>
          </w:p>
          <w:p w:rsidR="00953F1E" w:rsidRDefault="00953F1E" w:rsidP="00953F1E">
            <w:pPr>
              <w:pStyle w:val="ListParagraph"/>
              <w:numPr>
                <w:ilvl w:val="0"/>
                <w:numId w:val="3"/>
              </w:numPr>
            </w:pPr>
            <w:r>
              <w:t>Investing Activities – these are related to business investments, such as new equipment or a new plot of land to use. They support the company without contributing to the normal course of business.</w:t>
            </w:r>
          </w:p>
          <w:p w:rsidR="00953F1E" w:rsidRPr="00953F1E" w:rsidRDefault="00953F1E" w:rsidP="00953F1E">
            <w:pPr>
              <w:pStyle w:val="ListParagraph"/>
              <w:numPr>
                <w:ilvl w:val="0"/>
                <w:numId w:val="3"/>
              </w:numPr>
            </w:pPr>
            <w:r>
              <w:t>Financing Activities – these are procedures that earn or expend cash on financial transactions, such as bank loans or stock sales. This is generally the smallest category.</w:t>
            </w:r>
          </w:p>
          <w:p w:rsidR="00CC2FB3" w:rsidRPr="00953F1E"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8"/>
        <w:gridCol w:w="3951"/>
        <w:gridCol w:w="1244"/>
        <w:gridCol w:w="157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53F1E" w:rsidP="00A851DA">
            <w:pPr>
              <w:rPr>
                <w:rFonts w:cs="Bliss-Regular"/>
                <w:color w:val="000000"/>
              </w:rPr>
            </w:pPr>
            <w:r>
              <w:rPr>
                <w:rFonts w:cs="Bliss-Regula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33pt">
                  <v:imagedata r:id="rId9" o:title="sign"/>
                </v:shape>
              </w:pi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3F1E" w:rsidP="00A851DA">
            <w:pPr>
              <w:rPr>
                <w:rFonts w:cs="Bliss-Regular"/>
                <w:color w:val="000000"/>
              </w:rPr>
            </w:pPr>
            <w:r>
              <w:rPr>
                <w:rFonts w:cs="Bliss-Regular"/>
                <w:color w:val="000000"/>
              </w:rPr>
              <w:t>24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D94" w:rsidRDefault="00D03D94" w:rsidP="00CB4D0A">
      <w:pPr>
        <w:spacing w:after="0" w:line="240" w:lineRule="auto"/>
      </w:pPr>
      <w:r>
        <w:separator/>
      </w:r>
    </w:p>
  </w:endnote>
  <w:endnote w:type="continuationSeparator" w:id="0">
    <w:p w:rsidR="00D03D94" w:rsidRDefault="00D03D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D94" w:rsidRDefault="00D03D94" w:rsidP="00CB4D0A">
      <w:pPr>
        <w:spacing w:after="0" w:line="240" w:lineRule="auto"/>
      </w:pPr>
      <w:r>
        <w:separator/>
      </w:r>
    </w:p>
  </w:footnote>
  <w:footnote w:type="continuationSeparator" w:id="0">
    <w:p w:rsidR="00D03D94" w:rsidRDefault="00D03D9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12916"/>
    <w:multiLevelType w:val="hybridMultilevel"/>
    <w:tmpl w:val="81F051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A35283"/>
    <w:multiLevelType w:val="hybridMultilevel"/>
    <w:tmpl w:val="235E4634"/>
    <w:lvl w:ilvl="0" w:tplc="A8AE8872">
      <w:start w:val="1"/>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420D2B"/>
    <w:multiLevelType w:val="hybridMultilevel"/>
    <w:tmpl w:val="B09CE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3F1E"/>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3D94"/>
    <w:rsid w:val="00D427DE"/>
    <w:rsid w:val="00D5587D"/>
    <w:rsid w:val="00D707CC"/>
    <w:rsid w:val="00D821FE"/>
    <w:rsid w:val="00DA1416"/>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EABF1"/>
  <w15:docId w15:val="{CAB55F9C-E325-4DA2-A289-D281F3902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A4138-5B9D-47C3-888D-8FCCA33EA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Paulina Chyczewska</cp:lastModifiedBy>
  <cp:revision>3</cp:revision>
  <dcterms:created xsi:type="dcterms:W3CDTF">2017-02-24T13:24:00Z</dcterms:created>
  <dcterms:modified xsi:type="dcterms:W3CDTF">2017-02-24T14:22:00Z</dcterms:modified>
</cp:coreProperties>
</file>