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558ED52" w14:textId="77777777" w:rsidR="00A851DA" w:rsidRPr="003038DE" w:rsidRDefault="00607874" w:rsidP="00A851DA">
      <w:pPr>
        <w:pStyle w:val="Default"/>
        <w:rPr>
          <w:rFonts w:asciiTheme="minorHAnsi" w:hAnsiTheme="minorHAnsi"/>
          <w:sz w:val="28"/>
        </w:rPr>
      </w:pPr>
      <w:r w:rsidRPr="003038DE">
        <w:rPr>
          <w:rFonts w:asciiTheme="minorHAnsi" w:hAnsiTheme="minorHAnsi"/>
          <w:noProof/>
          <w:sz w:val="28"/>
        </w:rPr>
        <w:drawing>
          <wp:anchor distT="0" distB="0" distL="114300" distR="114300" simplePos="0" relativeHeight="251658240" behindDoc="0" locked="0" layoutInCell="1" allowOverlap="1" wp14:anchorId="18162BCF" wp14:editId="259B53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038DE">
        <w:rPr>
          <w:rFonts w:asciiTheme="minorHAnsi" w:hAnsiTheme="minorHAnsi"/>
          <w:sz w:val="28"/>
        </w:rPr>
        <w:t xml:space="preserve">                                                             </w:t>
      </w:r>
      <w:r w:rsidR="00405895" w:rsidRPr="003038DE">
        <w:rPr>
          <w:rFonts w:asciiTheme="minorHAnsi" w:hAnsiTheme="minorHAnsi"/>
          <w:sz w:val="28"/>
        </w:rPr>
        <w:t xml:space="preserve">     </w:t>
      </w:r>
    </w:p>
    <w:p w14:paraId="5F951F54" w14:textId="77777777" w:rsidR="00607874" w:rsidRPr="003038DE" w:rsidRDefault="006D75E0" w:rsidP="00A851DA">
      <w:pPr>
        <w:rPr>
          <w:sz w:val="24"/>
          <w:lang w:val="en-US"/>
        </w:rPr>
      </w:pPr>
      <w:r>
        <w:rPr>
          <w:noProof/>
          <w:sz w:val="24"/>
          <w:lang w:val="en-US" w:eastAsia="zh-TW"/>
        </w:rPr>
        <w:pict w14:anchorId="52E9E03E">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FA8E7D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D2169D" w14:textId="77777777" w:rsidR="00405895" w:rsidRDefault="00405895"/>
              </w:txbxContent>
            </v:textbox>
          </v:shape>
        </w:pict>
      </w:r>
    </w:p>
    <w:p w14:paraId="76DFD0B9" w14:textId="77777777" w:rsidR="00607874" w:rsidRPr="003038DE" w:rsidRDefault="00607874" w:rsidP="00A851DA">
      <w:pPr>
        <w:rPr>
          <w:sz w:val="24"/>
          <w:lang w:val="en-US"/>
        </w:rPr>
      </w:pPr>
    </w:p>
    <w:p w14:paraId="0357490A" w14:textId="77777777" w:rsidR="00607874" w:rsidRPr="003038DE" w:rsidRDefault="00607874" w:rsidP="00A851DA">
      <w:pPr>
        <w:rPr>
          <w:sz w:val="24"/>
          <w:lang w:val="en-US"/>
        </w:rPr>
      </w:pPr>
    </w:p>
    <w:p w14:paraId="4699B39D" w14:textId="77777777" w:rsidR="00607874" w:rsidRPr="003038DE" w:rsidRDefault="00607874" w:rsidP="00A851DA">
      <w:pPr>
        <w:rPr>
          <w:sz w:val="24"/>
          <w:lang w:val="en-US"/>
        </w:rPr>
      </w:pPr>
    </w:p>
    <w:tbl>
      <w:tblPr>
        <w:tblStyle w:val="TableGrid"/>
        <w:tblW w:w="0" w:type="auto"/>
        <w:tblLook w:val="04A0" w:firstRow="1" w:lastRow="0" w:firstColumn="1" w:lastColumn="0" w:noHBand="0" w:noVBand="1"/>
      </w:tblPr>
      <w:tblGrid>
        <w:gridCol w:w="2566"/>
        <w:gridCol w:w="6676"/>
      </w:tblGrid>
      <w:tr w:rsidR="00A851DA" w:rsidRPr="003038DE" w14:paraId="1834E7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8C639B" w14:textId="77777777" w:rsidR="00A851DA" w:rsidRPr="003038DE" w:rsidRDefault="00A851DA">
            <w:pPr>
              <w:rPr>
                <w:b/>
                <w:color w:val="002060"/>
                <w:sz w:val="24"/>
              </w:rPr>
            </w:pPr>
            <w:r w:rsidRPr="003038DE">
              <w:rPr>
                <w:b/>
                <w:color w:val="002060"/>
                <w:sz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D5F56B" w14:textId="77777777" w:rsidR="00A851DA" w:rsidRPr="003038DE" w:rsidRDefault="003038DE" w:rsidP="003038DE">
            <w:pPr>
              <w:pStyle w:val="Default"/>
              <w:ind w:firstLine="720"/>
              <w:rPr>
                <w:rFonts w:asciiTheme="minorHAnsi" w:hAnsiTheme="minorHAnsi"/>
                <w:sz w:val="28"/>
              </w:rPr>
            </w:pPr>
            <w:r>
              <w:rPr>
                <w:rFonts w:asciiTheme="minorHAnsi" w:hAnsiTheme="minorHAnsi"/>
                <w:sz w:val="28"/>
              </w:rPr>
              <w:t xml:space="preserve">SALAUDEEN AISHA </w:t>
            </w:r>
          </w:p>
        </w:tc>
      </w:tr>
      <w:tr w:rsidR="00A851DA" w:rsidRPr="003038DE" w14:paraId="141BB9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B4676B" w14:textId="77777777" w:rsidR="00A851DA" w:rsidRPr="003038DE" w:rsidRDefault="00A851DA">
            <w:pPr>
              <w:rPr>
                <w:b/>
                <w:color w:val="002060"/>
                <w:sz w:val="24"/>
              </w:rPr>
            </w:pPr>
            <w:r w:rsidRPr="003038DE">
              <w:rPr>
                <w:b/>
                <w:color w:val="002060"/>
                <w:sz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3F0488A" w14:textId="77777777" w:rsidR="00A851DA" w:rsidRPr="003038DE" w:rsidRDefault="00A851DA">
            <w:pPr>
              <w:pStyle w:val="Default"/>
              <w:rPr>
                <w:rFonts w:asciiTheme="minorHAnsi" w:hAnsiTheme="minorHAnsi"/>
                <w:sz w:val="28"/>
              </w:rPr>
            </w:pPr>
          </w:p>
        </w:tc>
      </w:tr>
      <w:tr w:rsidR="00A851DA" w:rsidRPr="003038DE" w14:paraId="3F2DED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06452" w14:textId="77777777" w:rsidR="00A851DA" w:rsidRPr="003038DE" w:rsidRDefault="00A851DA">
            <w:pPr>
              <w:rPr>
                <w:b/>
                <w:color w:val="002060"/>
                <w:sz w:val="24"/>
              </w:rPr>
            </w:pPr>
            <w:r w:rsidRPr="003038DE">
              <w:rPr>
                <w:b/>
                <w:color w:val="002060"/>
                <w:sz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805522A" w14:textId="77777777" w:rsidR="00A851DA" w:rsidRPr="003038DE" w:rsidRDefault="003038DE">
            <w:pPr>
              <w:pStyle w:val="Default"/>
              <w:rPr>
                <w:rFonts w:asciiTheme="minorHAnsi" w:hAnsiTheme="minorHAnsi"/>
                <w:sz w:val="28"/>
              </w:rPr>
            </w:pPr>
            <w:r>
              <w:rPr>
                <w:rFonts w:asciiTheme="minorHAnsi" w:hAnsiTheme="minorHAnsi"/>
                <w:sz w:val="28"/>
              </w:rPr>
              <w:t>Introduction to Islamic banking and finance</w:t>
            </w:r>
          </w:p>
        </w:tc>
      </w:tr>
      <w:tr w:rsidR="00A851DA" w:rsidRPr="003038DE" w14:paraId="7A681B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985F3" w14:textId="77777777" w:rsidR="00A851DA" w:rsidRPr="003038DE" w:rsidRDefault="00A851DA">
            <w:pPr>
              <w:rPr>
                <w:b/>
                <w:color w:val="002060"/>
                <w:sz w:val="24"/>
              </w:rPr>
            </w:pPr>
            <w:r w:rsidRPr="003038DE">
              <w:rPr>
                <w:b/>
                <w:color w:val="002060"/>
                <w:sz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864B45C" w14:textId="77777777" w:rsidR="00A851DA" w:rsidRPr="003038DE" w:rsidRDefault="003038DE">
            <w:pPr>
              <w:rPr>
                <w:sz w:val="24"/>
              </w:rPr>
            </w:pPr>
            <w:r>
              <w:rPr>
                <w:sz w:val="24"/>
              </w:rPr>
              <w:t>1</w:t>
            </w:r>
          </w:p>
        </w:tc>
      </w:tr>
    </w:tbl>
    <w:p w14:paraId="06F943D7" w14:textId="77777777" w:rsidR="00CC2FB3" w:rsidRPr="003038DE" w:rsidRDefault="00CC2FB3" w:rsidP="00A851DA">
      <w:pPr>
        <w:rPr>
          <w:b/>
          <w:sz w:val="24"/>
          <w:lang w:val="en-US"/>
        </w:rPr>
      </w:pPr>
    </w:p>
    <w:p w14:paraId="23AC39E4" w14:textId="77777777" w:rsidR="00443E6F" w:rsidRPr="003038DE" w:rsidRDefault="00527C11" w:rsidP="00A851DA">
      <w:pPr>
        <w:rPr>
          <w:b/>
          <w:sz w:val="32"/>
          <w:lang w:val="en-US"/>
        </w:rPr>
      </w:pPr>
      <w:r w:rsidRPr="003038DE">
        <w:rPr>
          <w:b/>
          <w:sz w:val="32"/>
          <w:lang w:val="en-US"/>
        </w:rPr>
        <w:t>Marking Criteria:</w:t>
      </w:r>
    </w:p>
    <w:p w14:paraId="2135AECE" w14:textId="77777777" w:rsidR="00443E6F" w:rsidRPr="003038DE" w:rsidRDefault="00527C11" w:rsidP="00A851DA">
      <w:pPr>
        <w:rPr>
          <w:sz w:val="24"/>
          <w:lang w:val="en-US"/>
        </w:rPr>
      </w:pPr>
      <w:r w:rsidRPr="003038DE">
        <w:rPr>
          <w:sz w:val="24"/>
          <w:lang w:val="en-US"/>
        </w:rPr>
        <w:t>We expect the learner</w:t>
      </w:r>
      <w:r w:rsidR="00443E6F" w:rsidRPr="003038DE">
        <w:rPr>
          <w:sz w:val="24"/>
          <w:lang w:val="en-US"/>
        </w:rPr>
        <w:t>s</w:t>
      </w:r>
      <w:r w:rsidRPr="003038DE">
        <w:rPr>
          <w:sz w:val="24"/>
          <w:lang w:val="en-US"/>
        </w:rPr>
        <w:t xml:space="preserve"> to write minimum one well expressed point in</w:t>
      </w:r>
      <w:r w:rsidR="00443E6F" w:rsidRPr="003038DE">
        <w:rPr>
          <w:sz w:val="24"/>
          <w:lang w:val="en-US"/>
        </w:rPr>
        <w:t xml:space="preserve"> </w:t>
      </w:r>
      <w:r w:rsidRPr="003038DE">
        <w:rPr>
          <w:sz w:val="24"/>
          <w:lang w:val="en-US"/>
        </w:rPr>
        <w:t>three lines</w:t>
      </w:r>
      <w:r w:rsidR="00443E6F" w:rsidRPr="003038DE">
        <w:rPr>
          <w:sz w:val="24"/>
          <w:lang w:val="en-US"/>
        </w:rPr>
        <w:t xml:space="preserve"> against each allocated mark. This means one need</w:t>
      </w:r>
      <w:r w:rsidR="009E41F4" w:rsidRPr="003038DE">
        <w:rPr>
          <w:sz w:val="24"/>
          <w:lang w:val="en-US"/>
        </w:rPr>
        <w:t>s</w:t>
      </w:r>
      <w:r w:rsidR="00443E6F" w:rsidRPr="003038DE">
        <w:rPr>
          <w:sz w:val="24"/>
          <w:lang w:val="en-US"/>
        </w:rPr>
        <w:t xml:space="preserve"> to write 15 lines with </w:t>
      </w:r>
      <w:r w:rsidR="00402786" w:rsidRPr="003038DE">
        <w:rPr>
          <w:sz w:val="24"/>
          <w:lang w:val="en-US"/>
        </w:rPr>
        <w:t>5 well expressed</w:t>
      </w:r>
      <w:r w:rsidR="00443E6F" w:rsidRPr="003038DE">
        <w:rPr>
          <w:sz w:val="24"/>
          <w:lang w:val="en-US"/>
        </w:rPr>
        <w:t xml:space="preserve"> points to get high grades for a 5 marks question.</w:t>
      </w:r>
    </w:p>
    <w:p w14:paraId="237FD98C" w14:textId="77777777" w:rsidR="00527C11" w:rsidRPr="003038DE" w:rsidRDefault="00687EE8" w:rsidP="00A851DA">
      <w:pPr>
        <w:rPr>
          <w:sz w:val="24"/>
          <w:lang w:val="en-US"/>
        </w:rPr>
      </w:pPr>
      <w:r w:rsidRPr="003038DE">
        <w:rPr>
          <w:sz w:val="24"/>
          <w:lang w:val="en-US"/>
        </w:rPr>
        <w:t xml:space="preserve">For high grades use </w:t>
      </w:r>
      <w:r w:rsidR="00527C11" w:rsidRPr="003038DE">
        <w:rPr>
          <w:sz w:val="24"/>
          <w:lang w:val="en-US"/>
        </w:rPr>
        <w:t xml:space="preserve">examples and illustrations </w:t>
      </w:r>
      <w:r w:rsidR="00443E6F" w:rsidRPr="003038DE">
        <w:rPr>
          <w:sz w:val="24"/>
          <w:lang w:val="en-US"/>
        </w:rPr>
        <w:t>where appropriate</w:t>
      </w:r>
      <w:r w:rsidRPr="003038DE">
        <w:rPr>
          <w:sz w:val="24"/>
          <w:lang w:val="en-US"/>
        </w:rPr>
        <w:t>.</w:t>
      </w:r>
      <w:r w:rsidR="00443E6F" w:rsidRPr="003038DE">
        <w:rPr>
          <w:sz w:val="24"/>
          <w:lang w:val="en-US"/>
        </w:rPr>
        <w:t xml:space="preserve"> </w:t>
      </w:r>
    </w:p>
    <w:tbl>
      <w:tblPr>
        <w:tblStyle w:val="TableGrid"/>
        <w:tblW w:w="0" w:type="auto"/>
        <w:tblLook w:val="04A0" w:firstRow="1" w:lastRow="0" w:firstColumn="1" w:lastColumn="0" w:noHBand="0" w:noVBand="1"/>
      </w:tblPr>
      <w:tblGrid>
        <w:gridCol w:w="9242"/>
      </w:tblGrid>
      <w:tr w:rsidR="00CC2FB3" w:rsidRPr="003038DE" w14:paraId="557F5FE6" w14:textId="77777777" w:rsidTr="00CC2FB3">
        <w:tc>
          <w:tcPr>
            <w:tcW w:w="9242" w:type="dxa"/>
          </w:tcPr>
          <w:p w14:paraId="399F2087" w14:textId="77777777" w:rsidR="006D75E0" w:rsidRPr="007932BB" w:rsidRDefault="006D75E0" w:rsidP="006D75E0">
            <w:pPr>
              <w:rPr>
                <w:rFonts w:ascii="Times New Roman" w:hAnsi="Times New Roman" w:cs="Times New Roman"/>
                <w:b/>
              </w:rPr>
            </w:pPr>
            <w:r w:rsidRPr="007932BB">
              <w:rPr>
                <w:rFonts w:ascii="Times New Roman" w:hAnsi="Times New Roman" w:cs="Times New Roman"/>
                <w:b/>
              </w:rPr>
              <w:t xml:space="preserve">1. </w:t>
            </w:r>
          </w:p>
          <w:p w14:paraId="28AFABE4" w14:textId="77777777" w:rsidR="006D75E0" w:rsidRPr="00CD6331" w:rsidRDefault="006D75E0" w:rsidP="006D75E0">
            <w:pPr>
              <w:pStyle w:val="ListParagraph"/>
              <w:numPr>
                <w:ilvl w:val="0"/>
                <w:numId w:val="2"/>
              </w:numPr>
              <w:rPr>
                <w:rFonts w:ascii="Times New Roman" w:hAnsi="Times New Roman"/>
              </w:rPr>
            </w:pPr>
            <w:r w:rsidRPr="00CD6331">
              <w:rPr>
                <w:rFonts w:ascii="Times New Roman" w:hAnsi="Times New Roman"/>
              </w:rPr>
              <w:t xml:space="preserve">In Arabic, a game of chance is </w:t>
            </w:r>
            <w:r w:rsidRPr="00CD6331">
              <w:rPr>
                <w:rFonts w:ascii="Times New Roman" w:hAnsi="Times New Roman"/>
                <w:b/>
              </w:rPr>
              <w:t xml:space="preserve">Maysir </w:t>
            </w:r>
            <w:r w:rsidRPr="00CD6331">
              <w:rPr>
                <w:rFonts w:ascii="Times New Roman" w:hAnsi="Times New Roman"/>
              </w:rPr>
              <w:t>(B)</w:t>
            </w:r>
          </w:p>
          <w:p w14:paraId="7662234A" w14:textId="77777777" w:rsidR="006D75E0" w:rsidRPr="00CD6331" w:rsidRDefault="006D75E0" w:rsidP="006D75E0">
            <w:pPr>
              <w:pStyle w:val="ListParagraph"/>
              <w:numPr>
                <w:ilvl w:val="0"/>
                <w:numId w:val="2"/>
              </w:numPr>
              <w:rPr>
                <w:rFonts w:ascii="Times New Roman" w:hAnsi="Times New Roman"/>
                <w:b/>
              </w:rPr>
            </w:pPr>
            <w:r>
              <w:rPr>
                <w:rFonts w:ascii="Times New Roman" w:hAnsi="Times New Roman"/>
              </w:rPr>
              <w:t xml:space="preserve">‘Gharar’ refers to contracts where </w:t>
            </w:r>
            <w:r w:rsidRPr="00CD6331">
              <w:rPr>
                <w:rFonts w:ascii="Times New Roman" w:hAnsi="Times New Roman"/>
                <w:b/>
              </w:rPr>
              <w:t xml:space="preserve">full contract implications are not known to the parties </w:t>
            </w:r>
            <w:r>
              <w:rPr>
                <w:rFonts w:ascii="Times New Roman" w:hAnsi="Times New Roman"/>
              </w:rPr>
              <w:t>(A)</w:t>
            </w:r>
          </w:p>
          <w:p w14:paraId="2DF0C971" w14:textId="77777777" w:rsidR="006D75E0" w:rsidRPr="00F8400A" w:rsidRDefault="006D75E0" w:rsidP="006D75E0">
            <w:pPr>
              <w:pStyle w:val="ListParagraph"/>
              <w:numPr>
                <w:ilvl w:val="0"/>
                <w:numId w:val="2"/>
              </w:numPr>
              <w:rPr>
                <w:rFonts w:ascii="Times New Roman" w:hAnsi="Times New Roman"/>
                <w:b/>
              </w:rPr>
            </w:pPr>
            <w:r>
              <w:rPr>
                <w:rFonts w:ascii="Times New Roman" w:hAnsi="Times New Roman"/>
              </w:rPr>
              <w:t xml:space="preserve">A mudaraba contract is settled between an Islamic bank and client as follows: </w:t>
            </w:r>
            <w:r w:rsidRPr="00CD6331">
              <w:rPr>
                <w:rFonts w:ascii="Times New Roman" w:hAnsi="Times New Roman"/>
                <w:b/>
              </w:rPr>
              <w:t>bank provides capital and client provides her efforts</w:t>
            </w:r>
            <w:r>
              <w:rPr>
                <w:rFonts w:ascii="Times New Roman" w:hAnsi="Times New Roman"/>
                <w:b/>
              </w:rPr>
              <w:t xml:space="preserve"> </w:t>
            </w:r>
            <w:r>
              <w:rPr>
                <w:rFonts w:ascii="Times New Roman" w:hAnsi="Times New Roman"/>
              </w:rPr>
              <w:t xml:space="preserve">(C) </w:t>
            </w:r>
          </w:p>
          <w:p w14:paraId="096CBBC3" w14:textId="77777777" w:rsidR="006D75E0" w:rsidRDefault="006D75E0" w:rsidP="006D75E0">
            <w:pPr>
              <w:rPr>
                <w:rFonts w:ascii="Times New Roman" w:hAnsi="Times New Roman" w:cs="Times New Roman"/>
                <w:b/>
              </w:rPr>
            </w:pPr>
          </w:p>
          <w:p w14:paraId="2B6BD4CC" w14:textId="77777777" w:rsidR="006D75E0" w:rsidRPr="00562A2C" w:rsidRDefault="006D75E0" w:rsidP="006D75E0">
            <w:pPr>
              <w:rPr>
                <w:rFonts w:ascii="Times New Roman" w:hAnsi="Times New Roman" w:cs="Times New Roman"/>
              </w:rPr>
            </w:pPr>
            <w:r>
              <w:rPr>
                <w:rFonts w:ascii="Times New Roman" w:hAnsi="Times New Roman" w:cs="Times New Roman"/>
                <w:b/>
              </w:rPr>
              <w:t xml:space="preserve">2. </w:t>
            </w:r>
          </w:p>
          <w:tbl>
            <w:tblPr>
              <w:tblStyle w:val="TableGrid"/>
              <w:tblW w:w="0" w:type="auto"/>
              <w:tblLook w:val="04A0" w:firstRow="1" w:lastRow="0" w:firstColumn="1" w:lastColumn="0" w:noHBand="0" w:noVBand="1"/>
            </w:tblPr>
            <w:tblGrid>
              <w:gridCol w:w="4428"/>
              <w:gridCol w:w="4428"/>
            </w:tblGrid>
            <w:tr w:rsidR="006D75E0" w14:paraId="63738A8A" w14:textId="77777777" w:rsidTr="00CF5B5B">
              <w:tc>
                <w:tcPr>
                  <w:tcW w:w="4428" w:type="dxa"/>
                </w:tcPr>
                <w:p w14:paraId="62CF6F59" w14:textId="77777777" w:rsidR="006D75E0" w:rsidRDefault="006D75E0" w:rsidP="00CF5B5B">
                  <w:pPr>
                    <w:rPr>
                      <w:rFonts w:ascii="Times New Roman" w:hAnsi="Times New Roman" w:cs="Times New Roman"/>
                    </w:rPr>
                  </w:pPr>
                  <w:r>
                    <w:rPr>
                      <w:rFonts w:ascii="Times New Roman" w:hAnsi="Times New Roman" w:cs="Times New Roman"/>
                    </w:rPr>
                    <w:t>Islamic Investment Vehicles</w:t>
                  </w:r>
                </w:p>
              </w:tc>
              <w:tc>
                <w:tcPr>
                  <w:tcW w:w="4428" w:type="dxa"/>
                </w:tcPr>
                <w:p w14:paraId="4AEF8FFC" w14:textId="77777777" w:rsidR="006D75E0" w:rsidRDefault="006D75E0" w:rsidP="00CF5B5B">
                  <w:pPr>
                    <w:rPr>
                      <w:rFonts w:ascii="Times New Roman" w:hAnsi="Times New Roman" w:cs="Times New Roman"/>
                    </w:rPr>
                  </w:pPr>
                  <w:r>
                    <w:rPr>
                      <w:rFonts w:ascii="Times New Roman" w:hAnsi="Times New Roman" w:cs="Times New Roman"/>
                    </w:rPr>
                    <w:t>Conventional Investment Vehicles</w:t>
                  </w:r>
                </w:p>
              </w:tc>
            </w:tr>
            <w:tr w:rsidR="006D75E0" w14:paraId="0482F1F5" w14:textId="77777777" w:rsidTr="00CF5B5B">
              <w:tc>
                <w:tcPr>
                  <w:tcW w:w="4428" w:type="dxa"/>
                </w:tcPr>
                <w:p w14:paraId="6296C1B9" w14:textId="77777777" w:rsidR="006D75E0" w:rsidRPr="007D144F" w:rsidRDefault="006D75E0" w:rsidP="00CF5B5B">
                  <w:pPr>
                    <w:widowControl w:val="0"/>
                    <w:autoSpaceDE w:val="0"/>
                    <w:autoSpaceDN w:val="0"/>
                    <w:adjustRightInd w:val="0"/>
                    <w:spacing w:after="240"/>
                    <w:rPr>
                      <w:rFonts w:ascii="Times New Roman" w:hAnsi="Times New Roman" w:cs="Times New Roman"/>
                    </w:rPr>
                  </w:pPr>
                  <w:r w:rsidRPr="007D144F">
                    <w:rPr>
                      <w:rFonts w:ascii="Times New Roman" w:hAnsi="Times New Roman" w:cs="Times New Roman"/>
                    </w:rPr>
                    <w:t xml:space="preserve">Saving account- income derived from undetermined profit. </w:t>
                  </w:r>
                </w:p>
                <w:p w14:paraId="4C92BE22" w14:textId="77777777" w:rsidR="006D75E0" w:rsidRPr="007D144F" w:rsidRDefault="006D75E0" w:rsidP="00CF5B5B">
                  <w:pPr>
                    <w:rPr>
                      <w:rFonts w:ascii="Times New Roman" w:hAnsi="Times New Roman" w:cs="Times New Roman"/>
                    </w:rPr>
                  </w:pPr>
                </w:p>
              </w:tc>
              <w:tc>
                <w:tcPr>
                  <w:tcW w:w="4428" w:type="dxa"/>
                </w:tcPr>
                <w:p w14:paraId="3494F5B8" w14:textId="77777777" w:rsidR="006D75E0" w:rsidRPr="007D144F" w:rsidRDefault="006D75E0" w:rsidP="00CF5B5B">
                  <w:pPr>
                    <w:widowControl w:val="0"/>
                    <w:autoSpaceDE w:val="0"/>
                    <w:autoSpaceDN w:val="0"/>
                    <w:adjustRightInd w:val="0"/>
                    <w:spacing w:after="240"/>
                    <w:rPr>
                      <w:rFonts w:ascii="Times New Roman" w:hAnsi="Times New Roman" w:cs="Times New Roman"/>
                    </w:rPr>
                  </w:pPr>
                  <w:r w:rsidRPr="007D144F">
                    <w:rPr>
                      <w:rFonts w:ascii="Times New Roman" w:hAnsi="Times New Roman" w:cs="Times New Roman"/>
                    </w:rPr>
                    <w:t>Saving account- income derived from fixed interest </w:t>
                  </w:r>
                </w:p>
                <w:p w14:paraId="51A365BD" w14:textId="77777777" w:rsidR="006D75E0" w:rsidRPr="007D144F" w:rsidRDefault="006D75E0" w:rsidP="00CF5B5B">
                  <w:pPr>
                    <w:rPr>
                      <w:rFonts w:ascii="Times New Roman" w:hAnsi="Times New Roman" w:cs="Times New Roman"/>
                    </w:rPr>
                  </w:pPr>
                </w:p>
              </w:tc>
            </w:tr>
            <w:tr w:rsidR="006D75E0" w14:paraId="673A5DF6" w14:textId="77777777" w:rsidTr="00CF5B5B">
              <w:tc>
                <w:tcPr>
                  <w:tcW w:w="4428" w:type="dxa"/>
                </w:tcPr>
                <w:p w14:paraId="2E8905DE" w14:textId="77777777" w:rsidR="006D75E0" w:rsidRPr="007D144F" w:rsidRDefault="006D75E0" w:rsidP="00CF5B5B">
                  <w:pPr>
                    <w:widowControl w:val="0"/>
                    <w:autoSpaceDE w:val="0"/>
                    <w:autoSpaceDN w:val="0"/>
                    <w:adjustRightInd w:val="0"/>
                    <w:spacing w:after="240"/>
                    <w:rPr>
                      <w:rFonts w:ascii="Times New Roman" w:hAnsi="Times New Roman" w:cs="Times New Roman"/>
                    </w:rPr>
                  </w:pPr>
                  <w:r w:rsidRPr="007D144F">
                    <w:rPr>
                      <w:rFonts w:ascii="Times New Roman" w:hAnsi="Times New Roman" w:cs="Times New Roman"/>
                    </w:rPr>
                    <w:t>Bonds – income derived from buying &amp; selling. </w:t>
                  </w:r>
                </w:p>
                <w:p w14:paraId="59B2E286" w14:textId="77777777" w:rsidR="006D75E0" w:rsidRPr="007D144F" w:rsidRDefault="006D75E0" w:rsidP="00CF5B5B">
                  <w:pPr>
                    <w:rPr>
                      <w:rFonts w:ascii="Times New Roman" w:hAnsi="Times New Roman" w:cs="Times New Roman"/>
                    </w:rPr>
                  </w:pPr>
                </w:p>
              </w:tc>
              <w:tc>
                <w:tcPr>
                  <w:tcW w:w="4428" w:type="dxa"/>
                </w:tcPr>
                <w:p w14:paraId="3EA91675" w14:textId="77777777" w:rsidR="006D75E0" w:rsidRPr="007D144F" w:rsidRDefault="006D75E0" w:rsidP="00CF5B5B">
                  <w:pPr>
                    <w:widowControl w:val="0"/>
                    <w:autoSpaceDE w:val="0"/>
                    <w:autoSpaceDN w:val="0"/>
                    <w:adjustRightInd w:val="0"/>
                    <w:spacing w:after="240"/>
                    <w:rPr>
                      <w:rFonts w:ascii="Times New Roman" w:hAnsi="Times New Roman" w:cs="Times New Roman"/>
                    </w:rPr>
                  </w:pPr>
                  <w:r w:rsidRPr="007D144F">
                    <w:rPr>
                      <w:rFonts w:ascii="Times New Roman" w:hAnsi="Times New Roman" w:cs="Times New Roman"/>
                    </w:rPr>
                    <w:t>Bonds – income derived from interest. </w:t>
                  </w:r>
                </w:p>
                <w:p w14:paraId="77CF4FEE" w14:textId="77777777" w:rsidR="006D75E0" w:rsidRPr="007D144F" w:rsidRDefault="006D75E0" w:rsidP="00CF5B5B">
                  <w:pPr>
                    <w:rPr>
                      <w:rFonts w:ascii="Times New Roman" w:hAnsi="Times New Roman" w:cs="Times New Roman"/>
                    </w:rPr>
                  </w:pPr>
                </w:p>
              </w:tc>
            </w:tr>
            <w:tr w:rsidR="006D75E0" w14:paraId="46F36662" w14:textId="77777777" w:rsidTr="00CF5B5B">
              <w:tc>
                <w:tcPr>
                  <w:tcW w:w="4428" w:type="dxa"/>
                </w:tcPr>
                <w:p w14:paraId="453393FD" w14:textId="77777777" w:rsidR="006D75E0" w:rsidRPr="007D144F" w:rsidRDefault="006D75E0" w:rsidP="00CF5B5B">
                  <w:pPr>
                    <w:widowControl w:val="0"/>
                    <w:autoSpaceDE w:val="0"/>
                    <w:autoSpaceDN w:val="0"/>
                    <w:adjustRightInd w:val="0"/>
                    <w:spacing w:after="240"/>
                    <w:rPr>
                      <w:rFonts w:ascii="Times New Roman" w:hAnsi="Times New Roman" w:cs="Times New Roman"/>
                    </w:rPr>
                  </w:pPr>
                  <w:r w:rsidRPr="007D144F">
                    <w:rPr>
                      <w:rFonts w:ascii="Times New Roman" w:hAnsi="Times New Roman" w:cs="Times New Roman"/>
                    </w:rPr>
                    <w:t xml:space="preserve">Stocks- income derived from dividends and capital but with the exception that the company must be sharia’ compliance. </w:t>
                  </w:r>
                </w:p>
                <w:p w14:paraId="66C120C8" w14:textId="77777777" w:rsidR="006D75E0" w:rsidRPr="007D144F" w:rsidRDefault="006D75E0" w:rsidP="00CF5B5B">
                  <w:pPr>
                    <w:rPr>
                      <w:rFonts w:ascii="Times New Roman" w:hAnsi="Times New Roman" w:cs="Times New Roman"/>
                    </w:rPr>
                  </w:pPr>
                </w:p>
              </w:tc>
              <w:tc>
                <w:tcPr>
                  <w:tcW w:w="4428" w:type="dxa"/>
                </w:tcPr>
                <w:p w14:paraId="1A138AA0" w14:textId="77777777" w:rsidR="006D75E0" w:rsidRPr="007D144F" w:rsidRDefault="006D75E0" w:rsidP="00CF5B5B">
                  <w:pPr>
                    <w:widowControl w:val="0"/>
                    <w:autoSpaceDE w:val="0"/>
                    <w:autoSpaceDN w:val="0"/>
                    <w:adjustRightInd w:val="0"/>
                    <w:spacing w:after="240"/>
                    <w:rPr>
                      <w:rFonts w:ascii="Times New Roman" w:hAnsi="Times New Roman" w:cs="Times New Roman"/>
                    </w:rPr>
                  </w:pPr>
                  <w:r w:rsidRPr="007D144F">
                    <w:rPr>
                      <w:rFonts w:ascii="Times New Roman" w:hAnsi="Times New Roman" w:cs="Times New Roman"/>
                    </w:rPr>
                    <w:t xml:space="preserve">Stocks- income derived from dividends and capital gains </w:t>
                  </w:r>
                </w:p>
                <w:p w14:paraId="7AB9DA2A" w14:textId="77777777" w:rsidR="006D75E0" w:rsidRPr="007D144F" w:rsidRDefault="006D75E0" w:rsidP="00CF5B5B">
                  <w:pPr>
                    <w:rPr>
                      <w:rFonts w:ascii="Times New Roman" w:hAnsi="Times New Roman" w:cs="Times New Roman"/>
                    </w:rPr>
                  </w:pPr>
                </w:p>
              </w:tc>
            </w:tr>
          </w:tbl>
          <w:p w14:paraId="02AB9173" w14:textId="77777777" w:rsidR="006D75E0" w:rsidRDefault="006D75E0" w:rsidP="006D75E0">
            <w:pPr>
              <w:rPr>
                <w:rFonts w:ascii="Times New Roman" w:hAnsi="Times New Roman" w:cs="Times New Roman"/>
              </w:rPr>
            </w:pPr>
          </w:p>
          <w:p w14:paraId="0AF7A612" w14:textId="77777777" w:rsidR="006D75E0" w:rsidRDefault="006D75E0" w:rsidP="006D75E0">
            <w:pPr>
              <w:rPr>
                <w:rFonts w:ascii="Times New Roman" w:hAnsi="Times New Roman" w:cs="Times New Roman"/>
                <w:b/>
              </w:rPr>
            </w:pPr>
            <w:r w:rsidRPr="007932BB">
              <w:rPr>
                <w:rFonts w:ascii="Times New Roman" w:hAnsi="Times New Roman" w:cs="Times New Roman"/>
                <w:b/>
              </w:rPr>
              <w:t>3.</w:t>
            </w:r>
          </w:p>
          <w:p w14:paraId="59AACA58" w14:textId="77777777" w:rsidR="006D75E0" w:rsidRDefault="006D75E0" w:rsidP="006D75E0">
            <w:pPr>
              <w:rPr>
                <w:rFonts w:ascii="Times New Roman" w:hAnsi="Times New Roman" w:cs="Times New Roman"/>
              </w:rPr>
            </w:pPr>
            <w:r>
              <w:rPr>
                <w:rFonts w:ascii="Times New Roman" w:hAnsi="Times New Roman" w:cs="Times New Roman"/>
                <w:b/>
              </w:rPr>
              <w:t xml:space="preserve">i. </w:t>
            </w:r>
            <w:r w:rsidRPr="00D638BF">
              <w:rPr>
                <w:rFonts w:ascii="Times New Roman" w:hAnsi="Times New Roman" w:cs="Times New Roman"/>
                <w:b/>
              </w:rPr>
              <w:t>Mudharaba</w:t>
            </w:r>
            <w:r>
              <w:rPr>
                <w:rFonts w:ascii="Times New Roman" w:hAnsi="Times New Roman" w:cs="Times New Roman"/>
              </w:rPr>
              <w:t xml:space="preserve"> is a form of partnership in which one partner (the financer) provides capital or finances the investment/project while the other partner manages the investment. </w:t>
            </w:r>
          </w:p>
          <w:p w14:paraId="08217F95" w14:textId="77777777" w:rsidR="006D75E0" w:rsidRDefault="006D75E0" w:rsidP="006D75E0">
            <w:pPr>
              <w:rPr>
                <w:rFonts w:ascii="Times New Roman" w:hAnsi="Times New Roman" w:cs="Times New Roman"/>
              </w:rPr>
            </w:pPr>
            <w:r w:rsidRPr="00D638BF">
              <w:rPr>
                <w:rFonts w:ascii="Times New Roman" w:hAnsi="Times New Roman" w:cs="Times New Roman"/>
                <w:b/>
              </w:rPr>
              <w:t>Murabaha</w:t>
            </w:r>
            <w:r>
              <w:rPr>
                <w:rFonts w:ascii="Times New Roman" w:hAnsi="Times New Roman" w:cs="Times New Roman"/>
              </w:rPr>
              <w:t xml:space="preserve"> on the other hand is a contract whereby the bank helps a client purchase an asset or a good (because it cannot lend money on interest to the client). The client purchases the good with the mark </w:t>
            </w:r>
            <w:r>
              <w:rPr>
                <w:rFonts w:ascii="Times New Roman" w:hAnsi="Times New Roman" w:cs="Times New Roman"/>
              </w:rPr>
              <w:lastRenderedPageBreak/>
              <w:t>up price.</w:t>
            </w:r>
          </w:p>
          <w:p w14:paraId="082837B9" w14:textId="77777777" w:rsidR="006D75E0" w:rsidRDefault="006D75E0" w:rsidP="006D75E0">
            <w:pPr>
              <w:rPr>
                <w:rFonts w:ascii="Times New Roman" w:hAnsi="Times New Roman" w:cs="Times New Roman"/>
              </w:rPr>
            </w:pPr>
          </w:p>
          <w:p w14:paraId="09EE575A" w14:textId="77777777" w:rsidR="006D75E0" w:rsidRDefault="006D75E0" w:rsidP="006D75E0">
            <w:pPr>
              <w:rPr>
                <w:rFonts w:ascii="Times New Roman" w:hAnsi="Times New Roman" w:cs="Times New Roman"/>
              </w:rPr>
            </w:pPr>
            <w:r>
              <w:rPr>
                <w:rFonts w:ascii="Times New Roman" w:hAnsi="Times New Roman" w:cs="Times New Roman"/>
              </w:rPr>
              <w:t xml:space="preserve">ii. </w:t>
            </w:r>
            <w:r w:rsidRPr="00D638BF">
              <w:rPr>
                <w:rFonts w:ascii="Times New Roman" w:hAnsi="Times New Roman" w:cs="Times New Roman"/>
                <w:b/>
              </w:rPr>
              <w:t>Takaful</w:t>
            </w:r>
            <w:r>
              <w:rPr>
                <w:rFonts w:ascii="Times New Roman" w:hAnsi="Times New Roman" w:cs="Times New Roman"/>
              </w:rPr>
              <w:t xml:space="preserve"> is a form of Islamic Insurance. It is structured on a cooperative principle where members are joint investors – contributing money into a pooling system. The profit and loss from such investment is shared among members. </w:t>
            </w:r>
          </w:p>
          <w:p w14:paraId="1799D271" w14:textId="77777777" w:rsidR="006D75E0" w:rsidRDefault="006D75E0" w:rsidP="006D75E0">
            <w:pPr>
              <w:rPr>
                <w:rFonts w:ascii="Times New Roman" w:hAnsi="Times New Roman" w:cs="Times New Roman"/>
              </w:rPr>
            </w:pPr>
          </w:p>
          <w:p w14:paraId="032AFC1E" w14:textId="77777777" w:rsidR="006D75E0" w:rsidRPr="00B17248" w:rsidRDefault="006D75E0" w:rsidP="006D75E0">
            <w:pPr>
              <w:rPr>
                <w:rFonts w:ascii="Times New Roman" w:hAnsi="Times New Roman" w:cs="Times New Roman"/>
                <w:i/>
              </w:rPr>
            </w:pPr>
            <w:r>
              <w:rPr>
                <w:rFonts w:ascii="Times New Roman" w:hAnsi="Times New Roman" w:cs="Times New Roman"/>
              </w:rPr>
              <w:t xml:space="preserve">iii.  </w:t>
            </w:r>
            <w:r w:rsidRPr="00B17248">
              <w:rPr>
                <w:rFonts w:ascii="Times New Roman" w:hAnsi="Times New Roman" w:cs="Times New Roman"/>
              </w:rPr>
              <w:t xml:space="preserve">Prohibition of Riba, prohibition of Gharar, Prohibition of maysir and No involvement in trading and consuming goods that are </w:t>
            </w:r>
            <w:r w:rsidRPr="00B17248">
              <w:rPr>
                <w:rFonts w:ascii="Times New Roman" w:hAnsi="Times New Roman" w:cs="Times New Roman"/>
                <w:i/>
              </w:rPr>
              <w:t>haram</w:t>
            </w:r>
          </w:p>
          <w:p w14:paraId="2316ADD1" w14:textId="77777777" w:rsidR="006D75E0" w:rsidRPr="00B17248" w:rsidRDefault="006D75E0" w:rsidP="006D75E0">
            <w:pPr>
              <w:ind w:left="360"/>
              <w:rPr>
                <w:rFonts w:ascii="Times New Roman" w:hAnsi="Times New Roman" w:cs="Times New Roman"/>
                <w:i/>
              </w:rPr>
            </w:pPr>
          </w:p>
          <w:p w14:paraId="3816F722" w14:textId="77777777" w:rsidR="006D75E0" w:rsidRPr="00065834" w:rsidRDefault="006D75E0" w:rsidP="006D75E0">
            <w:pPr>
              <w:rPr>
                <w:rFonts w:ascii="Times New Roman" w:hAnsi="Times New Roman" w:cs="Times New Roman"/>
              </w:rPr>
            </w:pPr>
            <w:r>
              <w:rPr>
                <w:rFonts w:ascii="Times New Roman" w:hAnsi="Times New Roman" w:cs="Times New Roman"/>
              </w:rPr>
              <w:t xml:space="preserve">iv </w:t>
            </w:r>
            <w:r w:rsidRPr="00065834">
              <w:rPr>
                <w:rFonts w:ascii="Times New Roman" w:hAnsi="Times New Roman" w:cs="Times New Roman"/>
              </w:rPr>
              <w:t>In an Islamic framework, the profit and Loss financing system  (PLS) replaces the interest rate mechanism. In PLS, the creditor gives out some money</w:t>
            </w:r>
            <w:r>
              <w:rPr>
                <w:rFonts w:ascii="Times New Roman" w:hAnsi="Times New Roman" w:cs="Times New Roman"/>
              </w:rPr>
              <w:t xml:space="preserve"> to the borrower to help finance his investment. P</w:t>
            </w:r>
            <w:r w:rsidRPr="00065834">
              <w:rPr>
                <w:rFonts w:ascii="Times New Roman" w:hAnsi="Times New Roman" w:cs="Times New Roman"/>
              </w:rPr>
              <w:t>rofits and losses on an investment are shared between the borrower and creditor based on a ratio that depicts their participation level.</w:t>
            </w:r>
          </w:p>
          <w:p w14:paraId="6413936A" w14:textId="77777777" w:rsidR="006D75E0" w:rsidRPr="00B17248" w:rsidRDefault="006D75E0" w:rsidP="006D75E0">
            <w:pPr>
              <w:rPr>
                <w:rFonts w:ascii="Times New Roman" w:hAnsi="Times New Roman" w:cs="Times New Roman"/>
              </w:rPr>
            </w:pPr>
          </w:p>
          <w:p w14:paraId="5E0B2EF6" w14:textId="77777777" w:rsidR="006D75E0" w:rsidRDefault="006D75E0" w:rsidP="006D75E0">
            <w:pPr>
              <w:rPr>
                <w:rFonts w:ascii="Times New Roman" w:hAnsi="Times New Roman" w:cs="Times New Roman"/>
              </w:rPr>
            </w:pPr>
            <w:r>
              <w:rPr>
                <w:rFonts w:ascii="Times New Roman" w:hAnsi="Times New Roman" w:cs="Times New Roman"/>
              </w:rPr>
              <w:t xml:space="preserve">v. </w:t>
            </w:r>
            <w:r w:rsidRPr="00644B6D">
              <w:rPr>
                <w:rFonts w:ascii="Times New Roman" w:hAnsi="Times New Roman" w:cs="Times New Roman"/>
                <w:b/>
              </w:rPr>
              <w:t>Ijara</w:t>
            </w:r>
            <w:r w:rsidRPr="00644B6D">
              <w:rPr>
                <w:rFonts w:ascii="Times New Roman" w:hAnsi="Times New Roman" w:cs="Times New Roman"/>
              </w:rPr>
              <w:t xml:space="preserve"> </w:t>
            </w:r>
            <w:r>
              <w:rPr>
                <w:rFonts w:ascii="Times New Roman" w:hAnsi="Times New Roman" w:cs="Times New Roman"/>
              </w:rPr>
              <w:t xml:space="preserve">is a lease contract whereby the bank leases out an asset or property to its client. It could also be a contract of land rent that is payable and fixed in cash. </w:t>
            </w:r>
          </w:p>
          <w:p w14:paraId="6E156AF5" w14:textId="77777777" w:rsidR="006D75E0" w:rsidRPr="0062716D" w:rsidRDefault="006D75E0" w:rsidP="006D75E0">
            <w:pPr>
              <w:rPr>
                <w:rFonts w:ascii="Times New Roman" w:hAnsi="Times New Roman" w:cs="Times New Roman"/>
                <w:b/>
              </w:rPr>
            </w:pPr>
          </w:p>
          <w:p w14:paraId="46B51FCE" w14:textId="77777777" w:rsidR="006D75E0" w:rsidRDefault="006D75E0" w:rsidP="006D75E0">
            <w:pPr>
              <w:pStyle w:val="NoSpacing"/>
              <w:rPr>
                <w:rFonts w:ascii="Times New Roman" w:hAnsi="Times New Roman" w:cs="Times New Roman"/>
                <w:szCs w:val="26"/>
              </w:rPr>
            </w:pPr>
            <w:r>
              <w:rPr>
                <w:rFonts w:ascii="Times New Roman" w:hAnsi="Times New Roman" w:cs="Times New Roman"/>
                <w:b/>
              </w:rPr>
              <w:t>Istis</w:t>
            </w:r>
            <w:r w:rsidRPr="0062716D">
              <w:rPr>
                <w:rFonts w:ascii="Times New Roman" w:hAnsi="Times New Roman" w:cs="Times New Roman"/>
                <w:b/>
              </w:rPr>
              <w:t xml:space="preserve">naa </w:t>
            </w:r>
            <w:r w:rsidRPr="00BB32B9">
              <w:rPr>
                <w:rFonts w:ascii="Times New Roman" w:hAnsi="Times New Roman" w:cs="Times New Roman"/>
                <w:szCs w:val="26"/>
              </w:rPr>
              <w:t xml:space="preserve">is a sales contract of specified goods that can be sold before the manufactured product comes into existence. </w:t>
            </w:r>
          </w:p>
          <w:p w14:paraId="2D9203C5" w14:textId="77777777" w:rsidR="006D75E0" w:rsidRDefault="006D75E0" w:rsidP="006D75E0">
            <w:pPr>
              <w:pStyle w:val="NoSpacing"/>
              <w:rPr>
                <w:rFonts w:ascii="Times New Roman" w:hAnsi="Times New Roman" w:cs="Times New Roman"/>
                <w:szCs w:val="26"/>
              </w:rPr>
            </w:pPr>
            <w:r>
              <w:rPr>
                <w:rFonts w:ascii="Times New Roman" w:hAnsi="Times New Roman" w:cs="Times New Roman"/>
                <w:b/>
                <w:szCs w:val="26"/>
              </w:rPr>
              <w:t xml:space="preserve">Riba </w:t>
            </w:r>
            <w:r>
              <w:rPr>
                <w:rFonts w:ascii="Times New Roman" w:hAnsi="Times New Roman" w:cs="Times New Roman"/>
                <w:szCs w:val="26"/>
              </w:rPr>
              <w:t xml:space="preserve">is defined as usury. It is the interest/premium that a borrower has to pay on the principal received from the creditor </w:t>
            </w:r>
          </w:p>
          <w:p w14:paraId="55A75F8D" w14:textId="77777777" w:rsidR="006D75E0" w:rsidRDefault="006D75E0" w:rsidP="006D75E0">
            <w:pPr>
              <w:pStyle w:val="NoSpacing"/>
              <w:rPr>
                <w:rFonts w:ascii="Times New Roman" w:hAnsi="Times New Roman" w:cs="Times New Roman"/>
                <w:szCs w:val="26"/>
              </w:rPr>
            </w:pPr>
          </w:p>
          <w:p w14:paraId="11098CE7" w14:textId="77777777" w:rsidR="006D75E0" w:rsidRDefault="006D75E0" w:rsidP="006D75E0">
            <w:pPr>
              <w:pStyle w:val="NoSpacing"/>
              <w:rPr>
                <w:rFonts w:ascii="Times New Roman" w:hAnsi="Times New Roman" w:cs="Times New Roman"/>
                <w:szCs w:val="26"/>
              </w:rPr>
            </w:pPr>
            <w:r w:rsidRPr="008A1CEB">
              <w:rPr>
                <w:rFonts w:ascii="Times New Roman" w:hAnsi="Times New Roman" w:cs="Times New Roman"/>
                <w:b/>
                <w:szCs w:val="26"/>
              </w:rPr>
              <w:t xml:space="preserve">Bai bi thamin ajil </w:t>
            </w:r>
            <w:r>
              <w:rPr>
                <w:rFonts w:ascii="Times New Roman" w:hAnsi="Times New Roman" w:cs="Times New Roman"/>
                <w:szCs w:val="26"/>
              </w:rPr>
              <w:t>is a credit sale of goods. The bank buys certain goods from the manufacturer and pays on receiving the goods, sells the goods back to its customer at an agreed price. The customer can use a deferred method of payment.</w:t>
            </w:r>
          </w:p>
          <w:p w14:paraId="366F23E1" w14:textId="77777777" w:rsidR="006D75E0" w:rsidRDefault="006D75E0" w:rsidP="006D75E0">
            <w:pPr>
              <w:pStyle w:val="NoSpacing"/>
              <w:rPr>
                <w:rFonts w:ascii="Times New Roman" w:hAnsi="Times New Roman" w:cs="Times New Roman"/>
                <w:szCs w:val="26"/>
              </w:rPr>
            </w:pPr>
          </w:p>
          <w:p w14:paraId="60C03DC9" w14:textId="77777777" w:rsidR="006D75E0" w:rsidRDefault="006D75E0" w:rsidP="006D75E0">
            <w:pPr>
              <w:pStyle w:val="NoSpacing"/>
              <w:rPr>
                <w:rFonts w:ascii="Times New Roman" w:hAnsi="Times New Roman" w:cs="Times New Roman"/>
                <w:b/>
                <w:szCs w:val="26"/>
              </w:rPr>
            </w:pPr>
            <w:r w:rsidRPr="007476CB">
              <w:rPr>
                <w:rFonts w:ascii="Times New Roman" w:hAnsi="Times New Roman" w:cs="Times New Roman"/>
                <w:b/>
                <w:szCs w:val="26"/>
              </w:rPr>
              <w:t>Case study</w:t>
            </w:r>
          </w:p>
          <w:p w14:paraId="4A0F3A0F" w14:textId="77777777" w:rsidR="006D75E0" w:rsidRDefault="006D75E0" w:rsidP="006D75E0">
            <w:pPr>
              <w:pStyle w:val="NoSpacing"/>
              <w:rPr>
                <w:rFonts w:ascii="Times New Roman" w:hAnsi="Times New Roman" w:cs="Times New Roman"/>
                <w:b/>
                <w:szCs w:val="26"/>
              </w:rPr>
            </w:pPr>
          </w:p>
          <w:p w14:paraId="45333CD2" w14:textId="77777777" w:rsidR="006D75E0" w:rsidRDefault="006D75E0" w:rsidP="006D75E0">
            <w:pPr>
              <w:pStyle w:val="NoSpacing"/>
              <w:numPr>
                <w:ilvl w:val="0"/>
                <w:numId w:val="3"/>
              </w:numPr>
              <w:rPr>
                <w:rFonts w:ascii="Times New Roman" w:hAnsi="Times New Roman" w:cs="Times New Roman"/>
                <w:szCs w:val="26"/>
              </w:rPr>
            </w:pPr>
            <w:r>
              <w:rPr>
                <w:rFonts w:ascii="Times New Roman" w:hAnsi="Times New Roman" w:cs="Times New Roman"/>
                <w:szCs w:val="26"/>
              </w:rPr>
              <w:t>In Ijara mortgage, the bank will purchase the house and rent it out to Mr Adel, the bank makes an agreement with Mr Adel on how to pay in installments. Ownership of the house remains with the bank till Mr Adel has finished paying. With Murabaha mortgage on the other hand, the bank will purchase the house and sell it back to Mr Adel with an extra mark up price. The bank and Mr Adel would have already previously agreed upon the mark up price.</w:t>
            </w:r>
          </w:p>
          <w:p w14:paraId="59B1294B" w14:textId="77777777" w:rsidR="006D75E0" w:rsidRDefault="006D75E0" w:rsidP="006D75E0">
            <w:pPr>
              <w:pStyle w:val="NoSpacing"/>
              <w:numPr>
                <w:ilvl w:val="0"/>
                <w:numId w:val="3"/>
              </w:numPr>
              <w:rPr>
                <w:rFonts w:ascii="Times New Roman" w:hAnsi="Times New Roman" w:cs="Times New Roman"/>
                <w:szCs w:val="26"/>
              </w:rPr>
            </w:pPr>
            <w:r>
              <w:rPr>
                <w:rFonts w:ascii="Times New Roman" w:hAnsi="Times New Roman" w:cs="Times New Roman"/>
                <w:szCs w:val="26"/>
              </w:rPr>
              <w:t xml:space="preserve">Murabaha and conventional house finance are not the same. In Murabaha, the mark up price on the product or asset does not increase with time like that of conventional finance. The agreed price remains the same even if the buyer defaults or delays payment. </w:t>
            </w:r>
          </w:p>
          <w:p w14:paraId="7C89F663" w14:textId="77777777" w:rsidR="006D75E0" w:rsidRDefault="006D75E0" w:rsidP="006D75E0">
            <w:pPr>
              <w:pStyle w:val="NoSpacing"/>
              <w:numPr>
                <w:ilvl w:val="0"/>
                <w:numId w:val="3"/>
              </w:numPr>
              <w:rPr>
                <w:rFonts w:ascii="Times New Roman" w:hAnsi="Times New Roman" w:cs="Times New Roman"/>
                <w:szCs w:val="26"/>
              </w:rPr>
            </w:pPr>
            <w:r>
              <w:rPr>
                <w:rFonts w:ascii="Times New Roman" w:hAnsi="Times New Roman" w:cs="Times New Roman"/>
                <w:szCs w:val="26"/>
              </w:rPr>
              <w:t xml:space="preserve">If Mr Adel misses out on some payments the mark up price will not increase like in conventional finance because interest is not permissible. He will however be blacklisted if the default had no genuine reason. </w:t>
            </w:r>
          </w:p>
          <w:p w14:paraId="22FF068A" w14:textId="77777777" w:rsidR="00CC2FB3" w:rsidRPr="003038DE" w:rsidRDefault="00CC2FB3" w:rsidP="00A851DA">
            <w:pPr>
              <w:rPr>
                <w:b/>
                <w:sz w:val="24"/>
              </w:rPr>
            </w:pPr>
          </w:p>
          <w:p w14:paraId="2CAAB3E0" w14:textId="77777777" w:rsidR="00CC2FB3" w:rsidRPr="003038DE" w:rsidRDefault="00CC2FB3" w:rsidP="00A851DA">
            <w:pPr>
              <w:rPr>
                <w:b/>
                <w:sz w:val="24"/>
              </w:rPr>
            </w:pPr>
          </w:p>
          <w:p w14:paraId="2BC366C0" w14:textId="77777777" w:rsidR="00CC2FB3" w:rsidRPr="003038DE" w:rsidRDefault="00CC2FB3" w:rsidP="00A851DA">
            <w:pPr>
              <w:rPr>
                <w:b/>
                <w:sz w:val="24"/>
              </w:rPr>
            </w:pPr>
          </w:p>
          <w:p w14:paraId="0249AD71" w14:textId="77777777" w:rsidR="00CC2FB3" w:rsidRPr="003038DE" w:rsidRDefault="00CC2FB3" w:rsidP="00A851DA">
            <w:pPr>
              <w:rPr>
                <w:b/>
                <w:sz w:val="24"/>
              </w:rPr>
            </w:pPr>
          </w:p>
          <w:p w14:paraId="5F8F8BC9" w14:textId="77777777" w:rsidR="00CC2FB3" w:rsidRPr="003038DE" w:rsidRDefault="00CC2FB3" w:rsidP="00A851DA">
            <w:pPr>
              <w:rPr>
                <w:b/>
                <w:sz w:val="24"/>
              </w:rPr>
            </w:pPr>
          </w:p>
          <w:p w14:paraId="20F27FA8" w14:textId="77777777" w:rsidR="00CC2FB3" w:rsidRPr="003038DE" w:rsidRDefault="00CC2FB3" w:rsidP="00A851DA">
            <w:pPr>
              <w:rPr>
                <w:b/>
                <w:sz w:val="24"/>
              </w:rPr>
            </w:pPr>
          </w:p>
          <w:p w14:paraId="12180E26" w14:textId="77777777" w:rsidR="00CC2FB3" w:rsidRPr="003038DE" w:rsidRDefault="00CC2FB3" w:rsidP="00A851DA">
            <w:pPr>
              <w:rPr>
                <w:b/>
                <w:sz w:val="24"/>
              </w:rPr>
            </w:pPr>
          </w:p>
          <w:p w14:paraId="3FE39189" w14:textId="77777777" w:rsidR="00CC2FB3" w:rsidRPr="003038DE" w:rsidRDefault="00CC2FB3" w:rsidP="00A851DA">
            <w:pPr>
              <w:rPr>
                <w:b/>
                <w:sz w:val="24"/>
              </w:rPr>
            </w:pPr>
          </w:p>
          <w:p w14:paraId="1853046C" w14:textId="77777777" w:rsidR="00CC2FB3" w:rsidRPr="003038DE" w:rsidRDefault="00CC2FB3" w:rsidP="00A851DA">
            <w:pPr>
              <w:rPr>
                <w:b/>
                <w:sz w:val="24"/>
              </w:rPr>
            </w:pPr>
          </w:p>
          <w:p w14:paraId="43DD59EF" w14:textId="77777777" w:rsidR="00CC2FB3" w:rsidRPr="003038DE" w:rsidRDefault="00CC2FB3" w:rsidP="00A851DA">
            <w:pPr>
              <w:rPr>
                <w:b/>
                <w:sz w:val="24"/>
              </w:rPr>
            </w:pPr>
          </w:p>
          <w:p w14:paraId="1DCFF03B" w14:textId="77777777" w:rsidR="00CC2FB3" w:rsidRPr="003038DE" w:rsidRDefault="00CC2FB3" w:rsidP="00A851DA">
            <w:pPr>
              <w:rPr>
                <w:b/>
                <w:sz w:val="24"/>
              </w:rPr>
            </w:pPr>
          </w:p>
          <w:p w14:paraId="4D3FC912" w14:textId="77777777" w:rsidR="00CC2FB3" w:rsidRPr="003038DE" w:rsidRDefault="00CC2FB3" w:rsidP="00A851DA">
            <w:pPr>
              <w:rPr>
                <w:b/>
                <w:sz w:val="24"/>
              </w:rPr>
            </w:pPr>
          </w:p>
          <w:p w14:paraId="231195E0" w14:textId="77777777" w:rsidR="00CC2FB3" w:rsidRPr="003038DE" w:rsidRDefault="00CC2FB3" w:rsidP="00A851DA">
            <w:pPr>
              <w:rPr>
                <w:b/>
                <w:sz w:val="24"/>
              </w:rPr>
            </w:pPr>
          </w:p>
          <w:p w14:paraId="74AF8026" w14:textId="77777777" w:rsidR="00CC2FB3" w:rsidRPr="003038DE" w:rsidRDefault="00CC2FB3" w:rsidP="00A851DA">
            <w:pPr>
              <w:rPr>
                <w:b/>
                <w:sz w:val="24"/>
              </w:rPr>
            </w:pPr>
          </w:p>
          <w:p w14:paraId="0BD4207A" w14:textId="77777777" w:rsidR="00CC2FB3" w:rsidRPr="003038DE" w:rsidRDefault="00CC2FB3" w:rsidP="00A851DA">
            <w:pPr>
              <w:rPr>
                <w:b/>
                <w:sz w:val="24"/>
              </w:rPr>
            </w:pPr>
          </w:p>
          <w:p w14:paraId="63EEA6BC" w14:textId="77777777" w:rsidR="00CC2FB3" w:rsidRPr="003038DE" w:rsidRDefault="00CC2FB3" w:rsidP="00A851DA">
            <w:pPr>
              <w:rPr>
                <w:b/>
                <w:sz w:val="24"/>
              </w:rPr>
            </w:pPr>
          </w:p>
        </w:tc>
      </w:tr>
    </w:tbl>
    <w:p w14:paraId="128EE016" w14:textId="77777777" w:rsidR="00503D7E" w:rsidRPr="003038DE" w:rsidRDefault="00503D7E" w:rsidP="00A851DA">
      <w:pPr>
        <w:autoSpaceDE w:val="0"/>
        <w:autoSpaceDN w:val="0"/>
        <w:adjustRightInd w:val="0"/>
        <w:spacing w:after="0" w:line="240" w:lineRule="auto"/>
        <w:rPr>
          <w:rFonts w:cs="CalvertMT-Bold"/>
          <w:b/>
          <w:bCs/>
          <w:color w:val="002060"/>
          <w:sz w:val="32"/>
          <w:lang w:val="en-US"/>
        </w:rPr>
      </w:pPr>
    </w:p>
    <w:p w14:paraId="0E376431" w14:textId="77777777" w:rsidR="00A851DA" w:rsidRPr="003038DE" w:rsidRDefault="00AE1481" w:rsidP="00A851DA">
      <w:pPr>
        <w:autoSpaceDE w:val="0"/>
        <w:autoSpaceDN w:val="0"/>
        <w:adjustRightInd w:val="0"/>
        <w:spacing w:after="0" w:line="240" w:lineRule="auto"/>
        <w:rPr>
          <w:rFonts w:cs="CalvertMT-Bold"/>
          <w:b/>
          <w:bCs/>
          <w:color w:val="002060"/>
          <w:sz w:val="32"/>
          <w:lang w:val="en-US"/>
        </w:rPr>
      </w:pPr>
      <w:r w:rsidRPr="003038DE">
        <w:rPr>
          <w:rFonts w:cs="CalvertMT-Bold"/>
          <w:b/>
          <w:bCs/>
          <w:color w:val="002060"/>
          <w:sz w:val="32"/>
          <w:lang w:val="en-US"/>
        </w:rPr>
        <w:t>Student</w:t>
      </w:r>
      <w:r w:rsidR="00A851DA" w:rsidRPr="003038DE">
        <w:rPr>
          <w:rFonts w:cs="CalvertMT-Bold"/>
          <w:b/>
          <w:bCs/>
          <w:color w:val="002060"/>
          <w:sz w:val="32"/>
          <w:lang w:val="en-US"/>
        </w:rPr>
        <w:t xml:space="preserve"> Statement:</w:t>
      </w:r>
    </w:p>
    <w:p w14:paraId="7E0B681D" w14:textId="77777777" w:rsidR="00A851DA" w:rsidRPr="003038DE" w:rsidRDefault="00A851DA" w:rsidP="00A851DA">
      <w:pPr>
        <w:autoSpaceDE w:val="0"/>
        <w:autoSpaceDN w:val="0"/>
        <w:adjustRightInd w:val="0"/>
        <w:spacing w:after="0" w:line="240" w:lineRule="auto"/>
        <w:rPr>
          <w:rFonts w:cs="CalvertMT-Bold"/>
          <w:b/>
          <w:bCs/>
          <w:color w:val="001AE6"/>
          <w:sz w:val="24"/>
          <w:lang w:val="en-US"/>
        </w:rPr>
      </w:pPr>
    </w:p>
    <w:p w14:paraId="16A62935" w14:textId="77777777" w:rsidR="00A851DA" w:rsidRPr="003038DE" w:rsidRDefault="00405895" w:rsidP="00A851DA">
      <w:pPr>
        <w:autoSpaceDE w:val="0"/>
        <w:autoSpaceDN w:val="0"/>
        <w:adjustRightInd w:val="0"/>
        <w:spacing w:after="0" w:line="240" w:lineRule="auto"/>
        <w:rPr>
          <w:rFonts w:cs="Bliss-Regular"/>
          <w:color w:val="000000"/>
          <w:sz w:val="24"/>
          <w:lang w:val="en-US"/>
        </w:rPr>
      </w:pPr>
      <w:r w:rsidRPr="003038DE">
        <w:rPr>
          <w:rFonts w:cs="Bliss-Regular"/>
          <w:color w:val="000000"/>
          <w:sz w:val="24"/>
          <w:lang w:val="en-US"/>
        </w:rPr>
        <w:t>By submitting this assignment, I confirm that this is my own work.</w:t>
      </w:r>
    </w:p>
    <w:p w14:paraId="7F8795B7" w14:textId="77777777" w:rsidR="00503D7E" w:rsidRPr="003038DE" w:rsidRDefault="00503D7E" w:rsidP="00A851DA">
      <w:pPr>
        <w:autoSpaceDE w:val="0"/>
        <w:autoSpaceDN w:val="0"/>
        <w:adjustRightInd w:val="0"/>
        <w:spacing w:after="0" w:line="240" w:lineRule="auto"/>
        <w:rPr>
          <w:rFonts w:cs="Bliss-Regular"/>
          <w:color w:val="000000"/>
          <w:sz w:val="24"/>
          <w:lang w:val="en-US"/>
        </w:rPr>
      </w:pPr>
    </w:p>
    <w:p w14:paraId="0F8787EB" w14:textId="77777777" w:rsidR="00503D7E" w:rsidRPr="003038DE" w:rsidRDefault="00503D7E" w:rsidP="00A851DA">
      <w:pPr>
        <w:autoSpaceDE w:val="0"/>
        <w:autoSpaceDN w:val="0"/>
        <w:adjustRightInd w:val="0"/>
        <w:spacing w:after="0" w:line="240" w:lineRule="auto"/>
        <w:rPr>
          <w:rFonts w:cs="Bliss-Regular"/>
          <w:color w:val="000000"/>
          <w:sz w:val="24"/>
          <w:lang w:val="en-US"/>
        </w:rPr>
      </w:pPr>
    </w:p>
    <w:p w14:paraId="5D75EE5A" w14:textId="77777777" w:rsidR="00A851DA" w:rsidRPr="003038DE" w:rsidRDefault="00A851DA" w:rsidP="00A851DA">
      <w:pPr>
        <w:autoSpaceDE w:val="0"/>
        <w:autoSpaceDN w:val="0"/>
        <w:adjustRightInd w:val="0"/>
        <w:spacing w:after="0" w:line="240" w:lineRule="auto"/>
        <w:rPr>
          <w:rFonts w:cs="Bliss-Regular"/>
          <w:color w:val="000000"/>
          <w:sz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3038DE" w14:paraId="6EA7C841" w14:textId="77777777" w:rsidTr="00405895">
        <w:tc>
          <w:tcPr>
            <w:tcW w:w="2310" w:type="dxa"/>
            <w:shd w:val="clear" w:color="auto" w:fill="D9D9D9" w:themeFill="background1" w:themeFillShade="D9"/>
          </w:tcPr>
          <w:p w14:paraId="1045E471" w14:textId="77777777" w:rsidR="00405895" w:rsidRPr="003038DE" w:rsidRDefault="00405895" w:rsidP="00A851DA">
            <w:pPr>
              <w:rPr>
                <w:rFonts w:cs="Bliss-Regular"/>
                <w:color w:val="000000"/>
                <w:sz w:val="24"/>
              </w:rPr>
            </w:pPr>
            <w:r w:rsidRPr="003038DE">
              <w:rPr>
                <w:rFonts w:cs="Bliss-Regular"/>
                <w:color w:val="000000"/>
                <w:sz w:val="24"/>
              </w:rPr>
              <w:t>Student Signature</w:t>
            </w:r>
          </w:p>
        </w:tc>
        <w:tc>
          <w:tcPr>
            <w:tcW w:w="4035" w:type="dxa"/>
          </w:tcPr>
          <w:p w14:paraId="64596C2F" w14:textId="53BE337E" w:rsidR="00405895" w:rsidRPr="003038DE" w:rsidRDefault="006D75E0" w:rsidP="00A851DA">
            <w:pPr>
              <w:rPr>
                <w:rFonts w:cs="Bliss-Regular"/>
                <w:color w:val="000000"/>
                <w:sz w:val="24"/>
              </w:rPr>
            </w:pPr>
            <w:r>
              <w:rPr>
                <w:rFonts w:cs="Bliss-Regular"/>
                <w:color w:val="000000"/>
                <w:sz w:val="24"/>
              </w:rPr>
              <w:t xml:space="preserve">Aisha Salaudeen </w:t>
            </w:r>
          </w:p>
        </w:tc>
        <w:tc>
          <w:tcPr>
            <w:tcW w:w="1276" w:type="dxa"/>
            <w:shd w:val="clear" w:color="auto" w:fill="D9D9D9" w:themeFill="background1" w:themeFillShade="D9"/>
          </w:tcPr>
          <w:p w14:paraId="55983C90" w14:textId="77777777" w:rsidR="00405895" w:rsidRPr="003038DE" w:rsidRDefault="00405895" w:rsidP="00A851DA">
            <w:pPr>
              <w:rPr>
                <w:rFonts w:cs="Bliss-Regular"/>
                <w:color w:val="000000"/>
                <w:sz w:val="24"/>
              </w:rPr>
            </w:pPr>
            <w:r w:rsidRPr="003038DE">
              <w:rPr>
                <w:rFonts w:cs="Bliss-Regular"/>
                <w:color w:val="000000"/>
                <w:sz w:val="24"/>
              </w:rPr>
              <w:t>Date</w:t>
            </w:r>
          </w:p>
        </w:tc>
        <w:tc>
          <w:tcPr>
            <w:tcW w:w="1621" w:type="dxa"/>
          </w:tcPr>
          <w:p w14:paraId="4C5832F5" w14:textId="7F31D4F0" w:rsidR="00405895" w:rsidRPr="003038DE" w:rsidRDefault="006D75E0" w:rsidP="00A851DA">
            <w:pPr>
              <w:rPr>
                <w:rFonts w:cs="Bliss-Regular"/>
                <w:color w:val="000000"/>
                <w:sz w:val="24"/>
              </w:rPr>
            </w:pPr>
            <w:r>
              <w:rPr>
                <w:rFonts w:cs="Bliss-Regular"/>
                <w:color w:val="000000"/>
                <w:sz w:val="24"/>
              </w:rPr>
              <w:t>21</w:t>
            </w:r>
            <w:r w:rsidRPr="006D75E0">
              <w:rPr>
                <w:rFonts w:cs="Bliss-Regular"/>
                <w:color w:val="000000"/>
                <w:sz w:val="24"/>
                <w:vertAlign w:val="superscript"/>
              </w:rPr>
              <w:t>st</w:t>
            </w:r>
            <w:r>
              <w:rPr>
                <w:rFonts w:cs="Bliss-Regular"/>
                <w:color w:val="000000"/>
                <w:sz w:val="24"/>
              </w:rPr>
              <w:t xml:space="preserve"> October 16</w:t>
            </w:r>
            <w:bookmarkStart w:id="0" w:name="_GoBack"/>
            <w:bookmarkEnd w:id="0"/>
          </w:p>
        </w:tc>
      </w:tr>
    </w:tbl>
    <w:p w14:paraId="35BA4AFE" w14:textId="77777777" w:rsidR="00A851DA" w:rsidRPr="003038DE" w:rsidRDefault="00A851DA" w:rsidP="00A851DA">
      <w:pPr>
        <w:rPr>
          <w:rFonts w:cs="Bliss-Regular"/>
          <w:color w:val="000000"/>
          <w:sz w:val="24"/>
          <w:lang w:val="en-US"/>
        </w:rPr>
      </w:pPr>
    </w:p>
    <w:p w14:paraId="46DBC2F9" w14:textId="77777777" w:rsidR="00A851DA" w:rsidRPr="003038DE" w:rsidRDefault="00A851DA" w:rsidP="00A851DA">
      <w:pPr>
        <w:rPr>
          <w:rFonts w:cs="Bliss-Regular"/>
          <w:color w:val="000000"/>
          <w:sz w:val="24"/>
          <w:lang w:val="en-US"/>
        </w:rPr>
      </w:pPr>
    </w:p>
    <w:p w14:paraId="77D395FB" w14:textId="77777777" w:rsidR="00A851DA" w:rsidRPr="003038DE" w:rsidRDefault="00503D7E" w:rsidP="00503D7E">
      <w:pPr>
        <w:shd w:val="clear" w:color="auto" w:fill="D9D9D9" w:themeFill="background1" w:themeFillShade="D9"/>
        <w:rPr>
          <w:b/>
          <w:sz w:val="36"/>
          <w:lang w:val="en-US"/>
        </w:rPr>
      </w:pPr>
      <w:r w:rsidRPr="003038DE">
        <w:rPr>
          <w:b/>
          <w:sz w:val="32"/>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3038DE" w14:paraId="0A61DA3B" w14:textId="77777777" w:rsidTr="00B0415E">
        <w:trPr>
          <w:trHeight w:val="249"/>
        </w:trPr>
        <w:tc>
          <w:tcPr>
            <w:tcW w:w="4621" w:type="dxa"/>
            <w:shd w:val="clear" w:color="auto" w:fill="D9D9D9" w:themeFill="background1" w:themeFillShade="D9"/>
          </w:tcPr>
          <w:p w14:paraId="0B2DC1FC" w14:textId="77777777" w:rsidR="00503D7E" w:rsidRPr="003038DE" w:rsidRDefault="00503D7E" w:rsidP="00503D7E">
            <w:pPr>
              <w:rPr>
                <w:b/>
                <w:color w:val="002060"/>
                <w:sz w:val="24"/>
              </w:rPr>
            </w:pPr>
            <w:r w:rsidRPr="003038DE">
              <w:rPr>
                <w:b/>
                <w:color w:val="002060"/>
                <w:sz w:val="24"/>
              </w:rPr>
              <w:t>Total Marks</w:t>
            </w:r>
          </w:p>
        </w:tc>
        <w:tc>
          <w:tcPr>
            <w:tcW w:w="4621" w:type="dxa"/>
          </w:tcPr>
          <w:p w14:paraId="7577A780" w14:textId="77777777" w:rsidR="00503D7E" w:rsidRPr="003038DE" w:rsidRDefault="00503D7E" w:rsidP="00503D7E">
            <w:pPr>
              <w:rPr>
                <w:rFonts w:cs="Times New Roman"/>
                <w:sz w:val="24"/>
                <w:szCs w:val="32"/>
              </w:rPr>
            </w:pPr>
          </w:p>
        </w:tc>
      </w:tr>
      <w:tr w:rsidR="00503D7E" w:rsidRPr="003038DE" w14:paraId="4F2A2151" w14:textId="77777777" w:rsidTr="00B0415E">
        <w:tc>
          <w:tcPr>
            <w:tcW w:w="4621" w:type="dxa"/>
            <w:shd w:val="clear" w:color="auto" w:fill="D9D9D9" w:themeFill="background1" w:themeFillShade="D9"/>
          </w:tcPr>
          <w:p w14:paraId="66FDBF4E" w14:textId="77777777" w:rsidR="00503D7E" w:rsidRPr="003038DE" w:rsidRDefault="00503D7E" w:rsidP="00503D7E">
            <w:pPr>
              <w:rPr>
                <w:b/>
                <w:color w:val="002060"/>
                <w:sz w:val="24"/>
              </w:rPr>
            </w:pPr>
            <w:r w:rsidRPr="003038DE">
              <w:rPr>
                <w:b/>
                <w:color w:val="002060"/>
                <w:sz w:val="24"/>
              </w:rPr>
              <w:t>Marks Obtained</w:t>
            </w:r>
          </w:p>
        </w:tc>
        <w:tc>
          <w:tcPr>
            <w:tcW w:w="4621" w:type="dxa"/>
          </w:tcPr>
          <w:p w14:paraId="2FA1042E" w14:textId="77777777" w:rsidR="00503D7E" w:rsidRPr="003038DE" w:rsidRDefault="00503D7E" w:rsidP="00503D7E">
            <w:pPr>
              <w:rPr>
                <w:rFonts w:cs="Times New Roman"/>
                <w:sz w:val="24"/>
                <w:szCs w:val="32"/>
              </w:rPr>
            </w:pPr>
          </w:p>
        </w:tc>
      </w:tr>
      <w:tr w:rsidR="00503D7E" w:rsidRPr="003038DE" w14:paraId="292551B8" w14:textId="77777777" w:rsidTr="00B0415E">
        <w:tc>
          <w:tcPr>
            <w:tcW w:w="4621" w:type="dxa"/>
            <w:shd w:val="clear" w:color="auto" w:fill="D9D9D9" w:themeFill="background1" w:themeFillShade="D9"/>
          </w:tcPr>
          <w:p w14:paraId="1E4CFAA4" w14:textId="77777777" w:rsidR="00503D7E" w:rsidRPr="003038DE" w:rsidRDefault="00B0415E" w:rsidP="00503D7E">
            <w:pPr>
              <w:rPr>
                <w:b/>
                <w:color w:val="002060"/>
                <w:sz w:val="24"/>
              </w:rPr>
            </w:pPr>
            <w:r w:rsidRPr="003038DE">
              <w:rPr>
                <w:b/>
                <w:color w:val="002060"/>
                <w:sz w:val="24"/>
              </w:rPr>
              <w:t>Percentage / Grade</w:t>
            </w:r>
          </w:p>
        </w:tc>
        <w:tc>
          <w:tcPr>
            <w:tcW w:w="4621" w:type="dxa"/>
          </w:tcPr>
          <w:p w14:paraId="0A3833BB" w14:textId="77777777" w:rsidR="00503D7E" w:rsidRPr="003038DE" w:rsidRDefault="00503D7E" w:rsidP="00503D7E">
            <w:pPr>
              <w:rPr>
                <w:rFonts w:cs="Times New Roman"/>
                <w:sz w:val="24"/>
                <w:szCs w:val="32"/>
              </w:rPr>
            </w:pPr>
          </w:p>
        </w:tc>
      </w:tr>
    </w:tbl>
    <w:p w14:paraId="17BCCFF2" w14:textId="77777777" w:rsidR="00A851DA" w:rsidRPr="003038DE" w:rsidRDefault="00A851DA" w:rsidP="00503D7E">
      <w:pPr>
        <w:rPr>
          <w:rFonts w:cs="Times New Roman"/>
          <w:sz w:val="28"/>
          <w:szCs w:val="32"/>
        </w:rPr>
      </w:pPr>
    </w:p>
    <w:p w14:paraId="4182310F" w14:textId="77777777" w:rsidR="00607874" w:rsidRPr="003038DE" w:rsidRDefault="00607874" w:rsidP="00503D7E">
      <w:pPr>
        <w:rPr>
          <w:rFonts w:cs="Times New Roman"/>
          <w:sz w:val="28"/>
          <w:szCs w:val="32"/>
        </w:rPr>
      </w:pPr>
    </w:p>
    <w:p w14:paraId="3AA0E47E" w14:textId="77777777" w:rsidR="00607874" w:rsidRPr="003038DE" w:rsidRDefault="00607874" w:rsidP="00503D7E">
      <w:pPr>
        <w:rPr>
          <w:rFonts w:cs="Times New Roman"/>
          <w:sz w:val="28"/>
          <w:szCs w:val="32"/>
        </w:rPr>
      </w:pPr>
    </w:p>
    <w:p w14:paraId="496A79A9" w14:textId="77777777" w:rsidR="00607874" w:rsidRPr="003038DE" w:rsidRDefault="00607874" w:rsidP="00503D7E">
      <w:pPr>
        <w:rPr>
          <w:rFonts w:cs="Times New Roman"/>
          <w:sz w:val="28"/>
          <w:szCs w:val="32"/>
        </w:rPr>
      </w:pPr>
    </w:p>
    <w:p w14:paraId="14CA119A" w14:textId="77777777" w:rsidR="00607874" w:rsidRPr="003038DE" w:rsidRDefault="00607874" w:rsidP="00503D7E">
      <w:pPr>
        <w:rPr>
          <w:rFonts w:cs="Times New Roman"/>
          <w:sz w:val="28"/>
          <w:szCs w:val="32"/>
        </w:rPr>
      </w:pPr>
    </w:p>
    <w:p w14:paraId="2712062E" w14:textId="77777777" w:rsidR="00607874" w:rsidRPr="003038DE" w:rsidRDefault="00607874" w:rsidP="00503D7E">
      <w:pPr>
        <w:rPr>
          <w:rFonts w:cs="Times New Roman"/>
          <w:sz w:val="28"/>
          <w:szCs w:val="32"/>
        </w:rPr>
      </w:pPr>
    </w:p>
    <w:p w14:paraId="7983E641" w14:textId="77777777" w:rsidR="00607874" w:rsidRPr="003038DE" w:rsidRDefault="00607874" w:rsidP="00503D7E">
      <w:pPr>
        <w:rPr>
          <w:rFonts w:cs="Times New Roman"/>
          <w:sz w:val="28"/>
          <w:szCs w:val="32"/>
        </w:rPr>
      </w:pPr>
    </w:p>
    <w:p w14:paraId="542539C2" w14:textId="77777777" w:rsidR="00607874" w:rsidRPr="003038DE" w:rsidRDefault="00607874" w:rsidP="00503D7E">
      <w:pPr>
        <w:rPr>
          <w:rFonts w:cs="Times New Roman"/>
          <w:sz w:val="28"/>
          <w:szCs w:val="32"/>
        </w:rPr>
      </w:pPr>
    </w:p>
    <w:p w14:paraId="3325A1EB" w14:textId="77777777" w:rsidR="00EA30AB" w:rsidRPr="003038DE" w:rsidRDefault="00EA30AB" w:rsidP="00503D7E">
      <w:pPr>
        <w:rPr>
          <w:rFonts w:cs="Times New Roman"/>
          <w:sz w:val="28"/>
          <w:szCs w:val="32"/>
        </w:rPr>
      </w:pPr>
    </w:p>
    <w:p w14:paraId="45C17110" w14:textId="77777777" w:rsidR="00EA30AB" w:rsidRPr="003038DE" w:rsidRDefault="00EA30AB" w:rsidP="00503D7E">
      <w:pPr>
        <w:rPr>
          <w:rFonts w:cs="Times New Roman"/>
          <w:sz w:val="28"/>
          <w:szCs w:val="32"/>
        </w:rPr>
      </w:pPr>
    </w:p>
    <w:p w14:paraId="291B5199" w14:textId="77777777" w:rsidR="00EA30AB" w:rsidRPr="003038DE" w:rsidRDefault="00EA30AB" w:rsidP="00503D7E">
      <w:pPr>
        <w:rPr>
          <w:rFonts w:cs="Times New Roman"/>
          <w:sz w:val="28"/>
          <w:szCs w:val="32"/>
        </w:rPr>
      </w:pPr>
    </w:p>
    <w:sectPr w:rsidR="00EA30AB" w:rsidRPr="003038D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77E52041" w14:textId="77777777" w:rsidR="00C53029" w:rsidRDefault="00C53029" w:rsidP="00CB4D0A">
      <w:pPr>
        <w:spacing w:after="0" w:line="240" w:lineRule="auto"/>
      </w:pPr>
      <w:r>
        <w:separator/>
      </w:r>
    </w:p>
  </w:endnote>
  <w:endnote w:type="continuationSeparator" w:id="0">
    <w:p w14:paraId="7E8A06AA"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714C9A64" w14:textId="77777777" w:rsidR="00C53029" w:rsidRDefault="00C53029" w:rsidP="00CB4D0A">
      <w:pPr>
        <w:spacing w:after="0" w:line="240" w:lineRule="auto"/>
      </w:pPr>
      <w:r>
        <w:separator/>
      </w:r>
    </w:p>
  </w:footnote>
  <w:footnote w:type="continuationSeparator" w:id="0">
    <w:p w14:paraId="7FE1BEBF"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2876693E"/>
    <w:multiLevelType w:val="hybridMultilevel"/>
    <w:tmpl w:val="7D04A9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F25AE5"/>
    <w:multiLevelType w:val="hybridMultilevel"/>
    <w:tmpl w:val="D2B85938"/>
    <w:lvl w:ilvl="0" w:tplc="E17603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38D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75E0"/>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D40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D75E0"/>
    <w:pPr>
      <w:spacing w:after="0" w:line="240" w:lineRule="auto"/>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605CB-6885-A146-A7DA-5F571CFB3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622</Words>
  <Characters>3548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MAC</cp:lastModifiedBy>
  <cp:revision>4</cp:revision>
  <dcterms:created xsi:type="dcterms:W3CDTF">2015-01-26T12:24:00Z</dcterms:created>
  <dcterms:modified xsi:type="dcterms:W3CDTF">2016-10-21T17:56:00Z</dcterms:modified>
</cp:coreProperties>
</file>