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7D8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bookmarkStart w:id="0" w:name="_GoBack"/>
      <w:bookmarkEnd w:id="0"/>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B28A6" w:rsidRDefault="001B28A6">
            <w:pPr>
              <w:pStyle w:val="Default"/>
              <w:rPr>
                <w:rFonts w:asciiTheme="minorBidi" w:hAnsiTheme="minorBidi" w:cstheme="minorBidi"/>
                <w:lang w:val="en-CA"/>
              </w:rPr>
            </w:pPr>
            <w:r>
              <w:rPr>
                <w:rFonts w:asciiTheme="minorBidi" w:hAnsiTheme="minorBidi" w:cstheme="minorBidi"/>
                <w:lang w:val="en-CA"/>
              </w:rPr>
              <w:t>Abdullah Abu Kharroub</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2377">
            <w:pPr>
              <w:pStyle w:val="Default"/>
              <w:rPr>
                <w:rFonts w:asciiTheme="minorHAnsi" w:hAnsiTheme="minorHAnsi"/>
              </w:rPr>
            </w:pPr>
            <w:r>
              <w:rPr>
                <w:rFonts w:asciiTheme="minorHAnsi" w:hAnsiTheme="minorHAnsi"/>
              </w:rPr>
              <w:t>1740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2377">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0A0C">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3E7C6C"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75603E">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D72377">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C06AC" w:rsidP="00A851DA">
            <w:pPr>
              <w:rPr>
                <w:rFonts w:cs="Bliss-Regular"/>
                <w:color w:val="000000"/>
              </w:rPr>
            </w:pPr>
            <w:r>
              <w:rPr>
                <w:rFonts w:cs="Bliss-Regular"/>
                <w:color w:val="000000"/>
              </w:rPr>
              <w:t>Abdullah Abu Kharroub</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10A0C" w:rsidP="0093132C">
            <w:pPr>
              <w:rPr>
                <w:rFonts w:cs="Bliss-Regular"/>
                <w:color w:val="000000"/>
              </w:rPr>
            </w:pPr>
            <w:r>
              <w:rPr>
                <w:rFonts w:cs="Bliss-Regular"/>
                <w:color w:val="000000"/>
              </w:rPr>
              <w:t>Oct 3</w:t>
            </w:r>
            <w:r>
              <w:rPr>
                <w:rFonts w:cs="Bliss-Regular"/>
                <w:color w:val="000000"/>
                <w:vertAlign w:val="superscript"/>
              </w:rPr>
              <w:t>rd</w:t>
            </w:r>
            <w:r w:rsidR="003C06AC">
              <w:rPr>
                <w:rFonts w:cs="Bliss-Regular"/>
                <w:color w:val="000000"/>
              </w:rPr>
              <w: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3C06AC" w:rsidRPr="003C06AC" w:rsidRDefault="001A1632" w:rsidP="003C06AC">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#10</w:t>
      </w:r>
    </w:p>
    <w:p w:rsidR="002B0E73" w:rsidRDefault="003C06AC" w:rsidP="00CD36F0">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 xml:space="preserve">Page.1 </w:t>
      </w:r>
    </w:p>
    <w:p w:rsidR="00D10A0C" w:rsidRDefault="00D10A0C" w:rsidP="00D10A0C">
      <w:pPr>
        <w:pStyle w:val="ListParagraph"/>
        <w:numPr>
          <w:ilvl w:val="0"/>
          <w:numId w:val="11"/>
        </w:numPr>
        <w:spacing w:after="160" w:line="259" w:lineRule="auto"/>
        <w:ind w:left="810"/>
      </w:pPr>
    </w:p>
    <w:p w:rsidR="00D10A0C" w:rsidRPr="0018031F" w:rsidRDefault="00D10A0C" w:rsidP="00D10A0C">
      <w:pPr>
        <w:pStyle w:val="ListParagraph"/>
      </w:pPr>
    </w:p>
    <w:p w:rsidR="00D10A0C" w:rsidRDefault="00D10A0C" w:rsidP="001A1632">
      <w:pPr>
        <w:pStyle w:val="ListParagraph"/>
        <w:numPr>
          <w:ilvl w:val="0"/>
          <w:numId w:val="10"/>
        </w:numPr>
        <w:spacing w:before="30" w:after="30" w:line="259" w:lineRule="auto"/>
        <w:ind w:left="850" w:right="850"/>
        <w:rPr>
          <w:rFonts w:asciiTheme="minorBidi" w:hAnsiTheme="minorBidi"/>
          <w:sz w:val="24"/>
          <w:szCs w:val="24"/>
        </w:rPr>
      </w:pPr>
      <w:r>
        <w:rPr>
          <w:rFonts w:asciiTheme="minorBidi" w:hAnsiTheme="minorBidi"/>
          <w:sz w:val="24"/>
          <w:szCs w:val="24"/>
        </w:rPr>
        <w:t>The processes involved in purchasing goods or services from external vendors, contractors, and suppliers are included in the Procurement Management Knowledge area, beside the following:</w:t>
      </w:r>
    </w:p>
    <w:p w:rsidR="00D10A0C" w:rsidRDefault="00D10A0C" w:rsidP="00D10A0C">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Planning for Procurement:</w:t>
      </w:r>
    </w:p>
    <w:p w:rsidR="00D10A0C" w:rsidRDefault="00D10A0C" w:rsidP="00D10A0C">
      <w:pPr>
        <w:pStyle w:val="ListParagraph"/>
        <w:spacing w:before="30" w:after="30"/>
        <w:ind w:left="1570" w:right="850"/>
        <w:rPr>
          <w:rFonts w:asciiTheme="minorBidi" w:hAnsiTheme="minorBidi"/>
          <w:sz w:val="24"/>
          <w:szCs w:val="24"/>
        </w:rPr>
      </w:pPr>
      <w:r>
        <w:rPr>
          <w:rFonts w:asciiTheme="minorBidi" w:hAnsiTheme="minorBidi"/>
          <w:sz w:val="24"/>
          <w:szCs w:val="24"/>
        </w:rPr>
        <w:t>Procurement planning is the process of identifying which part of the project should be procured from resources outside of the organization, and the procurement decision are made early on the planning process.</w:t>
      </w:r>
    </w:p>
    <w:p w:rsidR="00D10A0C" w:rsidRDefault="00D10A0C" w:rsidP="00D10A0C">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Solicitation Planning:</w:t>
      </w:r>
    </w:p>
    <w:p w:rsidR="00D10A0C" w:rsidRDefault="00D10A0C" w:rsidP="00D10A0C">
      <w:pPr>
        <w:pStyle w:val="ListParagraph"/>
        <w:spacing w:before="30" w:after="30"/>
        <w:ind w:left="1570" w:right="850"/>
        <w:rPr>
          <w:rFonts w:asciiTheme="minorBidi" w:hAnsiTheme="minorBidi"/>
          <w:sz w:val="24"/>
          <w:szCs w:val="24"/>
        </w:rPr>
      </w:pPr>
      <w:r>
        <w:rPr>
          <w:rFonts w:asciiTheme="minorBidi" w:hAnsiTheme="minorBidi"/>
          <w:sz w:val="24"/>
          <w:szCs w:val="24"/>
        </w:rPr>
        <w:t>Solicitation Planning is the process of preparing to solicit sellers to provide products required by the project.</w:t>
      </w:r>
    </w:p>
    <w:p w:rsidR="00D10A0C" w:rsidRDefault="00D10A0C" w:rsidP="00D10A0C">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Solicitation:</w:t>
      </w:r>
    </w:p>
    <w:p w:rsidR="00D10A0C" w:rsidRDefault="00D10A0C" w:rsidP="00D10A0C">
      <w:pPr>
        <w:pStyle w:val="ListParagraph"/>
        <w:spacing w:before="30" w:after="30"/>
        <w:ind w:left="1570" w:right="850"/>
        <w:rPr>
          <w:rFonts w:asciiTheme="minorBidi" w:hAnsiTheme="minorBidi"/>
          <w:sz w:val="24"/>
          <w:szCs w:val="24"/>
        </w:rPr>
      </w:pPr>
      <w:r>
        <w:rPr>
          <w:rFonts w:asciiTheme="minorBidi" w:hAnsiTheme="minorBidi"/>
          <w:sz w:val="24"/>
          <w:szCs w:val="24"/>
        </w:rPr>
        <w:t>Solicitation process begin once solicitation planning has been completed. The sellers perform most activities in solicitation.</w:t>
      </w:r>
    </w:p>
    <w:p w:rsidR="00D10A0C" w:rsidRDefault="00D10A0C" w:rsidP="00D10A0C">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Source Selection:</w:t>
      </w:r>
    </w:p>
    <w:p w:rsidR="00D10A0C" w:rsidRPr="003805C7" w:rsidRDefault="00D10A0C" w:rsidP="00D10A0C">
      <w:pPr>
        <w:pStyle w:val="ListParagraph"/>
        <w:spacing w:before="30" w:after="30"/>
        <w:ind w:left="1570" w:right="850"/>
        <w:rPr>
          <w:rFonts w:asciiTheme="minorBidi" w:hAnsiTheme="minorBidi"/>
          <w:sz w:val="24"/>
          <w:szCs w:val="24"/>
        </w:rPr>
      </w:pPr>
      <w:r>
        <w:rPr>
          <w:rFonts w:asciiTheme="minorBidi" w:hAnsiTheme="minorBidi"/>
          <w:sz w:val="24"/>
          <w:szCs w:val="24"/>
        </w:rPr>
        <w:t>Source selection process started when the sellers present their proposals, bids, or quotes as per the buyer request. Once this is done, their documents are examined in order that the project manager might select which sellers are the best choice for the project work.</w:t>
      </w:r>
    </w:p>
    <w:p w:rsidR="00D10A0C" w:rsidRDefault="00D10A0C" w:rsidP="00D10A0C">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Contract Administration:</w:t>
      </w:r>
    </w:p>
    <w:p w:rsidR="00D10A0C" w:rsidRPr="00EE57D2" w:rsidRDefault="00D10A0C" w:rsidP="00D10A0C">
      <w:pPr>
        <w:pStyle w:val="ListParagraph"/>
        <w:spacing w:before="30" w:after="30"/>
        <w:ind w:left="1570" w:right="850"/>
        <w:rPr>
          <w:rFonts w:asciiTheme="minorBidi" w:hAnsiTheme="minorBidi"/>
          <w:sz w:val="24"/>
          <w:szCs w:val="24"/>
        </w:rPr>
      </w:pPr>
      <w:r>
        <w:rPr>
          <w:rFonts w:asciiTheme="minorBidi" w:hAnsiTheme="minorBidi"/>
          <w:sz w:val="24"/>
          <w:szCs w:val="24"/>
        </w:rPr>
        <w:t>Contract administration is the process pf ensuring that the seller lives up to the contract. The project manager and the contract administrator must work together to ensure that the seller meets its obligations.</w:t>
      </w:r>
    </w:p>
    <w:p w:rsidR="00D10A0C" w:rsidRDefault="00D10A0C" w:rsidP="00D10A0C">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Contract Closeout:</w:t>
      </w:r>
    </w:p>
    <w:p w:rsidR="00D10A0C" w:rsidRDefault="00D10A0C" w:rsidP="001A1632">
      <w:pPr>
        <w:pStyle w:val="ListParagraph"/>
        <w:spacing w:before="30" w:after="30"/>
        <w:ind w:left="1570" w:right="850"/>
        <w:rPr>
          <w:rFonts w:asciiTheme="minorBidi" w:hAnsiTheme="minorBidi"/>
          <w:sz w:val="24"/>
          <w:szCs w:val="24"/>
        </w:rPr>
      </w:pPr>
      <w:r>
        <w:rPr>
          <w:rFonts w:asciiTheme="minorBidi" w:hAnsiTheme="minorBidi"/>
          <w:sz w:val="24"/>
          <w:szCs w:val="24"/>
        </w:rPr>
        <w:t>Contract closeout process is to confirm that the obligations of the co</w:t>
      </w:r>
      <w:r w:rsidR="001A1632">
        <w:rPr>
          <w:rFonts w:asciiTheme="minorBidi" w:hAnsiTheme="minorBidi"/>
          <w:sz w:val="24"/>
          <w:szCs w:val="24"/>
        </w:rPr>
        <w:t>ntract have been met</w:t>
      </w:r>
      <w:r>
        <w:rPr>
          <w:rFonts w:asciiTheme="minorBidi" w:hAnsiTheme="minorBidi"/>
          <w:sz w:val="24"/>
          <w:szCs w:val="24"/>
        </w:rPr>
        <w:t xml:space="preserve">. The project manager, stakeholders, customer, and the seller may complete product verification together to confirm that </w:t>
      </w:r>
      <w:r w:rsidR="001A1632">
        <w:rPr>
          <w:rFonts w:asciiTheme="minorBidi" w:hAnsiTheme="minorBidi"/>
          <w:sz w:val="24"/>
          <w:szCs w:val="24"/>
        </w:rPr>
        <w:t xml:space="preserve">contract </w:t>
      </w:r>
      <w:r>
        <w:rPr>
          <w:rFonts w:asciiTheme="minorBidi" w:hAnsiTheme="minorBidi"/>
          <w:sz w:val="24"/>
          <w:szCs w:val="24"/>
        </w:rPr>
        <w:t>completed.</w:t>
      </w:r>
    </w:p>
    <w:p w:rsidR="004817D8" w:rsidRDefault="004817D8" w:rsidP="001A1632">
      <w:pPr>
        <w:pStyle w:val="ListParagraph"/>
        <w:spacing w:before="30" w:after="30"/>
        <w:ind w:left="1570" w:right="850"/>
        <w:rPr>
          <w:rFonts w:asciiTheme="minorBidi" w:hAnsiTheme="minorBidi"/>
          <w:sz w:val="24"/>
          <w:szCs w:val="24"/>
        </w:rPr>
      </w:pPr>
    </w:p>
    <w:p w:rsidR="004817D8" w:rsidRDefault="004817D8" w:rsidP="001A1632">
      <w:pPr>
        <w:pStyle w:val="ListParagraph"/>
        <w:spacing w:before="30" w:after="30"/>
        <w:ind w:left="1570" w:right="850"/>
        <w:rPr>
          <w:rFonts w:asciiTheme="minorBidi" w:hAnsiTheme="minorBidi"/>
          <w:sz w:val="24"/>
          <w:szCs w:val="24"/>
        </w:rPr>
      </w:pPr>
    </w:p>
    <w:p w:rsidR="004817D8" w:rsidRDefault="004817D8" w:rsidP="001A1632">
      <w:pPr>
        <w:pStyle w:val="ListParagraph"/>
        <w:spacing w:before="30" w:after="30"/>
        <w:ind w:left="1570" w:right="850"/>
        <w:rPr>
          <w:rFonts w:asciiTheme="minorBidi" w:hAnsiTheme="minorBidi"/>
          <w:sz w:val="24"/>
          <w:szCs w:val="24"/>
        </w:rPr>
      </w:pPr>
    </w:p>
    <w:p w:rsidR="004817D8" w:rsidRDefault="004817D8" w:rsidP="001A1632">
      <w:pPr>
        <w:pStyle w:val="ListParagraph"/>
        <w:spacing w:before="30" w:after="30"/>
        <w:ind w:left="1570" w:right="850"/>
        <w:rPr>
          <w:rFonts w:asciiTheme="minorBidi" w:hAnsiTheme="minorBidi"/>
          <w:sz w:val="24"/>
          <w:szCs w:val="24"/>
        </w:rPr>
      </w:pPr>
    </w:p>
    <w:p w:rsidR="004817D8" w:rsidRDefault="004817D8" w:rsidP="001A1632">
      <w:pPr>
        <w:pStyle w:val="ListParagraph"/>
        <w:spacing w:before="30" w:after="30"/>
        <w:ind w:left="1570" w:right="850"/>
        <w:rPr>
          <w:rFonts w:asciiTheme="minorBidi" w:hAnsiTheme="minorBidi"/>
          <w:sz w:val="24"/>
          <w:szCs w:val="24"/>
        </w:rPr>
      </w:pPr>
    </w:p>
    <w:p w:rsidR="004817D8" w:rsidRDefault="004817D8" w:rsidP="001A1632">
      <w:pPr>
        <w:pStyle w:val="ListParagraph"/>
        <w:spacing w:before="30" w:after="30"/>
        <w:ind w:left="1570" w:right="850"/>
        <w:rPr>
          <w:rFonts w:asciiTheme="minorBidi" w:hAnsiTheme="minorBidi"/>
          <w:sz w:val="24"/>
          <w:szCs w:val="24"/>
        </w:rPr>
      </w:pPr>
    </w:p>
    <w:p w:rsidR="004817D8" w:rsidRDefault="004817D8" w:rsidP="001A1632">
      <w:pPr>
        <w:pStyle w:val="ListParagraph"/>
        <w:spacing w:before="30" w:after="30"/>
        <w:ind w:left="1570" w:right="850"/>
        <w:rPr>
          <w:rFonts w:asciiTheme="minorBidi" w:hAnsiTheme="minorBidi"/>
          <w:sz w:val="24"/>
          <w:szCs w:val="24"/>
        </w:rPr>
      </w:pPr>
    </w:p>
    <w:p w:rsidR="004817D8" w:rsidRPr="003C06AC" w:rsidRDefault="004817D8" w:rsidP="004817D8">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4817D8" w:rsidRPr="003C06AC" w:rsidRDefault="004817D8" w:rsidP="004817D8">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4817D8" w:rsidRPr="003C06AC" w:rsidRDefault="004817D8" w:rsidP="004817D8">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#10</w:t>
      </w:r>
    </w:p>
    <w:p w:rsidR="004817D8" w:rsidRDefault="004817D8" w:rsidP="004817D8">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Page.2</w:t>
      </w:r>
      <w:r w:rsidRPr="003C06AC">
        <w:rPr>
          <w:rFonts w:asciiTheme="minorBidi" w:eastAsia="Calibri" w:hAnsiTheme="minorBidi" w:cs="Times New Roman"/>
          <w:sz w:val="24"/>
          <w:szCs w:val="24"/>
          <w:lang w:val="en-US"/>
        </w:rPr>
        <w:t xml:space="preserve"> </w:t>
      </w:r>
    </w:p>
    <w:p w:rsidR="004817D8" w:rsidRPr="001A1632" w:rsidRDefault="004817D8" w:rsidP="001A1632">
      <w:pPr>
        <w:pStyle w:val="ListParagraph"/>
        <w:spacing w:before="30" w:after="30"/>
        <w:ind w:left="1570" w:right="850"/>
        <w:rPr>
          <w:rFonts w:asciiTheme="minorBidi" w:hAnsiTheme="minorBidi"/>
          <w:sz w:val="24"/>
          <w:szCs w:val="24"/>
        </w:rPr>
      </w:pPr>
    </w:p>
    <w:p w:rsidR="00D10A0C" w:rsidRDefault="00D10A0C" w:rsidP="00D10A0C">
      <w:pPr>
        <w:pStyle w:val="ListParagraph"/>
        <w:spacing w:before="30" w:after="30"/>
        <w:ind w:left="850" w:right="850"/>
        <w:rPr>
          <w:rFonts w:asciiTheme="minorBidi" w:hAnsiTheme="minorBidi"/>
          <w:sz w:val="24"/>
          <w:szCs w:val="24"/>
        </w:rPr>
      </w:pPr>
      <w:r>
        <w:rPr>
          <w:rFonts w:asciiTheme="minorBidi" w:hAnsiTheme="minorBidi"/>
          <w:noProof/>
          <w:sz w:val="24"/>
          <w:szCs w:val="24"/>
        </w:rPr>
        <w:drawing>
          <wp:inline distT="0" distB="0" distL="0" distR="0" wp14:anchorId="61FAEF48" wp14:editId="72BA8B86">
            <wp:extent cx="5095875" cy="2657475"/>
            <wp:effectExtent l="0" t="0" r="0" b="952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D10A0C" w:rsidRPr="004C56D1" w:rsidRDefault="00D10A0C" w:rsidP="00D10A0C">
      <w:pPr>
        <w:spacing w:before="30" w:after="30"/>
        <w:ind w:right="850"/>
        <w:rPr>
          <w:rFonts w:asciiTheme="minorBidi" w:hAnsiTheme="minorBidi"/>
          <w:sz w:val="24"/>
          <w:szCs w:val="24"/>
        </w:rPr>
      </w:pPr>
    </w:p>
    <w:p w:rsidR="00D10A0C" w:rsidRDefault="00D10A0C" w:rsidP="00D10A0C">
      <w:pPr>
        <w:pStyle w:val="ListParagraph"/>
        <w:numPr>
          <w:ilvl w:val="0"/>
          <w:numId w:val="10"/>
        </w:numPr>
        <w:spacing w:before="30" w:after="30" w:line="259" w:lineRule="auto"/>
        <w:ind w:left="850" w:right="850"/>
        <w:rPr>
          <w:rFonts w:asciiTheme="minorBidi" w:hAnsiTheme="minorBidi"/>
          <w:sz w:val="24"/>
          <w:szCs w:val="24"/>
        </w:rPr>
      </w:pPr>
      <w:r>
        <w:rPr>
          <w:rFonts w:asciiTheme="minorBidi" w:hAnsiTheme="minorBidi"/>
          <w:sz w:val="24"/>
          <w:szCs w:val="24"/>
        </w:rPr>
        <w:t>Procurement planning has four major elements as per the following:</w:t>
      </w:r>
    </w:p>
    <w:p w:rsidR="00D10A0C" w:rsidRDefault="00D10A0C" w:rsidP="00D10A0C">
      <w:pPr>
        <w:pStyle w:val="ListParagraph"/>
        <w:numPr>
          <w:ilvl w:val="0"/>
          <w:numId w:val="19"/>
        </w:numPr>
        <w:spacing w:before="30" w:after="30" w:line="259" w:lineRule="auto"/>
        <w:ind w:right="850"/>
        <w:rPr>
          <w:rFonts w:asciiTheme="minorBidi" w:hAnsiTheme="minorBidi"/>
          <w:sz w:val="24"/>
          <w:szCs w:val="24"/>
        </w:rPr>
      </w:pPr>
      <w:r>
        <w:rPr>
          <w:rFonts w:asciiTheme="minorBidi" w:hAnsiTheme="minorBidi"/>
          <w:sz w:val="24"/>
          <w:szCs w:val="24"/>
        </w:rPr>
        <w:t>Whether or not procurement is needed</w:t>
      </w:r>
    </w:p>
    <w:p w:rsidR="00D10A0C" w:rsidRDefault="00D10A0C" w:rsidP="00D10A0C">
      <w:pPr>
        <w:pStyle w:val="ListParagraph"/>
        <w:numPr>
          <w:ilvl w:val="0"/>
          <w:numId w:val="19"/>
        </w:numPr>
        <w:spacing w:before="30" w:after="30" w:line="259" w:lineRule="auto"/>
        <w:ind w:right="850"/>
        <w:rPr>
          <w:rFonts w:asciiTheme="minorBidi" w:hAnsiTheme="minorBidi"/>
          <w:sz w:val="24"/>
          <w:szCs w:val="24"/>
        </w:rPr>
      </w:pPr>
      <w:r>
        <w:rPr>
          <w:rFonts w:asciiTheme="minorBidi" w:hAnsiTheme="minorBidi"/>
          <w:sz w:val="24"/>
          <w:szCs w:val="24"/>
        </w:rPr>
        <w:t>How much to procure</w:t>
      </w:r>
    </w:p>
    <w:p w:rsidR="00D10A0C" w:rsidRDefault="00D10A0C" w:rsidP="00D10A0C">
      <w:pPr>
        <w:pStyle w:val="ListParagraph"/>
        <w:numPr>
          <w:ilvl w:val="0"/>
          <w:numId w:val="19"/>
        </w:numPr>
        <w:spacing w:before="30" w:after="30" w:line="259" w:lineRule="auto"/>
        <w:ind w:right="850"/>
        <w:rPr>
          <w:rFonts w:asciiTheme="minorBidi" w:hAnsiTheme="minorBidi"/>
          <w:sz w:val="24"/>
          <w:szCs w:val="24"/>
        </w:rPr>
      </w:pPr>
      <w:r>
        <w:rPr>
          <w:rFonts w:asciiTheme="minorBidi" w:hAnsiTheme="minorBidi"/>
          <w:sz w:val="24"/>
          <w:szCs w:val="24"/>
        </w:rPr>
        <w:t>When to procure</w:t>
      </w:r>
    </w:p>
    <w:p w:rsidR="00D10A0C" w:rsidRPr="004F1AB5" w:rsidRDefault="00D10A0C" w:rsidP="00D10A0C">
      <w:pPr>
        <w:pStyle w:val="ListParagraph"/>
        <w:numPr>
          <w:ilvl w:val="0"/>
          <w:numId w:val="19"/>
        </w:numPr>
        <w:spacing w:before="30" w:after="30" w:line="259" w:lineRule="auto"/>
        <w:ind w:right="850"/>
        <w:rPr>
          <w:rFonts w:asciiTheme="minorBidi" w:hAnsiTheme="minorBidi"/>
          <w:sz w:val="24"/>
          <w:szCs w:val="24"/>
        </w:rPr>
      </w:pPr>
      <w:r>
        <w:rPr>
          <w:rFonts w:asciiTheme="minorBidi" w:hAnsiTheme="minorBidi"/>
          <w:sz w:val="24"/>
          <w:szCs w:val="24"/>
        </w:rPr>
        <w:t>What to procure</w:t>
      </w:r>
    </w:p>
    <w:p w:rsidR="00D10A0C" w:rsidRPr="00CF1B5C" w:rsidRDefault="00D10A0C" w:rsidP="00D10A0C">
      <w:pPr>
        <w:pStyle w:val="ListParagraph"/>
        <w:spacing w:before="30" w:after="30"/>
        <w:ind w:left="850" w:right="850"/>
        <w:rPr>
          <w:rFonts w:asciiTheme="minorBidi" w:hAnsiTheme="minorBidi"/>
          <w:sz w:val="24"/>
          <w:szCs w:val="24"/>
        </w:rPr>
      </w:pPr>
    </w:p>
    <w:p w:rsidR="00D10A0C" w:rsidRDefault="00D10A0C" w:rsidP="00D10A0C">
      <w:pPr>
        <w:pStyle w:val="ListParagraph"/>
        <w:numPr>
          <w:ilvl w:val="0"/>
          <w:numId w:val="10"/>
        </w:numPr>
        <w:spacing w:before="30" w:after="30" w:line="259" w:lineRule="auto"/>
        <w:ind w:left="900" w:right="850"/>
        <w:rPr>
          <w:rFonts w:asciiTheme="minorBidi" w:hAnsiTheme="minorBidi"/>
          <w:sz w:val="24"/>
          <w:szCs w:val="24"/>
        </w:rPr>
      </w:pPr>
      <w:r>
        <w:rPr>
          <w:rFonts w:asciiTheme="minorBidi" w:hAnsiTheme="minorBidi"/>
          <w:sz w:val="24"/>
          <w:szCs w:val="24"/>
        </w:rPr>
        <w:t>Market evaluating process is part of procurement management and it’s important to determine what sources are available to provide the needed services or products for the project, and on what terms and conditions they are available. Market evaluating process are:</w:t>
      </w:r>
    </w:p>
    <w:p w:rsidR="00D10A0C" w:rsidRDefault="00D10A0C" w:rsidP="00D10A0C">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Formulating the marketing research problem</w:t>
      </w:r>
    </w:p>
    <w:p w:rsidR="00D10A0C" w:rsidRDefault="00D10A0C" w:rsidP="00D10A0C">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Method of inquiry</w:t>
      </w:r>
    </w:p>
    <w:p w:rsidR="00D10A0C" w:rsidRDefault="00D10A0C" w:rsidP="00D10A0C">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Research method</w:t>
      </w:r>
    </w:p>
    <w:p w:rsidR="00D10A0C" w:rsidRDefault="00D10A0C" w:rsidP="00D10A0C">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Research design</w:t>
      </w:r>
    </w:p>
    <w:p w:rsidR="00D10A0C" w:rsidRDefault="00D10A0C" w:rsidP="00D10A0C">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Sample design</w:t>
      </w:r>
    </w:p>
    <w:p w:rsidR="00D10A0C" w:rsidRDefault="00D10A0C" w:rsidP="00D10A0C">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Data collection</w:t>
      </w:r>
    </w:p>
    <w:p w:rsidR="00D10A0C" w:rsidRDefault="00D10A0C" w:rsidP="00D10A0C">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Analysis and interpretation</w:t>
      </w:r>
    </w:p>
    <w:p w:rsidR="00D10A0C" w:rsidRDefault="00D10A0C" w:rsidP="00D10A0C">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Marketing research report</w:t>
      </w:r>
    </w:p>
    <w:p w:rsidR="00D10A0C" w:rsidRPr="00CC0BD9" w:rsidRDefault="00D10A0C" w:rsidP="00D10A0C">
      <w:pPr>
        <w:pStyle w:val="ListParagraph"/>
        <w:rPr>
          <w:rFonts w:asciiTheme="minorBidi" w:hAnsiTheme="minorBidi"/>
          <w:sz w:val="24"/>
          <w:szCs w:val="24"/>
        </w:rPr>
      </w:pPr>
    </w:p>
    <w:p w:rsidR="00D10A0C" w:rsidRDefault="00D10A0C" w:rsidP="00D10A0C">
      <w:pPr>
        <w:pStyle w:val="ListParagraph"/>
        <w:numPr>
          <w:ilvl w:val="0"/>
          <w:numId w:val="10"/>
        </w:numPr>
        <w:spacing w:before="30" w:after="30" w:line="259" w:lineRule="auto"/>
        <w:ind w:left="850" w:right="850"/>
        <w:rPr>
          <w:rFonts w:asciiTheme="minorBidi" w:hAnsiTheme="minorBidi"/>
          <w:sz w:val="24"/>
          <w:szCs w:val="24"/>
        </w:rPr>
      </w:pPr>
      <w:r>
        <w:rPr>
          <w:rFonts w:asciiTheme="minorBidi" w:hAnsiTheme="minorBidi"/>
          <w:sz w:val="24"/>
          <w:szCs w:val="24"/>
        </w:rPr>
        <w:t>Make or buy analysis for product is completed by project manager on the initiation stage of the project. Sometimes it is more cost effective to buy, while at other times it makes more sense to create an in hose solution. Also the initial cost of the solution for the in house or procured product must be considered.</w:t>
      </w:r>
    </w:p>
    <w:p w:rsidR="004817D8" w:rsidRPr="004817D8" w:rsidRDefault="004817D8" w:rsidP="004817D8">
      <w:pPr>
        <w:spacing w:after="160" w:line="259" w:lineRule="auto"/>
        <w:jc w:val="right"/>
        <w:rPr>
          <w:rFonts w:asciiTheme="minorBidi" w:eastAsia="Calibri" w:hAnsiTheme="minorBidi" w:cs="Times New Roman"/>
          <w:sz w:val="24"/>
          <w:szCs w:val="24"/>
          <w:lang w:val="en-US"/>
        </w:rPr>
      </w:pPr>
      <w:r w:rsidRPr="004817D8">
        <w:rPr>
          <w:rFonts w:asciiTheme="minorBidi" w:eastAsia="Calibri" w:hAnsiTheme="minorBidi" w:cs="Times New Roman"/>
          <w:sz w:val="24"/>
          <w:szCs w:val="24"/>
          <w:lang w:val="en-US"/>
        </w:rPr>
        <w:lastRenderedPageBreak/>
        <w:t>Abdullah Abu Kharroub</w:t>
      </w:r>
    </w:p>
    <w:p w:rsidR="004817D8" w:rsidRPr="004817D8" w:rsidRDefault="004817D8" w:rsidP="004817D8">
      <w:pPr>
        <w:spacing w:after="160" w:line="259" w:lineRule="auto"/>
        <w:jc w:val="right"/>
        <w:rPr>
          <w:rFonts w:asciiTheme="minorBidi" w:eastAsia="Calibri" w:hAnsiTheme="minorBidi" w:cs="Times New Roman"/>
          <w:sz w:val="24"/>
          <w:szCs w:val="24"/>
          <w:lang w:val="en-US"/>
        </w:rPr>
      </w:pPr>
      <w:r w:rsidRPr="004817D8">
        <w:rPr>
          <w:rFonts w:asciiTheme="minorBidi" w:eastAsia="Calibri" w:hAnsiTheme="minorBidi" w:cs="Times New Roman"/>
          <w:sz w:val="24"/>
          <w:szCs w:val="24"/>
          <w:lang w:val="en-US"/>
        </w:rPr>
        <w:t>1740</w:t>
      </w:r>
    </w:p>
    <w:p w:rsidR="004817D8" w:rsidRPr="004817D8" w:rsidRDefault="004817D8" w:rsidP="004817D8">
      <w:pPr>
        <w:spacing w:after="160" w:line="259" w:lineRule="auto"/>
        <w:jc w:val="right"/>
        <w:rPr>
          <w:rFonts w:asciiTheme="minorBidi" w:eastAsia="Calibri" w:hAnsiTheme="minorBidi" w:cs="Times New Roman"/>
          <w:sz w:val="24"/>
          <w:szCs w:val="24"/>
          <w:lang w:val="en-US"/>
        </w:rPr>
      </w:pPr>
      <w:r w:rsidRPr="004817D8">
        <w:rPr>
          <w:rFonts w:asciiTheme="minorBidi" w:eastAsia="Calibri" w:hAnsiTheme="minorBidi" w:cs="Times New Roman"/>
          <w:sz w:val="24"/>
          <w:szCs w:val="24"/>
          <w:lang w:val="en-US"/>
        </w:rPr>
        <w:t>#10</w:t>
      </w:r>
    </w:p>
    <w:p w:rsidR="004817D8" w:rsidRPr="004817D8" w:rsidRDefault="004817D8" w:rsidP="004817D8">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Page.3</w:t>
      </w:r>
      <w:r w:rsidRPr="004817D8">
        <w:rPr>
          <w:rFonts w:asciiTheme="minorBidi" w:eastAsia="Calibri" w:hAnsiTheme="minorBidi" w:cs="Times New Roman"/>
          <w:sz w:val="24"/>
          <w:szCs w:val="24"/>
          <w:lang w:val="en-US"/>
        </w:rPr>
        <w:t xml:space="preserve"> </w:t>
      </w:r>
    </w:p>
    <w:p w:rsidR="00D10A0C" w:rsidRPr="00964B88" w:rsidRDefault="00D10A0C" w:rsidP="00D10A0C">
      <w:pPr>
        <w:pStyle w:val="ListParagraph"/>
        <w:spacing w:before="30" w:after="30"/>
        <w:ind w:left="850" w:right="850"/>
        <w:rPr>
          <w:rFonts w:asciiTheme="minorBidi" w:hAnsiTheme="minorBidi"/>
          <w:sz w:val="24"/>
          <w:szCs w:val="24"/>
        </w:rPr>
      </w:pPr>
    </w:p>
    <w:p w:rsidR="00D10A0C" w:rsidRPr="00041019" w:rsidRDefault="00D10A0C" w:rsidP="004817D8">
      <w:pPr>
        <w:pStyle w:val="ListParagraph"/>
        <w:numPr>
          <w:ilvl w:val="0"/>
          <w:numId w:val="10"/>
        </w:numPr>
        <w:spacing w:before="30" w:after="30" w:line="259" w:lineRule="auto"/>
        <w:ind w:left="900" w:right="850"/>
        <w:rPr>
          <w:rFonts w:asciiTheme="minorBidi" w:hAnsiTheme="minorBidi"/>
          <w:sz w:val="24"/>
          <w:szCs w:val="24"/>
        </w:rPr>
      </w:pPr>
      <w:r>
        <w:rPr>
          <w:rFonts w:asciiTheme="minorBidi" w:hAnsiTheme="minorBidi"/>
          <w:sz w:val="24"/>
          <w:szCs w:val="24"/>
        </w:rPr>
        <w:t>Cost reimbursable contracts are the types pay the seller for the product. In the payment to the seller there is a profit margin which is the difference between the actual costs of the products and the sales amount. actual costs of the products fall into two categories:</w:t>
      </w:r>
    </w:p>
    <w:p w:rsidR="00D10A0C" w:rsidRPr="004817D8" w:rsidRDefault="00D10A0C" w:rsidP="004817D8">
      <w:pPr>
        <w:pStyle w:val="ListParagraph"/>
        <w:numPr>
          <w:ilvl w:val="0"/>
          <w:numId w:val="6"/>
        </w:numPr>
        <w:spacing w:before="30" w:after="30" w:line="259" w:lineRule="auto"/>
        <w:ind w:right="850"/>
        <w:rPr>
          <w:rFonts w:asciiTheme="minorBidi" w:hAnsiTheme="minorBidi"/>
          <w:sz w:val="24"/>
          <w:szCs w:val="24"/>
        </w:rPr>
      </w:pPr>
      <w:r w:rsidRPr="004817D8">
        <w:rPr>
          <w:rFonts w:asciiTheme="minorBidi" w:hAnsiTheme="minorBidi"/>
          <w:sz w:val="24"/>
          <w:szCs w:val="24"/>
          <w:u w:val="single"/>
        </w:rPr>
        <w:t>Direct cost:</w:t>
      </w:r>
      <w:r w:rsidR="004817D8" w:rsidRPr="004817D8">
        <w:rPr>
          <w:rFonts w:asciiTheme="minorBidi" w:hAnsiTheme="minorBidi"/>
          <w:sz w:val="24"/>
          <w:szCs w:val="24"/>
        </w:rPr>
        <w:t xml:space="preserve"> </w:t>
      </w:r>
      <w:r w:rsidR="004817D8">
        <w:rPr>
          <w:rFonts w:asciiTheme="minorBidi" w:hAnsiTheme="minorBidi"/>
          <w:sz w:val="24"/>
          <w:szCs w:val="24"/>
        </w:rPr>
        <w:t>These are costs that are incurred by the project in order for the project to exist.</w:t>
      </w:r>
    </w:p>
    <w:p w:rsidR="00D10A0C" w:rsidRPr="004817D8" w:rsidRDefault="00D10A0C" w:rsidP="004817D8">
      <w:pPr>
        <w:pStyle w:val="ListParagraph"/>
        <w:numPr>
          <w:ilvl w:val="0"/>
          <w:numId w:val="6"/>
        </w:numPr>
        <w:spacing w:before="30" w:after="30" w:line="259" w:lineRule="auto"/>
        <w:ind w:right="850"/>
        <w:rPr>
          <w:rFonts w:asciiTheme="minorBidi" w:hAnsiTheme="minorBidi"/>
          <w:sz w:val="24"/>
          <w:szCs w:val="24"/>
        </w:rPr>
      </w:pPr>
      <w:r w:rsidRPr="004817D8">
        <w:rPr>
          <w:rFonts w:asciiTheme="minorBidi" w:hAnsiTheme="minorBidi"/>
          <w:sz w:val="24"/>
          <w:szCs w:val="24"/>
          <w:u w:val="single"/>
        </w:rPr>
        <w:t>Indirect costs:</w:t>
      </w:r>
      <w:r>
        <w:rPr>
          <w:rFonts w:asciiTheme="minorBidi" w:hAnsiTheme="minorBidi"/>
          <w:sz w:val="24"/>
          <w:szCs w:val="24"/>
        </w:rPr>
        <w:t xml:space="preserve"> </w:t>
      </w:r>
      <w:r w:rsidR="004817D8">
        <w:rPr>
          <w:rFonts w:asciiTheme="minorBidi" w:hAnsiTheme="minorBidi"/>
          <w:sz w:val="24"/>
          <w:szCs w:val="24"/>
        </w:rPr>
        <w:t>There are costs that are attributed to the cost of doing business.</w:t>
      </w:r>
    </w:p>
    <w:p w:rsidR="00D10A0C" w:rsidRDefault="00FB6067" w:rsidP="00FB6067">
      <w:pPr>
        <w:pStyle w:val="ListParagraph"/>
        <w:spacing w:before="30" w:after="30"/>
        <w:ind w:left="900" w:right="850"/>
        <w:rPr>
          <w:rFonts w:asciiTheme="minorBidi" w:hAnsiTheme="minorBidi"/>
          <w:sz w:val="24"/>
          <w:szCs w:val="24"/>
        </w:rPr>
      </w:pPr>
      <w:r>
        <w:rPr>
          <w:rFonts w:asciiTheme="minorBidi" w:hAnsiTheme="minorBidi"/>
          <w:sz w:val="24"/>
          <w:szCs w:val="24"/>
        </w:rPr>
        <w:t>B</w:t>
      </w:r>
      <w:r w:rsidR="00D10A0C">
        <w:rPr>
          <w:rFonts w:asciiTheme="minorBidi" w:hAnsiTheme="minorBidi"/>
          <w:sz w:val="24"/>
          <w:szCs w:val="24"/>
        </w:rPr>
        <w:t>uyers to assume risk of cost</w:t>
      </w:r>
      <w:r>
        <w:rPr>
          <w:rFonts w:asciiTheme="minorBidi" w:hAnsiTheme="minorBidi"/>
          <w:sz w:val="24"/>
          <w:szCs w:val="24"/>
        </w:rPr>
        <w:t xml:space="preserve"> overruns as required by cost </w:t>
      </w:r>
      <w:r w:rsidR="00D10A0C">
        <w:rPr>
          <w:rFonts w:asciiTheme="minorBidi" w:hAnsiTheme="minorBidi"/>
          <w:sz w:val="24"/>
          <w:szCs w:val="24"/>
        </w:rPr>
        <w:t xml:space="preserve">reimbursable contract. </w:t>
      </w:r>
      <w:r>
        <w:rPr>
          <w:rFonts w:asciiTheme="minorBidi" w:hAnsiTheme="minorBidi"/>
          <w:sz w:val="24"/>
          <w:szCs w:val="24"/>
        </w:rPr>
        <w:t>The</w:t>
      </w:r>
      <w:r w:rsidR="00D10A0C">
        <w:rPr>
          <w:rFonts w:asciiTheme="minorBidi" w:hAnsiTheme="minorBidi"/>
          <w:sz w:val="24"/>
          <w:szCs w:val="24"/>
        </w:rPr>
        <w:t xml:space="preserve"> types of cost reimbursable contracts </w:t>
      </w:r>
      <w:r>
        <w:rPr>
          <w:rFonts w:asciiTheme="minorBidi" w:hAnsiTheme="minorBidi"/>
          <w:sz w:val="24"/>
          <w:szCs w:val="24"/>
        </w:rPr>
        <w:t>are:</w:t>
      </w:r>
      <w:r w:rsidR="00D10A0C">
        <w:rPr>
          <w:rFonts w:asciiTheme="minorBidi" w:hAnsiTheme="minorBidi"/>
          <w:sz w:val="24"/>
          <w:szCs w:val="24"/>
        </w:rPr>
        <w:t xml:space="preserve"> </w:t>
      </w:r>
    </w:p>
    <w:p w:rsidR="00D10A0C" w:rsidRDefault="00D10A0C" w:rsidP="00D10A0C">
      <w:pPr>
        <w:pStyle w:val="ListParagraph"/>
        <w:numPr>
          <w:ilvl w:val="0"/>
          <w:numId w:val="20"/>
        </w:numPr>
        <w:spacing w:before="30" w:after="30" w:line="259" w:lineRule="auto"/>
        <w:ind w:right="850"/>
        <w:rPr>
          <w:rFonts w:asciiTheme="minorBidi" w:hAnsiTheme="minorBidi"/>
          <w:sz w:val="24"/>
          <w:szCs w:val="24"/>
        </w:rPr>
      </w:pPr>
      <w:r>
        <w:rPr>
          <w:rFonts w:asciiTheme="minorBidi" w:hAnsiTheme="minorBidi"/>
          <w:sz w:val="24"/>
          <w:szCs w:val="24"/>
        </w:rPr>
        <w:t>Cost plus incentive fee</w:t>
      </w:r>
    </w:p>
    <w:p w:rsidR="00D10A0C" w:rsidRDefault="00D10A0C" w:rsidP="00D10A0C">
      <w:pPr>
        <w:pStyle w:val="ListParagraph"/>
        <w:numPr>
          <w:ilvl w:val="0"/>
          <w:numId w:val="20"/>
        </w:numPr>
        <w:spacing w:before="30" w:after="30" w:line="259" w:lineRule="auto"/>
        <w:ind w:right="850"/>
        <w:rPr>
          <w:rFonts w:asciiTheme="minorBidi" w:hAnsiTheme="minorBidi"/>
          <w:sz w:val="24"/>
          <w:szCs w:val="24"/>
        </w:rPr>
      </w:pPr>
      <w:r>
        <w:rPr>
          <w:rFonts w:asciiTheme="minorBidi" w:hAnsiTheme="minorBidi"/>
          <w:sz w:val="24"/>
          <w:szCs w:val="24"/>
        </w:rPr>
        <w:t>Cost plus fixed fee</w:t>
      </w:r>
    </w:p>
    <w:p w:rsidR="00D10A0C" w:rsidRPr="004D2CF3" w:rsidRDefault="00D10A0C" w:rsidP="00D10A0C">
      <w:pPr>
        <w:pStyle w:val="ListParagraph"/>
        <w:numPr>
          <w:ilvl w:val="0"/>
          <w:numId w:val="20"/>
        </w:numPr>
        <w:spacing w:before="30" w:after="30" w:line="259" w:lineRule="auto"/>
        <w:ind w:right="850"/>
        <w:rPr>
          <w:rFonts w:asciiTheme="minorBidi" w:hAnsiTheme="minorBidi"/>
          <w:sz w:val="24"/>
          <w:szCs w:val="24"/>
        </w:rPr>
      </w:pPr>
      <w:r>
        <w:rPr>
          <w:rFonts w:asciiTheme="minorBidi" w:hAnsiTheme="minorBidi"/>
          <w:sz w:val="24"/>
          <w:szCs w:val="24"/>
        </w:rPr>
        <w:t>Cost plus percentage of costs</w:t>
      </w:r>
    </w:p>
    <w:p w:rsidR="00D10A0C" w:rsidRDefault="00D10A0C" w:rsidP="00D10A0C">
      <w:pPr>
        <w:spacing w:before="30" w:after="30"/>
        <w:ind w:right="850"/>
        <w:rPr>
          <w:rFonts w:asciiTheme="minorBidi" w:hAnsiTheme="minorBidi"/>
          <w:sz w:val="24"/>
          <w:szCs w:val="24"/>
        </w:rPr>
      </w:pPr>
    </w:p>
    <w:p w:rsidR="00D10A0C" w:rsidRDefault="00D10A0C" w:rsidP="00D10A0C">
      <w:pPr>
        <w:pStyle w:val="ListParagraph"/>
        <w:numPr>
          <w:ilvl w:val="0"/>
          <w:numId w:val="10"/>
        </w:numPr>
        <w:spacing w:before="30" w:after="30" w:line="259" w:lineRule="auto"/>
        <w:ind w:left="900" w:right="850"/>
        <w:rPr>
          <w:rFonts w:asciiTheme="minorBidi" w:hAnsiTheme="minorBidi"/>
          <w:sz w:val="24"/>
          <w:szCs w:val="24"/>
        </w:rPr>
      </w:pPr>
      <w:r>
        <w:rPr>
          <w:rFonts w:asciiTheme="minorBidi" w:hAnsiTheme="minorBidi"/>
          <w:sz w:val="24"/>
          <w:szCs w:val="24"/>
        </w:rPr>
        <w:t>Procurement management plan contained the following information:</w:t>
      </w:r>
    </w:p>
    <w:p w:rsidR="00D10A0C" w:rsidRDefault="00D10A0C" w:rsidP="00D10A0C">
      <w:pPr>
        <w:pStyle w:val="ListParagraph"/>
        <w:numPr>
          <w:ilvl w:val="0"/>
          <w:numId w:val="21"/>
        </w:numPr>
        <w:spacing w:before="30" w:after="30" w:line="259" w:lineRule="auto"/>
        <w:ind w:right="850"/>
        <w:rPr>
          <w:rFonts w:asciiTheme="minorBidi" w:hAnsiTheme="minorBidi"/>
          <w:sz w:val="24"/>
          <w:szCs w:val="24"/>
        </w:rPr>
      </w:pPr>
      <w:r>
        <w:rPr>
          <w:rFonts w:asciiTheme="minorBidi" w:hAnsiTheme="minorBidi"/>
          <w:sz w:val="24"/>
          <w:szCs w:val="24"/>
        </w:rPr>
        <w:t>How vendors will be selected</w:t>
      </w:r>
    </w:p>
    <w:p w:rsidR="00D10A0C" w:rsidRDefault="00D10A0C" w:rsidP="00D10A0C">
      <w:pPr>
        <w:pStyle w:val="ListParagraph"/>
        <w:numPr>
          <w:ilvl w:val="0"/>
          <w:numId w:val="21"/>
        </w:numPr>
        <w:spacing w:before="30" w:after="30" w:line="259" w:lineRule="auto"/>
        <w:ind w:right="850"/>
        <w:rPr>
          <w:rFonts w:asciiTheme="minorBidi" w:hAnsiTheme="minorBidi"/>
          <w:sz w:val="24"/>
          <w:szCs w:val="24"/>
        </w:rPr>
      </w:pPr>
      <w:r>
        <w:rPr>
          <w:rFonts w:asciiTheme="minorBidi" w:hAnsiTheme="minorBidi"/>
          <w:sz w:val="24"/>
          <w:szCs w:val="24"/>
        </w:rPr>
        <w:t>The process of independent estimating</w:t>
      </w:r>
    </w:p>
    <w:p w:rsidR="00D10A0C" w:rsidRDefault="00D10A0C" w:rsidP="00D10A0C">
      <w:pPr>
        <w:pStyle w:val="ListParagraph"/>
        <w:numPr>
          <w:ilvl w:val="0"/>
          <w:numId w:val="21"/>
        </w:numPr>
        <w:spacing w:before="30" w:after="30" w:line="259" w:lineRule="auto"/>
        <w:ind w:right="850"/>
        <w:rPr>
          <w:rFonts w:asciiTheme="minorBidi" w:hAnsiTheme="minorBidi"/>
          <w:sz w:val="24"/>
          <w:szCs w:val="24"/>
        </w:rPr>
      </w:pPr>
      <w:r>
        <w:rPr>
          <w:rFonts w:asciiTheme="minorBidi" w:hAnsiTheme="minorBidi"/>
          <w:sz w:val="24"/>
          <w:szCs w:val="24"/>
        </w:rPr>
        <w:t>The relationship between the project team and the procurement office within the performing organization</w:t>
      </w:r>
    </w:p>
    <w:p w:rsidR="00D10A0C" w:rsidRDefault="00D10A0C" w:rsidP="00D10A0C">
      <w:pPr>
        <w:pStyle w:val="ListParagraph"/>
        <w:numPr>
          <w:ilvl w:val="0"/>
          <w:numId w:val="21"/>
        </w:numPr>
        <w:spacing w:before="30" w:after="30" w:line="259" w:lineRule="auto"/>
        <w:ind w:right="850"/>
        <w:rPr>
          <w:rFonts w:asciiTheme="minorBidi" w:hAnsiTheme="minorBidi"/>
          <w:sz w:val="24"/>
          <w:szCs w:val="24"/>
        </w:rPr>
      </w:pPr>
      <w:r>
        <w:rPr>
          <w:rFonts w:asciiTheme="minorBidi" w:hAnsiTheme="minorBidi"/>
          <w:sz w:val="24"/>
          <w:szCs w:val="24"/>
        </w:rPr>
        <w:t>The type of contracts to be used</w:t>
      </w:r>
    </w:p>
    <w:p w:rsidR="00D10A0C" w:rsidRDefault="00D10A0C" w:rsidP="00D10A0C">
      <w:pPr>
        <w:pStyle w:val="ListParagraph"/>
        <w:numPr>
          <w:ilvl w:val="0"/>
          <w:numId w:val="21"/>
        </w:numPr>
        <w:spacing w:before="30" w:after="30" w:line="259" w:lineRule="auto"/>
        <w:ind w:right="850"/>
        <w:rPr>
          <w:rFonts w:asciiTheme="minorBidi" w:hAnsiTheme="minorBidi"/>
          <w:sz w:val="24"/>
          <w:szCs w:val="24"/>
        </w:rPr>
      </w:pPr>
      <w:r>
        <w:rPr>
          <w:rFonts w:asciiTheme="minorBidi" w:hAnsiTheme="minorBidi"/>
          <w:sz w:val="24"/>
          <w:szCs w:val="24"/>
        </w:rPr>
        <w:t>The coordination between seller and project team and among project activities, project reporting, scheduling, business operations, and other project concerns</w:t>
      </w:r>
    </w:p>
    <w:p w:rsidR="00D10A0C" w:rsidRDefault="00D10A0C" w:rsidP="00FB6067">
      <w:pPr>
        <w:pStyle w:val="ListParagraph"/>
        <w:numPr>
          <w:ilvl w:val="0"/>
          <w:numId w:val="21"/>
        </w:numPr>
        <w:spacing w:before="30" w:after="30" w:line="259" w:lineRule="auto"/>
        <w:ind w:right="850"/>
        <w:rPr>
          <w:rFonts w:asciiTheme="minorBidi" w:hAnsiTheme="minorBidi"/>
          <w:sz w:val="24"/>
          <w:szCs w:val="24"/>
        </w:rPr>
      </w:pPr>
      <w:r>
        <w:rPr>
          <w:rFonts w:asciiTheme="minorBidi" w:hAnsiTheme="minorBidi"/>
          <w:sz w:val="24"/>
          <w:szCs w:val="24"/>
        </w:rPr>
        <w:t>The procurement forms, the project team is required to use</w:t>
      </w:r>
    </w:p>
    <w:p w:rsidR="00D10A0C" w:rsidRPr="000F6C5D" w:rsidRDefault="00D10A0C" w:rsidP="00D10A0C">
      <w:pPr>
        <w:pStyle w:val="ListParagraph"/>
        <w:numPr>
          <w:ilvl w:val="0"/>
          <w:numId w:val="21"/>
        </w:numPr>
        <w:spacing w:before="30" w:after="30" w:line="259" w:lineRule="auto"/>
        <w:ind w:right="850"/>
        <w:rPr>
          <w:rFonts w:asciiTheme="minorBidi" w:hAnsiTheme="minorBidi"/>
          <w:sz w:val="24"/>
          <w:szCs w:val="24"/>
        </w:rPr>
      </w:pPr>
      <w:r>
        <w:rPr>
          <w:rFonts w:asciiTheme="minorBidi" w:hAnsiTheme="minorBidi"/>
          <w:sz w:val="24"/>
          <w:szCs w:val="24"/>
        </w:rPr>
        <w:t>How multiple vendors will be managed to supply their contracted products</w:t>
      </w:r>
    </w:p>
    <w:p w:rsidR="00D10A0C" w:rsidRDefault="00D10A0C" w:rsidP="00D10A0C">
      <w:pPr>
        <w:spacing w:before="30" w:after="30"/>
        <w:ind w:right="850"/>
        <w:rPr>
          <w:rFonts w:asciiTheme="minorBidi" w:hAnsiTheme="minorBidi"/>
          <w:sz w:val="24"/>
          <w:szCs w:val="24"/>
        </w:rPr>
      </w:pPr>
    </w:p>
    <w:p w:rsidR="00D10A0C" w:rsidRDefault="00D10A0C" w:rsidP="00D10A0C">
      <w:pPr>
        <w:pStyle w:val="ListParagraph"/>
        <w:numPr>
          <w:ilvl w:val="0"/>
          <w:numId w:val="10"/>
        </w:numPr>
        <w:spacing w:before="30" w:after="30" w:line="259" w:lineRule="auto"/>
        <w:ind w:left="900" w:right="850"/>
        <w:rPr>
          <w:rFonts w:asciiTheme="minorBidi" w:hAnsiTheme="minorBidi"/>
          <w:sz w:val="24"/>
          <w:szCs w:val="24"/>
        </w:rPr>
      </w:pPr>
      <w:r>
        <w:rPr>
          <w:rFonts w:asciiTheme="minorBidi" w:hAnsiTheme="minorBidi"/>
          <w:sz w:val="24"/>
          <w:szCs w:val="24"/>
        </w:rPr>
        <w:t>There are three inputs of solicitation planning:</w:t>
      </w:r>
    </w:p>
    <w:p w:rsidR="00D10A0C" w:rsidRDefault="00D10A0C" w:rsidP="00D10A0C">
      <w:pPr>
        <w:pStyle w:val="ListParagraph"/>
        <w:numPr>
          <w:ilvl w:val="0"/>
          <w:numId w:val="22"/>
        </w:numPr>
        <w:spacing w:before="30" w:after="30" w:line="259" w:lineRule="auto"/>
        <w:ind w:right="850"/>
        <w:rPr>
          <w:rFonts w:asciiTheme="minorBidi" w:hAnsiTheme="minorBidi"/>
          <w:sz w:val="24"/>
          <w:szCs w:val="24"/>
        </w:rPr>
      </w:pPr>
      <w:r>
        <w:rPr>
          <w:rFonts w:asciiTheme="minorBidi" w:hAnsiTheme="minorBidi"/>
          <w:sz w:val="24"/>
          <w:szCs w:val="24"/>
        </w:rPr>
        <w:t>Procurement Management Plan:</w:t>
      </w:r>
    </w:p>
    <w:p w:rsidR="00D10A0C" w:rsidRPr="008E6D7C" w:rsidRDefault="00D10A0C" w:rsidP="004817D8">
      <w:pPr>
        <w:pStyle w:val="ListParagraph"/>
        <w:spacing w:before="30" w:after="30"/>
        <w:ind w:left="1620" w:right="850"/>
        <w:rPr>
          <w:rFonts w:asciiTheme="minorBidi" w:hAnsiTheme="minorBidi"/>
          <w:sz w:val="24"/>
          <w:szCs w:val="24"/>
        </w:rPr>
      </w:pPr>
      <w:r>
        <w:rPr>
          <w:rFonts w:asciiTheme="minorBidi" w:hAnsiTheme="minorBidi"/>
          <w:sz w:val="24"/>
          <w:szCs w:val="24"/>
        </w:rPr>
        <w:t>This subsidiary plan sets out the methodologies and expectations of procurement within the organization.</w:t>
      </w:r>
    </w:p>
    <w:p w:rsidR="00D10A0C" w:rsidRDefault="00D10A0C" w:rsidP="00D10A0C">
      <w:pPr>
        <w:pStyle w:val="ListParagraph"/>
        <w:numPr>
          <w:ilvl w:val="0"/>
          <w:numId w:val="22"/>
        </w:numPr>
        <w:spacing w:before="30" w:after="30" w:line="259" w:lineRule="auto"/>
        <w:ind w:right="850"/>
        <w:rPr>
          <w:rFonts w:asciiTheme="minorBidi" w:hAnsiTheme="minorBidi"/>
          <w:sz w:val="24"/>
          <w:szCs w:val="24"/>
        </w:rPr>
      </w:pPr>
      <w:r>
        <w:rPr>
          <w:rFonts w:asciiTheme="minorBidi" w:hAnsiTheme="minorBidi"/>
          <w:sz w:val="24"/>
          <w:szCs w:val="24"/>
        </w:rPr>
        <w:t>Statement of Work:</w:t>
      </w:r>
    </w:p>
    <w:p w:rsidR="00D10A0C" w:rsidRDefault="00D10A0C" w:rsidP="00D10A0C">
      <w:pPr>
        <w:pStyle w:val="ListParagraph"/>
        <w:spacing w:before="30" w:after="30"/>
        <w:ind w:left="1620" w:right="850"/>
        <w:rPr>
          <w:rFonts w:asciiTheme="minorBidi" w:hAnsiTheme="minorBidi"/>
          <w:sz w:val="24"/>
          <w:szCs w:val="24"/>
        </w:rPr>
      </w:pPr>
      <w:r>
        <w:rPr>
          <w:rFonts w:asciiTheme="minorBidi" w:hAnsiTheme="minorBidi"/>
          <w:sz w:val="24"/>
          <w:szCs w:val="24"/>
        </w:rPr>
        <w:t>The statement of work provides detailed information on what the seller will be providing for the performing organization.</w:t>
      </w:r>
    </w:p>
    <w:p w:rsidR="00FB6067" w:rsidRDefault="00D10A0C" w:rsidP="00FB6067">
      <w:pPr>
        <w:pStyle w:val="ListParagraph"/>
        <w:numPr>
          <w:ilvl w:val="0"/>
          <w:numId w:val="22"/>
        </w:numPr>
        <w:spacing w:before="30" w:after="30" w:line="259" w:lineRule="auto"/>
        <w:ind w:right="850"/>
        <w:rPr>
          <w:rFonts w:asciiTheme="minorBidi" w:hAnsiTheme="minorBidi"/>
          <w:sz w:val="24"/>
          <w:szCs w:val="24"/>
        </w:rPr>
      </w:pPr>
      <w:r>
        <w:rPr>
          <w:rFonts w:asciiTheme="minorBidi" w:hAnsiTheme="minorBidi"/>
          <w:sz w:val="24"/>
          <w:szCs w:val="24"/>
        </w:rPr>
        <w:t>Other Planning Outputs:</w:t>
      </w:r>
    </w:p>
    <w:p w:rsidR="00D10A0C" w:rsidRPr="00FB6067" w:rsidRDefault="00D10A0C" w:rsidP="00FB6067">
      <w:pPr>
        <w:pStyle w:val="ListParagraph"/>
        <w:spacing w:before="30" w:after="30" w:line="259" w:lineRule="auto"/>
        <w:ind w:left="1620" w:right="850"/>
        <w:rPr>
          <w:rFonts w:asciiTheme="minorBidi" w:hAnsiTheme="minorBidi"/>
          <w:sz w:val="24"/>
          <w:szCs w:val="24"/>
        </w:rPr>
      </w:pPr>
      <w:r w:rsidRPr="00FB6067">
        <w:rPr>
          <w:rFonts w:asciiTheme="minorBidi" w:hAnsiTheme="minorBidi"/>
          <w:sz w:val="24"/>
          <w:szCs w:val="24"/>
        </w:rPr>
        <w:t>Other details within project plan, schedule, estimates, constraints and assumptions, are referenced as their values may have direct influences on the solicitation process.</w:t>
      </w:r>
    </w:p>
    <w:p w:rsidR="00FB6067" w:rsidRPr="004817D8" w:rsidRDefault="00FB6067" w:rsidP="00FB6067">
      <w:pPr>
        <w:spacing w:after="160" w:line="259" w:lineRule="auto"/>
        <w:jc w:val="right"/>
        <w:rPr>
          <w:rFonts w:asciiTheme="minorBidi" w:eastAsia="Calibri" w:hAnsiTheme="minorBidi" w:cs="Times New Roman"/>
          <w:sz w:val="24"/>
          <w:szCs w:val="24"/>
          <w:lang w:val="en-US"/>
        </w:rPr>
      </w:pPr>
      <w:r w:rsidRPr="004817D8">
        <w:rPr>
          <w:rFonts w:asciiTheme="minorBidi" w:eastAsia="Calibri" w:hAnsiTheme="minorBidi" w:cs="Times New Roman"/>
          <w:sz w:val="24"/>
          <w:szCs w:val="24"/>
          <w:lang w:val="en-US"/>
        </w:rPr>
        <w:lastRenderedPageBreak/>
        <w:t>Abdullah Abu Kharroub</w:t>
      </w:r>
    </w:p>
    <w:p w:rsidR="00FB6067" w:rsidRPr="004817D8" w:rsidRDefault="00FB6067" w:rsidP="00FB6067">
      <w:pPr>
        <w:spacing w:after="160" w:line="259" w:lineRule="auto"/>
        <w:jc w:val="right"/>
        <w:rPr>
          <w:rFonts w:asciiTheme="minorBidi" w:eastAsia="Calibri" w:hAnsiTheme="minorBidi" w:cs="Times New Roman"/>
          <w:sz w:val="24"/>
          <w:szCs w:val="24"/>
          <w:lang w:val="en-US"/>
        </w:rPr>
      </w:pPr>
      <w:r w:rsidRPr="004817D8">
        <w:rPr>
          <w:rFonts w:asciiTheme="minorBidi" w:eastAsia="Calibri" w:hAnsiTheme="minorBidi" w:cs="Times New Roman"/>
          <w:sz w:val="24"/>
          <w:szCs w:val="24"/>
          <w:lang w:val="en-US"/>
        </w:rPr>
        <w:t>1740</w:t>
      </w:r>
    </w:p>
    <w:p w:rsidR="00FB6067" w:rsidRPr="004817D8" w:rsidRDefault="00FB6067" w:rsidP="00FB6067">
      <w:pPr>
        <w:spacing w:after="160" w:line="259" w:lineRule="auto"/>
        <w:jc w:val="right"/>
        <w:rPr>
          <w:rFonts w:asciiTheme="minorBidi" w:eastAsia="Calibri" w:hAnsiTheme="minorBidi" w:cs="Times New Roman"/>
          <w:sz w:val="24"/>
          <w:szCs w:val="24"/>
          <w:lang w:val="en-US"/>
        </w:rPr>
      </w:pPr>
      <w:r w:rsidRPr="004817D8">
        <w:rPr>
          <w:rFonts w:asciiTheme="minorBidi" w:eastAsia="Calibri" w:hAnsiTheme="minorBidi" w:cs="Times New Roman"/>
          <w:sz w:val="24"/>
          <w:szCs w:val="24"/>
          <w:lang w:val="en-US"/>
        </w:rPr>
        <w:t>#10</w:t>
      </w:r>
    </w:p>
    <w:p w:rsidR="00D10A0C" w:rsidRPr="00FB6067" w:rsidRDefault="00FB6067" w:rsidP="00FB6067">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Page.4</w:t>
      </w:r>
      <w:r w:rsidRPr="004817D8">
        <w:rPr>
          <w:rFonts w:asciiTheme="minorBidi" w:eastAsia="Calibri" w:hAnsiTheme="minorBidi" w:cs="Times New Roman"/>
          <w:sz w:val="24"/>
          <w:szCs w:val="24"/>
          <w:lang w:val="en-US"/>
        </w:rPr>
        <w:t xml:space="preserve"> </w:t>
      </w:r>
    </w:p>
    <w:p w:rsidR="00D10A0C" w:rsidRDefault="00D10A0C" w:rsidP="00D10A0C">
      <w:pPr>
        <w:pStyle w:val="ListParagraph"/>
        <w:numPr>
          <w:ilvl w:val="0"/>
          <w:numId w:val="11"/>
        </w:numPr>
        <w:spacing w:before="30" w:after="30" w:line="259" w:lineRule="auto"/>
        <w:ind w:left="810" w:right="850"/>
        <w:rPr>
          <w:rFonts w:asciiTheme="minorBidi" w:hAnsiTheme="minorBidi"/>
          <w:sz w:val="24"/>
          <w:szCs w:val="24"/>
        </w:rPr>
      </w:pPr>
    </w:p>
    <w:p w:rsidR="00D10A0C" w:rsidRDefault="00D10A0C" w:rsidP="00D10A0C">
      <w:pPr>
        <w:pStyle w:val="ListParagraph"/>
        <w:spacing w:before="30" w:after="30"/>
        <w:ind w:right="850"/>
        <w:rPr>
          <w:rFonts w:asciiTheme="minorBidi" w:hAnsiTheme="minorBidi"/>
          <w:sz w:val="24"/>
          <w:szCs w:val="24"/>
        </w:rPr>
      </w:pPr>
    </w:p>
    <w:p w:rsidR="00D10A0C" w:rsidRDefault="00D10A0C" w:rsidP="003F7A18">
      <w:pPr>
        <w:pStyle w:val="ListParagraph"/>
        <w:spacing w:before="30" w:after="30"/>
        <w:ind w:right="850"/>
        <w:rPr>
          <w:rFonts w:asciiTheme="minorBidi" w:hAnsiTheme="minorBidi"/>
          <w:sz w:val="24"/>
          <w:szCs w:val="24"/>
        </w:rPr>
      </w:pPr>
      <w:r>
        <w:rPr>
          <w:rFonts w:asciiTheme="minorBidi" w:hAnsiTheme="minorBidi"/>
          <w:sz w:val="24"/>
          <w:szCs w:val="24"/>
        </w:rPr>
        <w:t xml:space="preserve">Contract administration procedures performed and prepared by the project manager and contract administrator. And competing contract administration is a process that relies heavily on communication between them with the seller. The communication plan may have consideration for what the purpose of the communication should be and how and when the communication between the buyer and seller should take place. Beside </w:t>
      </w:r>
      <w:r w:rsidR="003F7A18">
        <w:rPr>
          <w:rFonts w:asciiTheme="minorBidi" w:hAnsiTheme="minorBidi"/>
          <w:sz w:val="24"/>
          <w:szCs w:val="24"/>
        </w:rPr>
        <w:t>communication,</w:t>
      </w:r>
      <w:r>
        <w:rPr>
          <w:rFonts w:asciiTheme="minorBidi" w:hAnsiTheme="minorBidi"/>
          <w:sz w:val="24"/>
          <w:szCs w:val="24"/>
        </w:rPr>
        <w:t xml:space="preserve"> </w:t>
      </w:r>
      <w:r w:rsidR="003F7A18">
        <w:rPr>
          <w:rFonts w:asciiTheme="minorBidi" w:hAnsiTheme="minorBidi"/>
          <w:sz w:val="24"/>
          <w:szCs w:val="24"/>
        </w:rPr>
        <w:t>the other concerns:</w:t>
      </w:r>
      <w:r>
        <w:rPr>
          <w:rFonts w:asciiTheme="minorBidi" w:hAnsiTheme="minorBidi"/>
          <w:sz w:val="24"/>
          <w:szCs w:val="24"/>
        </w:rPr>
        <w:t xml:space="preserve"> </w:t>
      </w:r>
    </w:p>
    <w:p w:rsidR="00D10A0C" w:rsidRDefault="00D10A0C" w:rsidP="00D10A0C">
      <w:pPr>
        <w:pStyle w:val="ListParagraph"/>
        <w:numPr>
          <w:ilvl w:val="0"/>
          <w:numId w:val="18"/>
        </w:numPr>
        <w:spacing w:before="30" w:after="30" w:line="259" w:lineRule="auto"/>
        <w:ind w:right="850"/>
        <w:rPr>
          <w:rFonts w:asciiTheme="minorBidi" w:hAnsiTheme="minorBidi"/>
          <w:sz w:val="24"/>
          <w:szCs w:val="24"/>
        </w:rPr>
      </w:pPr>
      <w:r>
        <w:rPr>
          <w:rFonts w:asciiTheme="minorBidi" w:hAnsiTheme="minorBidi"/>
          <w:sz w:val="24"/>
          <w:szCs w:val="24"/>
        </w:rPr>
        <w:t>Payment system:</w:t>
      </w:r>
    </w:p>
    <w:p w:rsidR="00D10A0C" w:rsidRDefault="00D10A0C" w:rsidP="00D10A0C">
      <w:pPr>
        <w:pStyle w:val="ListParagraph"/>
        <w:spacing w:before="30" w:after="30"/>
        <w:ind w:left="1440" w:right="850"/>
        <w:rPr>
          <w:rFonts w:asciiTheme="minorBidi" w:hAnsiTheme="minorBidi"/>
          <w:sz w:val="24"/>
          <w:szCs w:val="24"/>
        </w:rPr>
      </w:pPr>
      <w:r>
        <w:rPr>
          <w:rFonts w:asciiTheme="minorBidi" w:hAnsiTheme="minorBidi"/>
          <w:sz w:val="24"/>
          <w:szCs w:val="24"/>
        </w:rPr>
        <w:t>The method of payment to the sellers is controlled by the payment system. This includes interaction between the project manager and account payable department with consideration of the performing organization guidelines.</w:t>
      </w:r>
    </w:p>
    <w:p w:rsidR="00D10A0C" w:rsidRDefault="00D10A0C" w:rsidP="00D10A0C">
      <w:pPr>
        <w:pStyle w:val="ListParagraph"/>
        <w:numPr>
          <w:ilvl w:val="0"/>
          <w:numId w:val="18"/>
        </w:numPr>
        <w:spacing w:before="30" w:after="30" w:line="259" w:lineRule="auto"/>
        <w:ind w:right="850"/>
        <w:rPr>
          <w:rFonts w:asciiTheme="minorBidi" w:hAnsiTheme="minorBidi"/>
          <w:sz w:val="24"/>
          <w:szCs w:val="24"/>
        </w:rPr>
      </w:pPr>
      <w:r>
        <w:rPr>
          <w:rFonts w:asciiTheme="minorBidi" w:hAnsiTheme="minorBidi"/>
          <w:sz w:val="24"/>
          <w:szCs w:val="24"/>
        </w:rPr>
        <w:t>Contact change control system:</w:t>
      </w:r>
    </w:p>
    <w:p w:rsidR="00D10A0C" w:rsidRDefault="00D10A0C" w:rsidP="003F7A18">
      <w:pPr>
        <w:pStyle w:val="ListParagraph"/>
        <w:spacing w:before="30" w:after="30"/>
        <w:ind w:left="1440" w:right="850"/>
        <w:rPr>
          <w:rFonts w:asciiTheme="minorBidi" w:hAnsiTheme="minorBidi"/>
          <w:sz w:val="24"/>
          <w:szCs w:val="24"/>
        </w:rPr>
      </w:pPr>
      <w:r>
        <w:rPr>
          <w:rFonts w:asciiTheme="minorBidi" w:hAnsiTheme="minorBidi"/>
          <w:sz w:val="24"/>
          <w:szCs w:val="24"/>
        </w:rPr>
        <w:t xml:space="preserve">The procedures for changing the contract are defined by the contract change control system. The process for changing the contract includes forms, tracking, conditions within the project business, documented communication or market place, which justify the need for the change, dispute resolution procedures, and procedures </w:t>
      </w:r>
      <w:r w:rsidR="003F7A18">
        <w:rPr>
          <w:rFonts w:asciiTheme="minorBidi" w:hAnsiTheme="minorBidi"/>
          <w:sz w:val="24"/>
          <w:szCs w:val="24"/>
        </w:rPr>
        <w:t>of</w:t>
      </w:r>
      <w:r>
        <w:rPr>
          <w:rFonts w:asciiTheme="minorBidi" w:hAnsiTheme="minorBidi"/>
          <w:sz w:val="24"/>
          <w:szCs w:val="24"/>
        </w:rPr>
        <w:t xml:space="preserve"> getting </w:t>
      </w:r>
      <w:r w:rsidR="003F7A18">
        <w:rPr>
          <w:rFonts w:asciiTheme="minorBidi" w:hAnsiTheme="minorBidi"/>
          <w:sz w:val="24"/>
          <w:szCs w:val="24"/>
        </w:rPr>
        <w:t xml:space="preserve">changes approved in </w:t>
      </w:r>
      <w:r>
        <w:rPr>
          <w:rFonts w:asciiTheme="minorBidi" w:hAnsiTheme="minorBidi"/>
          <w:sz w:val="24"/>
          <w:szCs w:val="24"/>
        </w:rPr>
        <w:t>organization.</w:t>
      </w:r>
    </w:p>
    <w:p w:rsidR="00D10A0C" w:rsidRDefault="00D10A0C" w:rsidP="00D10A0C">
      <w:pPr>
        <w:pStyle w:val="ListParagraph"/>
        <w:numPr>
          <w:ilvl w:val="0"/>
          <w:numId w:val="18"/>
        </w:numPr>
        <w:spacing w:before="30" w:after="30" w:line="259" w:lineRule="auto"/>
        <w:ind w:right="850"/>
        <w:rPr>
          <w:rFonts w:asciiTheme="minorBidi" w:hAnsiTheme="minorBidi"/>
          <w:sz w:val="24"/>
          <w:szCs w:val="24"/>
        </w:rPr>
      </w:pPr>
      <w:r>
        <w:rPr>
          <w:rFonts w:asciiTheme="minorBidi" w:hAnsiTheme="minorBidi"/>
          <w:sz w:val="24"/>
          <w:szCs w:val="24"/>
        </w:rPr>
        <w:t>Performance reporting:</w:t>
      </w:r>
    </w:p>
    <w:p w:rsidR="00D10A0C" w:rsidRDefault="00D10A0C" w:rsidP="00D10A0C">
      <w:pPr>
        <w:pStyle w:val="ListParagraph"/>
        <w:spacing w:before="30" w:after="30"/>
        <w:ind w:left="1440" w:right="850"/>
        <w:rPr>
          <w:rFonts w:asciiTheme="minorBidi" w:hAnsiTheme="minorBidi"/>
          <w:sz w:val="24"/>
          <w:szCs w:val="24"/>
        </w:rPr>
      </w:pPr>
      <w:r>
        <w:rPr>
          <w:rFonts w:asciiTheme="minorBidi" w:hAnsiTheme="minorBidi"/>
          <w:sz w:val="24"/>
          <w:szCs w:val="24"/>
        </w:rPr>
        <w:t>Performance reporting is the communication between the project manager and management on how the seller is performing under the guidelines in the contract.</w:t>
      </w:r>
    </w:p>
    <w:p w:rsidR="00D10A0C" w:rsidRPr="007C7D6D" w:rsidRDefault="00D10A0C" w:rsidP="00D10A0C">
      <w:pPr>
        <w:pStyle w:val="ListParagraph"/>
        <w:spacing w:before="30" w:after="30"/>
        <w:ind w:left="1440" w:right="850"/>
        <w:rPr>
          <w:rFonts w:asciiTheme="minorBidi" w:hAnsiTheme="minorBidi"/>
          <w:sz w:val="24"/>
          <w:szCs w:val="24"/>
        </w:rPr>
      </w:pPr>
    </w:p>
    <w:p w:rsidR="00D10A0C" w:rsidRDefault="00D10A0C" w:rsidP="00D10A0C">
      <w:pPr>
        <w:pStyle w:val="ListParagraph"/>
        <w:spacing w:before="30" w:after="30"/>
        <w:ind w:right="850"/>
        <w:rPr>
          <w:rFonts w:asciiTheme="minorBidi" w:hAnsiTheme="minorBidi"/>
          <w:sz w:val="24"/>
          <w:szCs w:val="24"/>
        </w:rPr>
      </w:pPr>
    </w:p>
    <w:p w:rsidR="00D10A0C" w:rsidRDefault="00D10A0C" w:rsidP="00D10A0C">
      <w:pPr>
        <w:pStyle w:val="ListParagraph"/>
        <w:numPr>
          <w:ilvl w:val="0"/>
          <w:numId w:val="11"/>
        </w:numPr>
        <w:spacing w:before="30" w:after="30" w:line="259" w:lineRule="auto"/>
        <w:ind w:left="810" w:right="850"/>
        <w:rPr>
          <w:rFonts w:asciiTheme="minorBidi" w:hAnsiTheme="minorBidi"/>
          <w:sz w:val="24"/>
          <w:szCs w:val="24"/>
        </w:rPr>
      </w:pPr>
    </w:p>
    <w:p w:rsidR="00D10A0C" w:rsidRDefault="00D10A0C" w:rsidP="00D10A0C">
      <w:pPr>
        <w:pStyle w:val="ListParagraph"/>
        <w:spacing w:before="30" w:after="30"/>
        <w:ind w:right="850"/>
        <w:rPr>
          <w:rFonts w:asciiTheme="minorBidi" w:hAnsiTheme="minorBidi"/>
          <w:sz w:val="24"/>
          <w:szCs w:val="24"/>
        </w:rPr>
      </w:pPr>
    </w:p>
    <w:p w:rsidR="00D10A0C" w:rsidRDefault="00D10A0C" w:rsidP="00D10A0C">
      <w:pPr>
        <w:pStyle w:val="ListParagraph"/>
        <w:spacing w:before="30" w:after="30"/>
        <w:ind w:right="850"/>
        <w:rPr>
          <w:rFonts w:asciiTheme="minorBidi" w:hAnsiTheme="minorBidi"/>
          <w:sz w:val="24"/>
          <w:szCs w:val="24"/>
        </w:rPr>
      </w:pPr>
      <w:r>
        <w:rPr>
          <w:rFonts w:asciiTheme="minorBidi" w:hAnsiTheme="minorBidi"/>
          <w:sz w:val="24"/>
          <w:szCs w:val="24"/>
        </w:rPr>
        <w:t>Contract closeout is incorporated into the administrative closure process. The contract file is a complete indexed set of records of the procurement process, these records include information on the performance and acceptance of the procured work as well as financial information. And the contract closeout is formal closure of the project.</w:t>
      </w:r>
    </w:p>
    <w:p w:rsidR="002B0E73" w:rsidRPr="00D10A0C" w:rsidRDefault="00D10A0C" w:rsidP="00D10A0C">
      <w:pPr>
        <w:pStyle w:val="ListParagraph"/>
        <w:spacing w:before="30" w:after="30"/>
        <w:ind w:right="850"/>
        <w:rPr>
          <w:rFonts w:asciiTheme="minorBidi" w:hAnsiTheme="minorBidi"/>
          <w:sz w:val="24"/>
          <w:szCs w:val="24"/>
        </w:rPr>
      </w:pPr>
      <w:r>
        <w:rPr>
          <w:rFonts w:asciiTheme="minorBidi" w:hAnsiTheme="minorBidi"/>
          <w:sz w:val="24"/>
          <w:szCs w:val="24"/>
        </w:rPr>
        <w:t>Contract closeout purpose by a notice from the contract officer to inform the seller that its work is accepted and that the contract is considered closed by this notice. And the requirement of the contract closeout should be documented within the contract.</w:t>
      </w:r>
    </w:p>
    <w:sectPr w:rsidR="002B0E73" w:rsidRPr="00D10A0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2E91" w:rsidRDefault="00EB2E91" w:rsidP="00CB4D0A">
      <w:pPr>
        <w:spacing w:after="0" w:line="240" w:lineRule="auto"/>
      </w:pPr>
      <w:r>
        <w:separator/>
      </w:r>
    </w:p>
  </w:endnote>
  <w:endnote w:type="continuationSeparator" w:id="0">
    <w:p w:rsidR="00EB2E91" w:rsidRDefault="00EB2E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2E91" w:rsidRDefault="00EB2E91" w:rsidP="00CB4D0A">
      <w:pPr>
        <w:spacing w:after="0" w:line="240" w:lineRule="auto"/>
      </w:pPr>
      <w:r>
        <w:separator/>
      </w:r>
    </w:p>
  </w:footnote>
  <w:footnote w:type="continuationSeparator" w:id="0">
    <w:p w:rsidR="00EB2E91" w:rsidRDefault="00EB2E9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25pt;height:11.25pt" o:bullet="t">
        <v:imagedata r:id="rId1" o:title="msoF1C7"/>
      </v:shape>
    </w:pict>
  </w:numPicBullet>
  <w:abstractNum w:abstractNumId="0" w15:restartNumberingAfterBreak="0">
    <w:nsid w:val="000F6FC8"/>
    <w:multiLevelType w:val="hybridMultilevel"/>
    <w:tmpl w:val="345AC2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CD0A73"/>
    <w:multiLevelType w:val="hybridMultilevel"/>
    <w:tmpl w:val="98F43CD8"/>
    <w:lvl w:ilvl="0" w:tplc="04090009">
      <w:start w:val="1"/>
      <w:numFmt w:val="bullet"/>
      <w:lvlText w:val=""/>
      <w:lvlJc w:val="left"/>
      <w:pPr>
        <w:ind w:left="1570" w:hanging="360"/>
      </w:pPr>
      <w:rPr>
        <w:rFonts w:ascii="Wingdings" w:hAnsi="Wingdings"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2" w15:restartNumberingAfterBreak="0">
    <w:nsid w:val="06FD472D"/>
    <w:multiLevelType w:val="hybridMultilevel"/>
    <w:tmpl w:val="B6A463A8"/>
    <w:lvl w:ilvl="0" w:tplc="0409000D">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083E5863"/>
    <w:multiLevelType w:val="hybridMultilevel"/>
    <w:tmpl w:val="498AA256"/>
    <w:lvl w:ilvl="0" w:tplc="04090005">
      <w:start w:val="1"/>
      <w:numFmt w:val="bullet"/>
      <w:lvlText w:val=""/>
      <w:lvlJc w:val="left"/>
      <w:pPr>
        <w:ind w:left="1570" w:hanging="360"/>
      </w:pPr>
      <w:rPr>
        <w:rFonts w:ascii="Wingdings" w:hAnsi="Wingdings" w:hint="default"/>
      </w:rPr>
    </w:lvl>
    <w:lvl w:ilvl="1" w:tplc="04090003">
      <w:start w:val="1"/>
      <w:numFmt w:val="bullet"/>
      <w:lvlText w:val="o"/>
      <w:lvlJc w:val="left"/>
      <w:pPr>
        <w:ind w:left="2290" w:hanging="360"/>
      </w:pPr>
      <w:rPr>
        <w:rFonts w:ascii="Courier New" w:hAnsi="Courier New" w:cs="Courier New" w:hint="default"/>
      </w:rPr>
    </w:lvl>
    <w:lvl w:ilvl="2" w:tplc="04090005">
      <w:start w:val="1"/>
      <w:numFmt w:val="bullet"/>
      <w:lvlText w:val=""/>
      <w:lvlJc w:val="left"/>
      <w:pPr>
        <w:ind w:left="3010" w:hanging="360"/>
      </w:pPr>
      <w:rPr>
        <w:rFonts w:ascii="Wingdings" w:hAnsi="Wingdings" w:hint="default"/>
      </w:rPr>
    </w:lvl>
    <w:lvl w:ilvl="3" w:tplc="04090001">
      <w:start w:val="1"/>
      <w:numFmt w:val="bullet"/>
      <w:lvlText w:val=""/>
      <w:lvlJc w:val="left"/>
      <w:pPr>
        <w:ind w:left="3730" w:hanging="360"/>
      </w:pPr>
      <w:rPr>
        <w:rFonts w:ascii="Symbol" w:hAnsi="Symbol" w:hint="default"/>
      </w:rPr>
    </w:lvl>
    <w:lvl w:ilvl="4" w:tplc="04090003">
      <w:start w:val="1"/>
      <w:numFmt w:val="bullet"/>
      <w:lvlText w:val="o"/>
      <w:lvlJc w:val="left"/>
      <w:pPr>
        <w:ind w:left="4450" w:hanging="360"/>
      </w:pPr>
      <w:rPr>
        <w:rFonts w:ascii="Courier New" w:hAnsi="Courier New" w:cs="Courier New" w:hint="default"/>
      </w:rPr>
    </w:lvl>
    <w:lvl w:ilvl="5" w:tplc="04090005">
      <w:start w:val="1"/>
      <w:numFmt w:val="bullet"/>
      <w:lvlText w:val=""/>
      <w:lvlJc w:val="left"/>
      <w:pPr>
        <w:ind w:left="5170" w:hanging="360"/>
      </w:pPr>
      <w:rPr>
        <w:rFonts w:ascii="Wingdings" w:hAnsi="Wingdings" w:hint="default"/>
      </w:rPr>
    </w:lvl>
    <w:lvl w:ilvl="6" w:tplc="04090001">
      <w:start w:val="1"/>
      <w:numFmt w:val="bullet"/>
      <w:lvlText w:val=""/>
      <w:lvlJc w:val="left"/>
      <w:pPr>
        <w:ind w:left="5890" w:hanging="360"/>
      </w:pPr>
      <w:rPr>
        <w:rFonts w:ascii="Symbol" w:hAnsi="Symbol" w:hint="default"/>
      </w:rPr>
    </w:lvl>
    <w:lvl w:ilvl="7" w:tplc="04090003">
      <w:start w:val="1"/>
      <w:numFmt w:val="bullet"/>
      <w:lvlText w:val="o"/>
      <w:lvlJc w:val="left"/>
      <w:pPr>
        <w:ind w:left="6610" w:hanging="360"/>
      </w:pPr>
      <w:rPr>
        <w:rFonts w:ascii="Courier New" w:hAnsi="Courier New" w:cs="Courier New" w:hint="default"/>
      </w:rPr>
    </w:lvl>
    <w:lvl w:ilvl="8" w:tplc="04090005">
      <w:start w:val="1"/>
      <w:numFmt w:val="bullet"/>
      <w:lvlText w:val=""/>
      <w:lvlJc w:val="left"/>
      <w:pPr>
        <w:ind w:left="7330" w:hanging="360"/>
      </w:pPr>
      <w:rPr>
        <w:rFonts w:ascii="Wingdings" w:hAnsi="Wingdings" w:hint="default"/>
      </w:rPr>
    </w:lvl>
  </w:abstractNum>
  <w:abstractNum w:abstractNumId="4" w15:restartNumberingAfterBreak="0">
    <w:nsid w:val="0DA4705C"/>
    <w:multiLevelType w:val="hybridMultilevel"/>
    <w:tmpl w:val="709EE234"/>
    <w:lvl w:ilvl="0" w:tplc="1009000B">
      <w:start w:val="1"/>
      <w:numFmt w:val="bullet"/>
      <w:lvlText w:val=""/>
      <w:lvlJc w:val="left"/>
      <w:pPr>
        <w:ind w:left="1800" w:hanging="360"/>
      </w:pPr>
      <w:rPr>
        <w:rFonts w:ascii="Wingdings" w:hAnsi="Wingdings"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5" w15:restartNumberingAfterBreak="0">
    <w:nsid w:val="0DBB5EA2"/>
    <w:multiLevelType w:val="hybridMultilevel"/>
    <w:tmpl w:val="94BA1810"/>
    <w:lvl w:ilvl="0" w:tplc="850806A6">
      <w:start w:val="5"/>
      <w:numFmt w:val="bullet"/>
      <w:lvlText w:val="-"/>
      <w:lvlJc w:val="left"/>
      <w:pPr>
        <w:ind w:left="1570" w:hanging="360"/>
      </w:pPr>
      <w:rPr>
        <w:rFonts w:ascii="Arial" w:eastAsiaTheme="minorHAnsi" w:hAnsi="Arial" w:cs="Arial" w:hint="default"/>
      </w:rPr>
    </w:lvl>
    <w:lvl w:ilvl="1" w:tplc="10090003">
      <w:start w:val="1"/>
      <w:numFmt w:val="bullet"/>
      <w:lvlText w:val="o"/>
      <w:lvlJc w:val="left"/>
      <w:pPr>
        <w:ind w:left="2290" w:hanging="360"/>
      </w:pPr>
      <w:rPr>
        <w:rFonts w:ascii="Courier New" w:hAnsi="Courier New" w:cs="Courier New" w:hint="default"/>
      </w:rPr>
    </w:lvl>
    <w:lvl w:ilvl="2" w:tplc="10090005">
      <w:start w:val="1"/>
      <w:numFmt w:val="bullet"/>
      <w:lvlText w:val=""/>
      <w:lvlJc w:val="left"/>
      <w:pPr>
        <w:ind w:left="3010" w:hanging="360"/>
      </w:pPr>
      <w:rPr>
        <w:rFonts w:ascii="Wingdings" w:hAnsi="Wingdings" w:hint="default"/>
      </w:rPr>
    </w:lvl>
    <w:lvl w:ilvl="3" w:tplc="10090001">
      <w:start w:val="1"/>
      <w:numFmt w:val="bullet"/>
      <w:lvlText w:val=""/>
      <w:lvlJc w:val="left"/>
      <w:pPr>
        <w:ind w:left="3730" w:hanging="360"/>
      </w:pPr>
      <w:rPr>
        <w:rFonts w:ascii="Symbol" w:hAnsi="Symbol" w:hint="default"/>
      </w:rPr>
    </w:lvl>
    <w:lvl w:ilvl="4" w:tplc="10090003">
      <w:start w:val="1"/>
      <w:numFmt w:val="bullet"/>
      <w:lvlText w:val="o"/>
      <w:lvlJc w:val="left"/>
      <w:pPr>
        <w:ind w:left="4450" w:hanging="360"/>
      </w:pPr>
      <w:rPr>
        <w:rFonts w:ascii="Courier New" w:hAnsi="Courier New" w:cs="Courier New" w:hint="default"/>
      </w:rPr>
    </w:lvl>
    <w:lvl w:ilvl="5" w:tplc="10090005">
      <w:start w:val="1"/>
      <w:numFmt w:val="bullet"/>
      <w:lvlText w:val=""/>
      <w:lvlJc w:val="left"/>
      <w:pPr>
        <w:ind w:left="5170" w:hanging="360"/>
      </w:pPr>
      <w:rPr>
        <w:rFonts w:ascii="Wingdings" w:hAnsi="Wingdings" w:hint="default"/>
      </w:rPr>
    </w:lvl>
    <w:lvl w:ilvl="6" w:tplc="10090001">
      <w:start w:val="1"/>
      <w:numFmt w:val="bullet"/>
      <w:lvlText w:val=""/>
      <w:lvlJc w:val="left"/>
      <w:pPr>
        <w:ind w:left="5890" w:hanging="360"/>
      </w:pPr>
      <w:rPr>
        <w:rFonts w:ascii="Symbol" w:hAnsi="Symbol" w:hint="default"/>
      </w:rPr>
    </w:lvl>
    <w:lvl w:ilvl="7" w:tplc="10090003">
      <w:start w:val="1"/>
      <w:numFmt w:val="bullet"/>
      <w:lvlText w:val="o"/>
      <w:lvlJc w:val="left"/>
      <w:pPr>
        <w:ind w:left="6610" w:hanging="360"/>
      </w:pPr>
      <w:rPr>
        <w:rFonts w:ascii="Courier New" w:hAnsi="Courier New" w:cs="Courier New" w:hint="default"/>
      </w:rPr>
    </w:lvl>
    <w:lvl w:ilvl="8" w:tplc="10090005">
      <w:start w:val="1"/>
      <w:numFmt w:val="bullet"/>
      <w:lvlText w:val=""/>
      <w:lvlJc w:val="left"/>
      <w:pPr>
        <w:ind w:left="7330" w:hanging="360"/>
      </w:pPr>
      <w:rPr>
        <w:rFonts w:ascii="Wingdings" w:hAnsi="Wingdings" w:hint="default"/>
      </w:rPr>
    </w:lvl>
  </w:abstractNum>
  <w:abstractNum w:abstractNumId="6" w15:restartNumberingAfterBreak="0">
    <w:nsid w:val="0DF64D6F"/>
    <w:multiLevelType w:val="hybridMultilevel"/>
    <w:tmpl w:val="A8E2595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0E19182D"/>
    <w:multiLevelType w:val="hybridMultilevel"/>
    <w:tmpl w:val="3B6ACB32"/>
    <w:lvl w:ilvl="0" w:tplc="1009000B">
      <w:start w:val="1"/>
      <w:numFmt w:val="bullet"/>
      <w:lvlText w:val=""/>
      <w:lvlJc w:val="left"/>
      <w:pPr>
        <w:ind w:left="1800" w:hanging="360"/>
      </w:pPr>
      <w:rPr>
        <w:rFonts w:ascii="Wingdings" w:hAnsi="Wingdings"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start w:val="1"/>
      <w:numFmt w:val="bullet"/>
      <w:lvlText w:val="o"/>
      <w:lvlJc w:val="left"/>
      <w:pPr>
        <w:ind w:left="4680" w:hanging="360"/>
      </w:pPr>
      <w:rPr>
        <w:rFonts w:ascii="Courier New" w:hAnsi="Courier New" w:cs="Courier New" w:hint="default"/>
      </w:rPr>
    </w:lvl>
    <w:lvl w:ilvl="5" w:tplc="10090005">
      <w:start w:val="1"/>
      <w:numFmt w:val="bullet"/>
      <w:lvlText w:val=""/>
      <w:lvlJc w:val="left"/>
      <w:pPr>
        <w:ind w:left="5400" w:hanging="360"/>
      </w:pPr>
      <w:rPr>
        <w:rFonts w:ascii="Wingdings" w:hAnsi="Wingdings" w:hint="default"/>
      </w:rPr>
    </w:lvl>
    <w:lvl w:ilvl="6" w:tplc="10090001">
      <w:start w:val="1"/>
      <w:numFmt w:val="bullet"/>
      <w:lvlText w:val=""/>
      <w:lvlJc w:val="left"/>
      <w:pPr>
        <w:ind w:left="6120" w:hanging="360"/>
      </w:pPr>
      <w:rPr>
        <w:rFonts w:ascii="Symbol" w:hAnsi="Symbol" w:hint="default"/>
      </w:rPr>
    </w:lvl>
    <w:lvl w:ilvl="7" w:tplc="10090003">
      <w:start w:val="1"/>
      <w:numFmt w:val="bullet"/>
      <w:lvlText w:val="o"/>
      <w:lvlJc w:val="left"/>
      <w:pPr>
        <w:ind w:left="6840" w:hanging="360"/>
      </w:pPr>
      <w:rPr>
        <w:rFonts w:ascii="Courier New" w:hAnsi="Courier New" w:cs="Courier New" w:hint="default"/>
      </w:rPr>
    </w:lvl>
    <w:lvl w:ilvl="8" w:tplc="10090005">
      <w:start w:val="1"/>
      <w:numFmt w:val="bullet"/>
      <w:lvlText w:val=""/>
      <w:lvlJc w:val="left"/>
      <w:pPr>
        <w:ind w:left="7560" w:hanging="360"/>
      </w:pPr>
      <w:rPr>
        <w:rFonts w:ascii="Wingdings" w:hAnsi="Wingdings" w:hint="default"/>
      </w:rPr>
    </w:lvl>
  </w:abstractNum>
  <w:abstractNum w:abstractNumId="8" w15:restartNumberingAfterBreak="0">
    <w:nsid w:val="113F5E1E"/>
    <w:multiLevelType w:val="hybridMultilevel"/>
    <w:tmpl w:val="DC4A99B8"/>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18EC3DF0"/>
    <w:multiLevelType w:val="hybridMultilevel"/>
    <w:tmpl w:val="E1EEFEF0"/>
    <w:lvl w:ilvl="0" w:tplc="04090007">
      <w:start w:val="1"/>
      <w:numFmt w:val="bullet"/>
      <w:lvlText w:val=""/>
      <w:lvlPicBulletId w:val="0"/>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18FF11BB"/>
    <w:multiLevelType w:val="hybridMultilevel"/>
    <w:tmpl w:val="C0AAE016"/>
    <w:lvl w:ilvl="0" w:tplc="850806A6">
      <w:start w:val="5"/>
      <w:numFmt w:val="bullet"/>
      <w:lvlText w:val="-"/>
      <w:lvlJc w:val="left"/>
      <w:pPr>
        <w:ind w:left="1570" w:hanging="360"/>
      </w:pPr>
      <w:rPr>
        <w:rFonts w:ascii="Arial" w:eastAsiaTheme="minorHAnsi" w:hAnsi="Arial" w:cs="Arial"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11" w15:restartNumberingAfterBreak="0">
    <w:nsid w:val="1AB11BB0"/>
    <w:multiLevelType w:val="hybridMultilevel"/>
    <w:tmpl w:val="F0187CC0"/>
    <w:lvl w:ilvl="0" w:tplc="04090007">
      <w:start w:val="1"/>
      <w:numFmt w:val="bullet"/>
      <w:lvlText w:val=""/>
      <w:lvlPicBulletId w:val="0"/>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2D723282"/>
    <w:multiLevelType w:val="hybridMultilevel"/>
    <w:tmpl w:val="B39035BA"/>
    <w:lvl w:ilvl="0" w:tplc="04090017">
      <w:start w:val="1"/>
      <w:numFmt w:val="lowerLetter"/>
      <w:lvlText w:val="%1)"/>
      <w:lvlJc w:val="left"/>
      <w:pPr>
        <w:ind w:left="1455" w:hanging="360"/>
      </w:pPr>
    </w:lvl>
    <w:lvl w:ilvl="1" w:tplc="04090019">
      <w:start w:val="1"/>
      <w:numFmt w:val="lowerLetter"/>
      <w:lvlText w:val="%2."/>
      <w:lvlJc w:val="left"/>
      <w:pPr>
        <w:ind w:left="2175" w:hanging="360"/>
      </w:pPr>
    </w:lvl>
    <w:lvl w:ilvl="2" w:tplc="0409001B">
      <w:start w:val="1"/>
      <w:numFmt w:val="lowerRoman"/>
      <w:lvlText w:val="%3."/>
      <w:lvlJc w:val="right"/>
      <w:pPr>
        <w:ind w:left="2895" w:hanging="180"/>
      </w:pPr>
    </w:lvl>
    <w:lvl w:ilvl="3" w:tplc="0409000F">
      <w:start w:val="1"/>
      <w:numFmt w:val="decimal"/>
      <w:lvlText w:val="%4."/>
      <w:lvlJc w:val="left"/>
      <w:pPr>
        <w:ind w:left="3615" w:hanging="360"/>
      </w:pPr>
    </w:lvl>
    <w:lvl w:ilvl="4" w:tplc="04090019">
      <w:start w:val="1"/>
      <w:numFmt w:val="lowerLetter"/>
      <w:lvlText w:val="%5."/>
      <w:lvlJc w:val="left"/>
      <w:pPr>
        <w:ind w:left="4335" w:hanging="360"/>
      </w:pPr>
    </w:lvl>
    <w:lvl w:ilvl="5" w:tplc="0409001B">
      <w:start w:val="1"/>
      <w:numFmt w:val="lowerRoman"/>
      <w:lvlText w:val="%6."/>
      <w:lvlJc w:val="right"/>
      <w:pPr>
        <w:ind w:left="5055" w:hanging="180"/>
      </w:pPr>
    </w:lvl>
    <w:lvl w:ilvl="6" w:tplc="0409000F">
      <w:start w:val="1"/>
      <w:numFmt w:val="decimal"/>
      <w:lvlText w:val="%7."/>
      <w:lvlJc w:val="left"/>
      <w:pPr>
        <w:ind w:left="5775" w:hanging="360"/>
      </w:pPr>
    </w:lvl>
    <w:lvl w:ilvl="7" w:tplc="04090019">
      <w:start w:val="1"/>
      <w:numFmt w:val="lowerLetter"/>
      <w:lvlText w:val="%8."/>
      <w:lvlJc w:val="left"/>
      <w:pPr>
        <w:ind w:left="6495" w:hanging="360"/>
      </w:pPr>
    </w:lvl>
    <w:lvl w:ilvl="8" w:tplc="0409001B">
      <w:start w:val="1"/>
      <w:numFmt w:val="lowerRoman"/>
      <w:lvlText w:val="%9."/>
      <w:lvlJc w:val="right"/>
      <w:pPr>
        <w:ind w:left="7215" w:hanging="180"/>
      </w:pPr>
    </w:lvl>
  </w:abstractNum>
  <w:abstractNum w:abstractNumId="13" w15:restartNumberingAfterBreak="0">
    <w:nsid w:val="3758725B"/>
    <w:multiLevelType w:val="hybridMultilevel"/>
    <w:tmpl w:val="AF722562"/>
    <w:lvl w:ilvl="0" w:tplc="04090005">
      <w:start w:val="1"/>
      <w:numFmt w:val="bullet"/>
      <w:lvlText w:val=""/>
      <w:lvlJc w:val="left"/>
      <w:pPr>
        <w:ind w:left="1570" w:hanging="360"/>
      </w:pPr>
      <w:rPr>
        <w:rFonts w:ascii="Wingdings" w:hAnsi="Wingdings"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14" w15:restartNumberingAfterBreak="0">
    <w:nsid w:val="466D16F2"/>
    <w:multiLevelType w:val="hybridMultilevel"/>
    <w:tmpl w:val="91FABD74"/>
    <w:lvl w:ilvl="0" w:tplc="B6E28E2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0CA1861"/>
    <w:multiLevelType w:val="hybridMultilevel"/>
    <w:tmpl w:val="010ECF0A"/>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00A319D"/>
    <w:multiLevelType w:val="hybridMultilevel"/>
    <w:tmpl w:val="6A40AD5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CB06A3E"/>
    <w:multiLevelType w:val="hybridMultilevel"/>
    <w:tmpl w:val="3A460266"/>
    <w:lvl w:ilvl="0" w:tplc="04090009">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6D4F3F70"/>
    <w:multiLevelType w:val="hybridMultilevel"/>
    <w:tmpl w:val="BFD26F08"/>
    <w:lvl w:ilvl="0" w:tplc="0409000D">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9" w15:restartNumberingAfterBreak="0">
    <w:nsid w:val="753B1B7E"/>
    <w:multiLevelType w:val="hybridMultilevel"/>
    <w:tmpl w:val="EA8C9AD8"/>
    <w:lvl w:ilvl="0" w:tplc="04090001">
      <w:start w:val="1"/>
      <w:numFmt w:val="bullet"/>
      <w:lvlText w:val=""/>
      <w:lvlJc w:val="left"/>
      <w:pPr>
        <w:ind w:left="1570" w:hanging="360"/>
      </w:pPr>
      <w:rPr>
        <w:rFonts w:ascii="Symbol" w:hAnsi="Symbol" w:hint="default"/>
      </w:rPr>
    </w:lvl>
    <w:lvl w:ilvl="1" w:tplc="04090003">
      <w:start w:val="1"/>
      <w:numFmt w:val="bullet"/>
      <w:lvlText w:val="o"/>
      <w:lvlJc w:val="left"/>
      <w:pPr>
        <w:ind w:left="2290" w:hanging="360"/>
      </w:pPr>
      <w:rPr>
        <w:rFonts w:ascii="Courier New" w:hAnsi="Courier New" w:cs="Courier New" w:hint="default"/>
      </w:rPr>
    </w:lvl>
    <w:lvl w:ilvl="2" w:tplc="04090005">
      <w:start w:val="1"/>
      <w:numFmt w:val="bullet"/>
      <w:lvlText w:val=""/>
      <w:lvlJc w:val="left"/>
      <w:pPr>
        <w:ind w:left="3010" w:hanging="360"/>
      </w:pPr>
      <w:rPr>
        <w:rFonts w:ascii="Wingdings" w:hAnsi="Wingdings" w:hint="default"/>
      </w:rPr>
    </w:lvl>
    <w:lvl w:ilvl="3" w:tplc="04090001">
      <w:start w:val="1"/>
      <w:numFmt w:val="bullet"/>
      <w:lvlText w:val=""/>
      <w:lvlJc w:val="left"/>
      <w:pPr>
        <w:ind w:left="3730" w:hanging="360"/>
      </w:pPr>
      <w:rPr>
        <w:rFonts w:ascii="Symbol" w:hAnsi="Symbol" w:hint="default"/>
      </w:rPr>
    </w:lvl>
    <w:lvl w:ilvl="4" w:tplc="04090003">
      <w:start w:val="1"/>
      <w:numFmt w:val="bullet"/>
      <w:lvlText w:val="o"/>
      <w:lvlJc w:val="left"/>
      <w:pPr>
        <w:ind w:left="4450" w:hanging="360"/>
      </w:pPr>
      <w:rPr>
        <w:rFonts w:ascii="Courier New" w:hAnsi="Courier New" w:cs="Courier New" w:hint="default"/>
      </w:rPr>
    </w:lvl>
    <w:lvl w:ilvl="5" w:tplc="04090005">
      <w:start w:val="1"/>
      <w:numFmt w:val="bullet"/>
      <w:lvlText w:val=""/>
      <w:lvlJc w:val="left"/>
      <w:pPr>
        <w:ind w:left="5170" w:hanging="360"/>
      </w:pPr>
      <w:rPr>
        <w:rFonts w:ascii="Wingdings" w:hAnsi="Wingdings" w:hint="default"/>
      </w:rPr>
    </w:lvl>
    <w:lvl w:ilvl="6" w:tplc="04090001">
      <w:start w:val="1"/>
      <w:numFmt w:val="bullet"/>
      <w:lvlText w:val=""/>
      <w:lvlJc w:val="left"/>
      <w:pPr>
        <w:ind w:left="5890" w:hanging="360"/>
      </w:pPr>
      <w:rPr>
        <w:rFonts w:ascii="Symbol" w:hAnsi="Symbol" w:hint="default"/>
      </w:rPr>
    </w:lvl>
    <w:lvl w:ilvl="7" w:tplc="04090003">
      <w:start w:val="1"/>
      <w:numFmt w:val="bullet"/>
      <w:lvlText w:val="o"/>
      <w:lvlJc w:val="left"/>
      <w:pPr>
        <w:ind w:left="6610" w:hanging="360"/>
      </w:pPr>
      <w:rPr>
        <w:rFonts w:ascii="Courier New" w:hAnsi="Courier New" w:cs="Courier New" w:hint="default"/>
      </w:rPr>
    </w:lvl>
    <w:lvl w:ilvl="8" w:tplc="04090005">
      <w:start w:val="1"/>
      <w:numFmt w:val="bullet"/>
      <w:lvlText w:val=""/>
      <w:lvlJc w:val="left"/>
      <w:pPr>
        <w:ind w:left="7330" w:hanging="360"/>
      </w:pPr>
      <w:rPr>
        <w:rFonts w:ascii="Wingdings" w:hAnsi="Wingdings" w:hint="default"/>
      </w:rPr>
    </w:lvl>
  </w:abstractNum>
  <w:abstractNum w:abstractNumId="20" w15:restartNumberingAfterBreak="0">
    <w:nsid w:val="7A7F22B0"/>
    <w:multiLevelType w:val="hybridMultilevel"/>
    <w:tmpl w:val="F18E72FA"/>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9"/>
  </w:num>
  <w:num w:numId="5">
    <w:abstractNumId w:val="5"/>
  </w:num>
  <w:num w:numId="6">
    <w:abstractNumId w:val="7"/>
  </w:num>
  <w:num w:numId="7">
    <w:abstractNumId w:val="17"/>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4"/>
  </w:num>
  <w:num w:numId="11">
    <w:abstractNumId w:val="16"/>
  </w:num>
  <w:num w:numId="12">
    <w:abstractNumId w:val="4"/>
  </w:num>
  <w:num w:numId="13">
    <w:abstractNumId w:val="13"/>
  </w:num>
  <w:num w:numId="14">
    <w:abstractNumId w:val="1"/>
  </w:num>
  <w:num w:numId="15">
    <w:abstractNumId w:val="11"/>
  </w:num>
  <w:num w:numId="16">
    <w:abstractNumId w:val="18"/>
  </w:num>
  <w:num w:numId="17">
    <w:abstractNumId w:val="15"/>
  </w:num>
  <w:num w:numId="18">
    <w:abstractNumId w:val="0"/>
  </w:num>
  <w:num w:numId="19">
    <w:abstractNumId w:val="10"/>
  </w:num>
  <w:num w:numId="20">
    <w:abstractNumId w:val="6"/>
  </w:num>
  <w:num w:numId="21">
    <w:abstractNumId w:val="2"/>
  </w:num>
  <w:num w:numId="22">
    <w:abstractNumId w:val="9"/>
  </w:num>
  <w:num w:numId="23">
    <w:abstractNumId w:val="12"/>
  </w:num>
  <w:num w:numId="24">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ctiveWritingStyle w:appName="MSWord" w:lang="en-GB" w:vendorID="64" w:dllVersion="131078" w:nlCheck="1" w:checkStyle="0"/>
  <w:activeWritingStyle w:appName="MSWord" w:lang="en-CA"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D9C"/>
    <w:rsid w:val="000158F9"/>
    <w:rsid w:val="00033F30"/>
    <w:rsid w:val="00035CDD"/>
    <w:rsid w:val="00040083"/>
    <w:rsid w:val="00041ECA"/>
    <w:rsid w:val="00055992"/>
    <w:rsid w:val="000820E8"/>
    <w:rsid w:val="000C2EA8"/>
    <w:rsid w:val="001175EE"/>
    <w:rsid w:val="00157CF6"/>
    <w:rsid w:val="00174119"/>
    <w:rsid w:val="00182416"/>
    <w:rsid w:val="00187EB4"/>
    <w:rsid w:val="001A1632"/>
    <w:rsid w:val="001B28A6"/>
    <w:rsid w:val="001F0481"/>
    <w:rsid w:val="001F73A9"/>
    <w:rsid w:val="00200C92"/>
    <w:rsid w:val="0020451E"/>
    <w:rsid w:val="00206B9D"/>
    <w:rsid w:val="0023259C"/>
    <w:rsid w:val="002A4DDD"/>
    <w:rsid w:val="002B0BD7"/>
    <w:rsid w:val="002B0E73"/>
    <w:rsid w:val="002B573D"/>
    <w:rsid w:val="002C5CB2"/>
    <w:rsid w:val="002D13AD"/>
    <w:rsid w:val="002F779F"/>
    <w:rsid w:val="00355B79"/>
    <w:rsid w:val="00371885"/>
    <w:rsid w:val="003B3183"/>
    <w:rsid w:val="003C06AC"/>
    <w:rsid w:val="003D5AB8"/>
    <w:rsid w:val="003E2B87"/>
    <w:rsid w:val="003E7C6C"/>
    <w:rsid w:val="003F7A18"/>
    <w:rsid w:val="00402786"/>
    <w:rsid w:val="004037FF"/>
    <w:rsid w:val="00405895"/>
    <w:rsid w:val="004058DF"/>
    <w:rsid w:val="00443E6F"/>
    <w:rsid w:val="00454CAA"/>
    <w:rsid w:val="004817D8"/>
    <w:rsid w:val="00486F1A"/>
    <w:rsid w:val="00490CB9"/>
    <w:rsid w:val="004A2CE2"/>
    <w:rsid w:val="004A6E68"/>
    <w:rsid w:val="004D5C5F"/>
    <w:rsid w:val="004E3CDA"/>
    <w:rsid w:val="004F4B4D"/>
    <w:rsid w:val="0050216D"/>
    <w:rsid w:val="00503D7E"/>
    <w:rsid w:val="0050778F"/>
    <w:rsid w:val="00527C11"/>
    <w:rsid w:val="00527DE1"/>
    <w:rsid w:val="00535F31"/>
    <w:rsid w:val="005363FA"/>
    <w:rsid w:val="00544FCD"/>
    <w:rsid w:val="0055656A"/>
    <w:rsid w:val="00574D64"/>
    <w:rsid w:val="00591365"/>
    <w:rsid w:val="005B31E4"/>
    <w:rsid w:val="005E7900"/>
    <w:rsid w:val="005F7F32"/>
    <w:rsid w:val="006034F6"/>
    <w:rsid w:val="00607874"/>
    <w:rsid w:val="00607E77"/>
    <w:rsid w:val="00617BB3"/>
    <w:rsid w:val="0063363A"/>
    <w:rsid w:val="00643D47"/>
    <w:rsid w:val="00645CDD"/>
    <w:rsid w:val="006823A7"/>
    <w:rsid w:val="00687EE8"/>
    <w:rsid w:val="0070347F"/>
    <w:rsid w:val="0070678E"/>
    <w:rsid w:val="00734FED"/>
    <w:rsid w:val="0075603E"/>
    <w:rsid w:val="007E0339"/>
    <w:rsid w:val="00807169"/>
    <w:rsid w:val="00831C11"/>
    <w:rsid w:val="008A60B4"/>
    <w:rsid w:val="008B3C31"/>
    <w:rsid w:val="008B64FE"/>
    <w:rsid w:val="008C5040"/>
    <w:rsid w:val="008E1948"/>
    <w:rsid w:val="008E784C"/>
    <w:rsid w:val="00914F85"/>
    <w:rsid w:val="0093132C"/>
    <w:rsid w:val="00935BF7"/>
    <w:rsid w:val="0095442C"/>
    <w:rsid w:val="009729E1"/>
    <w:rsid w:val="00983942"/>
    <w:rsid w:val="009935CA"/>
    <w:rsid w:val="009B38C9"/>
    <w:rsid w:val="009C37E0"/>
    <w:rsid w:val="009E117B"/>
    <w:rsid w:val="009E41F4"/>
    <w:rsid w:val="00A14B66"/>
    <w:rsid w:val="00A306EB"/>
    <w:rsid w:val="00A65CF7"/>
    <w:rsid w:val="00A67534"/>
    <w:rsid w:val="00A81AB4"/>
    <w:rsid w:val="00A851DA"/>
    <w:rsid w:val="00A97E78"/>
    <w:rsid w:val="00AC7D5B"/>
    <w:rsid w:val="00AE1481"/>
    <w:rsid w:val="00AE77C7"/>
    <w:rsid w:val="00B0415E"/>
    <w:rsid w:val="00B04678"/>
    <w:rsid w:val="00B5340D"/>
    <w:rsid w:val="00BA2ED2"/>
    <w:rsid w:val="00BC46DF"/>
    <w:rsid w:val="00BE0C52"/>
    <w:rsid w:val="00BF09DB"/>
    <w:rsid w:val="00C03577"/>
    <w:rsid w:val="00C12E47"/>
    <w:rsid w:val="00C53029"/>
    <w:rsid w:val="00C65FEA"/>
    <w:rsid w:val="00CA0AC2"/>
    <w:rsid w:val="00CB4D0A"/>
    <w:rsid w:val="00CC2FB3"/>
    <w:rsid w:val="00CC575A"/>
    <w:rsid w:val="00CD36F0"/>
    <w:rsid w:val="00CF123B"/>
    <w:rsid w:val="00D039AC"/>
    <w:rsid w:val="00D10A0C"/>
    <w:rsid w:val="00D12857"/>
    <w:rsid w:val="00D427DE"/>
    <w:rsid w:val="00D543A9"/>
    <w:rsid w:val="00D5587D"/>
    <w:rsid w:val="00D707CC"/>
    <w:rsid w:val="00D72377"/>
    <w:rsid w:val="00D77E91"/>
    <w:rsid w:val="00D821FE"/>
    <w:rsid w:val="00DB0793"/>
    <w:rsid w:val="00E00821"/>
    <w:rsid w:val="00E04DB4"/>
    <w:rsid w:val="00E30167"/>
    <w:rsid w:val="00E30679"/>
    <w:rsid w:val="00E4597D"/>
    <w:rsid w:val="00E51093"/>
    <w:rsid w:val="00E54832"/>
    <w:rsid w:val="00E56A90"/>
    <w:rsid w:val="00E621F8"/>
    <w:rsid w:val="00E641CC"/>
    <w:rsid w:val="00EA30AB"/>
    <w:rsid w:val="00EB2E91"/>
    <w:rsid w:val="00EB3925"/>
    <w:rsid w:val="00F02148"/>
    <w:rsid w:val="00F164D0"/>
    <w:rsid w:val="00F276E2"/>
    <w:rsid w:val="00F56BD6"/>
    <w:rsid w:val="00F6332A"/>
    <w:rsid w:val="00F73B1F"/>
    <w:rsid w:val="00F96EB3"/>
    <w:rsid w:val="00FB6067"/>
    <w:rsid w:val="00FE45E2"/>
    <w:rsid w:val="00FF7D8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8945209-0A23-4A9E-9693-4097C16A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BA2ED2"/>
    <w:pPr>
      <w:spacing w:after="160" w:line="240" w:lineRule="auto"/>
    </w:pPr>
    <w:rPr>
      <w:sz w:val="20"/>
      <w:szCs w:val="20"/>
      <w:lang w:val="en-CA"/>
    </w:rPr>
  </w:style>
  <w:style w:type="character" w:customStyle="1" w:styleId="CommentTextChar">
    <w:name w:val="Comment Text Char"/>
    <w:basedOn w:val="DefaultParagraphFont"/>
    <w:link w:val="CommentText"/>
    <w:uiPriority w:val="99"/>
    <w:semiHidden/>
    <w:rsid w:val="00BA2ED2"/>
    <w:rPr>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669154">
      <w:bodyDiv w:val="1"/>
      <w:marLeft w:val="0"/>
      <w:marRight w:val="0"/>
      <w:marTop w:val="0"/>
      <w:marBottom w:val="0"/>
      <w:divBdr>
        <w:top w:val="none" w:sz="0" w:space="0" w:color="auto"/>
        <w:left w:val="none" w:sz="0" w:space="0" w:color="auto"/>
        <w:bottom w:val="none" w:sz="0" w:space="0" w:color="auto"/>
        <w:right w:val="none" w:sz="0" w:space="0" w:color="auto"/>
      </w:divBdr>
    </w:div>
    <w:div w:id="1465731698">
      <w:bodyDiv w:val="1"/>
      <w:marLeft w:val="0"/>
      <w:marRight w:val="0"/>
      <w:marTop w:val="0"/>
      <w:marBottom w:val="0"/>
      <w:divBdr>
        <w:top w:val="none" w:sz="0" w:space="0" w:color="auto"/>
        <w:left w:val="none" w:sz="0" w:space="0" w:color="auto"/>
        <w:bottom w:val="none" w:sz="0" w:space="0" w:color="auto"/>
        <w:right w:val="none" w:sz="0" w:space="0" w:color="auto"/>
      </w:divBdr>
    </w:div>
    <w:div w:id="165229496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D2568E1-C1EC-4BC1-B91A-CA8F3E04F393}"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en-US"/>
        </a:p>
      </dgm:t>
    </dgm:pt>
    <dgm:pt modelId="{F0F90576-E915-414C-A4CF-E1D52B593ABA}">
      <dgm:prSet phldrT="[Text]"/>
      <dgm:spPr/>
      <dgm:t>
        <a:bodyPr/>
        <a:lstStyle/>
        <a:p>
          <a:r>
            <a:rPr lang="en-CA"/>
            <a:t>Procurement Management Knowledge Areas</a:t>
          </a:r>
        </a:p>
      </dgm:t>
    </dgm:pt>
    <dgm:pt modelId="{1081B805-02AA-4BF6-BABE-E376B7F76EF2}" type="parTrans" cxnId="{0FC5555A-C109-401D-BA41-30E60A78E068}">
      <dgm:prSet/>
      <dgm:spPr/>
      <dgm:t>
        <a:bodyPr/>
        <a:lstStyle/>
        <a:p>
          <a:endParaRPr lang="en-US"/>
        </a:p>
      </dgm:t>
    </dgm:pt>
    <dgm:pt modelId="{BC4E867F-B6B6-4687-BCE4-3C149033F943}" type="sibTrans" cxnId="{0FC5555A-C109-401D-BA41-30E60A78E068}">
      <dgm:prSet/>
      <dgm:spPr/>
      <dgm:t>
        <a:bodyPr/>
        <a:lstStyle/>
        <a:p>
          <a:endParaRPr lang="en-US"/>
        </a:p>
      </dgm:t>
    </dgm:pt>
    <dgm:pt modelId="{5AB639B4-5812-4C74-917D-5DF52ABAEA71}">
      <dgm:prSet phldrT="[Text]"/>
      <dgm:spPr/>
      <dgm:t>
        <a:bodyPr/>
        <a:lstStyle/>
        <a:p>
          <a:r>
            <a:rPr lang="en-CA"/>
            <a:t>Planning for Procurement</a:t>
          </a:r>
          <a:endParaRPr lang="en-US"/>
        </a:p>
      </dgm:t>
    </dgm:pt>
    <dgm:pt modelId="{3A22415F-ED4D-4220-9BAD-7E816197F762}" type="parTrans" cxnId="{94CB3F2B-E822-4914-9BD3-E9904603E3AA}">
      <dgm:prSet/>
      <dgm:spPr/>
      <dgm:t>
        <a:bodyPr/>
        <a:lstStyle/>
        <a:p>
          <a:endParaRPr lang="en-US"/>
        </a:p>
      </dgm:t>
    </dgm:pt>
    <dgm:pt modelId="{80825792-4C39-4807-8A9D-4D739C0F7931}" type="sibTrans" cxnId="{94CB3F2B-E822-4914-9BD3-E9904603E3AA}">
      <dgm:prSet/>
      <dgm:spPr/>
      <dgm:t>
        <a:bodyPr/>
        <a:lstStyle/>
        <a:p>
          <a:endParaRPr lang="en-US"/>
        </a:p>
      </dgm:t>
    </dgm:pt>
    <dgm:pt modelId="{A37B97EC-E4E0-4738-90BD-C424A3D4072F}">
      <dgm:prSet phldrT="[Text]"/>
      <dgm:spPr/>
      <dgm:t>
        <a:bodyPr/>
        <a:lstStyle/>
        <a:p>
          <a:r>
            <a:rPr lang="en-CA"/>
            <a:t>Solicitation Planning</a:t>
          </a:r>
          <a:endParaRPr lang="en-US"/>
        </a:p>
      </dgm:t>
    </dgm:pt>
    <dgm:pt modelId="{0395DF62-685B-43EC-B988-5C6FE2A5671E}" type="parTrans" cxnId="{A76ED468-31DE-4239-AFBB-F15F76015E58}">
      <dgm:prSet/>
      <dgm:spPr/>
      <dgm:t>
        <a:bodyPr/>
        <a:lstStyle/>
        <a:p>
          <a:endParaRPr lang="en-US"/>
        </a:p>
      </dgm:t>
    </dgm:pt>
    <dgm:pt modelId="{4E84ADE4-E7AA-4513-B2B4-76E3C7F31846}" type="sibTrans" cxnId="{A76ED468-31DE-4239-AFBB-F15F76015E58}">
      <dgm:prSet/>
      <dgm:spPr/>
      <dgm:t>
        <a:bodyPr/>
        <a:lstStyle/>
        <a:p>
          <a:endParaRPr lang="en-US"/>
        </a:p>
      </dgm:t>
    </dgm:pt>
    <dgm:pt modelId="{FB024580-F107-4BBA-8873-02B099A61431}">
      <dgm:prSet phldrT="[Text]"/>
      <dgm:spPr/>
      <dgm:t>
        <a:bodyPr/>
        <a:lstStyle/>
        <a:p>
          <a:r>
            <a:rPr lang="en-CA"/>
            <a:t>Source Selection</a:t>
          </a:r>
          <a:endParaRPr lang="en-US"/>
        </a:p>
      </dgm:t>
    </dgm:pt>
    <dgm:pt modelId="{5F9C64DB-D849-48E9-AE4F-E42DD1DB1B26}" type="parTrans" cxnId="{D14F2E9A-A925-43C9-9A13-3EE1DF175D3F}">
      <dgm:prSet/>
      <dgm:spPr/>
      <dgm:t>
        <a:bodyPr/>
        <a:lstStyle/>
        <a:p>
          <a:endParaRPr lang="en-US"/>
        </a:p>
      </dgm:t>
    </dgm:pt>
    <dgm:pt modelId="{9156D96C-56E6-4D3E-BDDC-B6A25C7BA733}" type="sibTrans" cxnId="{D14F2E9A-A925-43C9-9A13-3EE1DF175D3F}">
      <dgm:prSet/>
      <dgm:spPr/>
      <dgm:t>
        <a:bodyPr/>
        <a:lstStyle/>
        <a:p>
          <a:endParaRPr lang="en-US"/>
        </a:p>
      </dgm:t>
    </dgm:pt>
    <dgm:pt modelId="{92D3C24F-D99F-4287-8E7D-724A43A4D887}">
      <dgm:prSet phldrT="[Text]"/>
      <dgm:spPr/>
      <dgm:t>
        <a:bodyPr/>
        <a:lstStyle/>
        <a:p>
          <a:r>
            <a:rPr lang="en-CA"/>
            <a:t>Contract Administration</a:t>
          </a:r>
          <a:endParaRPr lang="en-US"/>
        </a:p>
      </dgm:t>
    </dgm:pt>
    <dgm:pt modelId="{79B29451-9064-48C6-B77D-7A53BD9816EC}" type="parTrans" cxnId="{1B7B4ABC-E157-4AAD-BC35-189A420D0D65}">
      <dgm:prSet/>
      <dgm:spPr/>
      <dgm:t>
        <a:bodyPr/>
        <a:lstStyle/>
        <a:p>
          <a:endParaRPr lang="en-US"/>
        </a:p>
      </dgm:t>
    </dgm:pt>
    <dgm:pt modelId="{9F0E61B2-53CE-4ECD-AAE2-D0B18D1FB90F}" type="sibTrans" cxnId="{1B7B4ABC-E157-4AAD-BC35-189A420D0D65}">
      <dgm:prSet/>
      <dgm:spPr/>
      <dgm:t>
        <a:bodyPr/>
        <a:lstStyle/>
        <a:p>
          <a:endParaRPr lang="en-US"/>
        </a:p>
      </dgm:t>
    </dgm:pt>
    <dgm:pt modelId="{AE349EFC-55B8-423E-AC6A-206624AB085A}">
      <dgm:prSet/>
      <dgm:spPr/>
      <dgm:t>
        <a:bodyPr/>
        <a:lstStyle/>
        <a:p>
          <a:r>
            <a:rPr lang="en-CA"/>
            <a:t>Solicitation</a:t>
          </a:r>
          <a:endParaRPr lang="en-US"/>
        </a:p>
      </dgm:t>
    </dgm:pt>
    <dgm:pt modelId="{749FB586-0074-4FDA-8869-FC4C37D75EB5}" type="parTrans" cxnId="{D76313CD-A791-471C-8C79-E198CDD04F9A}">
      <dgm:prSet/>
      <dgm:spPr/>
      <dgm:t>
        <a:bodyPr/>
        <a:lstStyle/>
        <a:p>
          <a:endParaRPr lang="en-US"/>
        </a:p>
      </dgm:t>
    </dgm:pt>
    <dgm:pt modelId="{D6CFA65E-8342-46C2-8BD8-B1663ABBA0B4}" type="sibTrans" cxnId="{D76313CD-A791-471C-8C79-E198CDD04F9A}">
      <dgm:prSet/>
      <dgm:spPr/>
      <dgm:t>
        <a:bodyPr/>
        <a:lstStyle/>
        <a:p>
          <a:endParaRPr lang="en-US"/>
        </a:p>
      </dgm:t>
    </dgm:pt>
    <dgm:pt modelId="{9BC47119-8DFE-4547-BDDD-067041DA60E0}">
      <dgm:prSet phldrT="[Text]"/>
      <dgm:spPr/>
      <dgm:t>
        <a:bodyPr/>
        <a:lstStyle/>
        <a:p>
          <a:endParaRPr lang="en-US"/>
        </a:p>
      </dgm:t>
    </dgm:pt>
    <dgm:pt modelId="{53D02E88-5F52-42C7-9A1E-CDA3298C6EA1}" type="parTrans" cxnId="{60038B69-BE73-45E7-9C0E-37BC9DB10E06}">
      <dgm:prSet/>
      <dgm:spPr/>
      <dgm:t>
        <a:bodyPr/>
        <a:lstStyle/>
        <a:p>
          <a:endParaRPr lang="en-US"/>
        </a:p>
      </dgm:t>
    </dgm:pt>
    <dgm:pt modelId="{AC81BC72-E8C4-4407-BDE0-3402681307F9}" type="sibTrans" cxnId="{60038B69-BE73-45E7-9C0E-37BC9DB10E06}">
      <dgm:prSet/>
      <dgm:spPr/>
      <dgm:t>
        <a:bodyPr/>
        <a:lstStyle/>
        <a:p>
          <a:endParaRPr lang="en-US"/>
        </a:p>
      </dgm:t>
    </dgm:pt>
    <dgm:pt modelId="{6147A35C-B415-4AB9-BA40-8993FB453D3A}">
      <dgm:prSet phldrT="[Text]"/>
      <dgm:spPr/>
      <dgm:t>
        <a:bodyPr/>
        <a:lstStyle/>
        <a:p>
          <a:endParaRPr lang="en-US"/>
        </a:p>
      </dgm:t>
    </dgm:pt>
    <dgm:pt modelId="{0597975D-AEC6-47F9-BB77-3E5D982466CB}" type="parTrans" cxnId="{BB366AA0-2439-4221-A399-F2C8FEB22E24}">
      <dgm:prSet/>
      <dgm:spPr/>
      <dgm:t>
        <a:bodyPr/>
        <a:lstStyle/>
        <a:p>
          <a:endParaRPr lang="en-US"/>
        </a:p>
      </dgm:t>
    </dgm:pt>
    <dgm:pt modelId="{412924FD-CD8D-4E05-A31A-6D1FCED5B3EB}" type="sibTrans" cxnId="{BB366AA0-2439-4221-A399-F2C8FEB22E24}">
      <dgm:prSet/>
      <dgm:spPr/>
      <dgm:t>
        <a:bodyPr/>
        <a:lstStyle/>
        <a:p>
          <a:endParaRPr lang="en-US"/>
        </a:p>
      </dgm:t>
    </dgm:pt>
    <dgm:pt modelId="{855C9746-353C-4C6B-BB5F-F266E8A3DD85}">
      <dgm:prSet phldrT="[Text]"/>
      <dgm:spPr/>
      <dgm:t>
        <a:bodyPr/>
        <a:lstStyle/>
        <a:p>
          <a:endParaRPr lang="en-US"/>
        </a:p>
      </dgm:t>
    </dgm:pt>
    <dgm:pt modelId="{55D33F8D-5A04-452E-855E-5747CEBCBDF0}" type="parTrans" cxnId="{AAADBFD8-03ED-4B64-9B57-8EF222AD24C5}">
      <dgm:prSet/>
      <dgm:spPr/>
      <dgm:t>
        <a:bodyPr/>
        <a:lstStyle/>
        <a:p>
          <a:endParaRPr lang="en-US"/>
        </a:p>
      </dgm:t>
    </dgm:pt>
    <dgm:pt modelId="{C38DAA6D-BF82-4BBB-A1CF-EFA05473BAF0}" type="sibTrans" cxnId="{AAADBFD8-03ED-4B64-9B57-8EF222AD24C5}">
      <dgm:prSet/>
      <dgm:spPr/>
      <dgm:t>
        <a:bodyPr/>
        <a:lstStyle/>
        <a:p>
          <a:endParaRPr lang="en-US"/>
        </a:p>
      </dgm:t>
    </dgm:pt>
    <dgm:pt modelId="{6188AC6E-B866-4EE9-85EA-BFD79BEBFF68}">
      <dgm:prSet/>
      <dgm:spPr/>
      <dgm:t>
        <a:bodyPr/>
        <a:lstStyle/>
        <a:p>
          <a:r>
            <a:rPr lang="en-US"/>
            <a:t>Contract Closeout</a:t>
          </a:r>
        </a:p>
      </dgm:t>
    </dgm:pt>
    <dgm:pt modelId="{67047171-2F9C-4768-8386-2ABDFE3631EE}" type="parTrans" cxnId="{0D731E73-7C73-400A-8B57-FA3285374ABB}">
      <dgm:prSet/>
      <dgm:spPr/>
      <dgm:t>
        <a:bodyPr/>
        <a:lstStyle/>
        <a:p>
          <a:endParaRPr lang="en-US"/>
        </a:p>
      </dgm:t>
    </dgm:pt>
    <dgm:pt modelId="{1F7416A5-F370-4374-BEA3-1B1557501CEF}" type="sibTrans" cxnId="{0D731E73-7C73-400A-8B57-FA3285374ABB}">
      <dgm:prSet/>
      <dgm:spPr/>
      <dgm:t>
        <a:bodyPr/>
        <a:lstStyle/>
        <a:p>
          <a:endParaRPr lang="en-US"/>
        </a:p>
      </dgm:t>
    </dgm:pt>
    <dgm:pt modelId="{8E557EB3-FC98-490B-81E1-7EE45D67A9F1}">
      <dgm:prSet/>
      <dgm:spPr/>
      <dgm:t>
        <a:bodyPr/>
        <a:lstStyle/>
        <a:p>
          <a:endParaRPr lang="en-US"/>
        </a:p>
      </dgm:t>
    </dgm:pt>
    <dgm:pt modelId="{CC1F32A2-BC09-41F9-98AE-CB952A51697C}" type="parTrans" cxnId="{476BC87D-DA90-4C5A-BC6D-CB6FEC2F79B8}">
      <dgm:prSet/>
      <dgm:spPr/>
      <dgm:t>
        <a:bodyPr/>
        <a:lstStyle/>
        <a:p>
          <a:endParaRPr lang="en-US"/>
        </a:p>
      </dgm:t>
    </dgm:pt>
    <dgm:pt modelId="{5CA6F518-D03B-468C-B624-656BE859B02C}" type="sibTrans" cxnId="{476BC87D-DA90-4C5A-BC6D-CB6FEC2F79B8}">
      <dgm:prSet/>
      <dgm:spPr/>
      <dgm:t>
        <a:bodyPr/>
        <a:lstStyle/>
        <a:p>
          <a:endParaRPr lang="en-US"/>
        </a:p>
      </dgm:t>
    </dgm:pt>
    <dgm:pt modelId="{D715BD12-4A1E-4B27-8DF5-F78BB9BD8B60}" type="pres">
      <dgm:prSet presAssocID="{1D2568E1-C1EC-4BC1-B91A-CA8F3E04F393}" presName="Name0" presStyleCnt="0">
        <dgm:presLayoutVars>
          <dgm:chMax val="1"/>
          <dgm:dir/>
          <dgm:animLvl val="ctr"/>
          <dgm:resizeHandles val="exact"/>
        </dgm:presLayoutVars>
      </dgm:prSet>
      <dgm:spPr/>
      <dgm:t>
        <a:bodyPr/>
        <a:lstStyle/>
        <a:p>
          <a:endParaRPr lang="en-US"/>
        </a:p>
      </dgm:t>
    </dgm:pt>
    <dgm:pt modelId="{9222AD56-55BD-4DC8-A766-1B3400EA4FCB}" type="pres">
      <dgm:prSet presAssocID="{F0F90576-E915-414C-A4CF-E1D52B593ABA}" presName="centerShape" presStyleLbl="node0" presStyleIdx="0" presStyleCnt="1"/>
      <dgm:spPr/>
      <dgm:t>
        <a:bodyPr/>
        <a:lstStyle/>
        <a:p>
          <a:endParaRPr lang="en-US"/>
        </a:p>
      </dgm:t>
    </dgm:pt>
    <dgm:pt modelId="{07F9F23D-3642-4D59-928F-0F8F8CC9D462}" type="pres">
      <dgm:prSet presAssocID="{3A22415F-ED4D-4220-9BAD-7E816197F762}" presName="parTrans" presStyleLbl="sibTrans2D1" presStyleIdx="0" presStyleCnt="6"/>
      <dgm:spPr/>
      <dgm:t>
        <a:bodyPr/>
        <a:lstStyle/>
        <a:p>
          <a:endParaRPr lang="en-US"/>
        </a:p>
      </dgm:t>
    </dgm:pt>
    <dgm:pt modelId="{8730E9A8-F367-4CC1-93D4-18B081CE14C6}" type="pres">
      <dgm:prSet presAssocID="{3A22415F-ED4D-4220-9BAD-7E816197F762}" presName="connectorText" presStyleLbl="sibTrans2D1" presStyleIdx="0" presStyleCnt="6"/>
      <dgm:spPr/>
      <dgm:t>
        <a:bodyPr/>
        <a:lstStyle/>
        <a:p>
          <a:endParaRPr lang="en-US"/>
        </a:p>
      </dgm:t>
    </dgm:pt>
    <dgm:pt modelId="{1461B4D1-91AD-42F7-B47B-0FCB158A902C}" type="pres">
      <dgm:prSet presAssocID="{5AB639B4-5812-4C74-917D-5DF52ABAEA71}" presName="node" presStyleLbl="node1" presStyleIdx="0" presStyleCnt="6">
        <dgm:presLayoutVars>
          <dgm:bulletEnabled val="1"/>
        </dgm:presLayoutVars>
      </dgm:prSet>
      <dgm:spPr/>
      <dgm:t>
        <a:bodyPr/>
        <a:lstStyle/>
        <a:p>
          <a:endParaRPr lang="en-US"/>
        </a:p>
      </dgm:t>
    </dgm:pt>
    <dgm:pt modelId="{AC8CA968-0393-4193-A9A4-50CA74DCB50C}" type="pres">
      <dgm:prSet presAssocID="{0395DF62-685B-43EC-B988-5C6FE2A5671E}" presName="parTrans" presStyleLbl="sibTrans2D1" presStyleIdx="1" presStyleCnt="6"/>
      <dgm:spPr/>
      <dgm:t>
        <a:bodyPr/>
        <a:lstStyle/>
        <a:p>
          <a:endParaRPr lang="en-US"/>
        </a:p>
      </dgm:t>
    </dgm:pt>
    <dgm:pt modelId="{5B62F44B-B674-4264-B42E-46E170249D7E}" type="pres">
      <dgm:prSet presAssocID="{0395DF62-685B-43EC-B988-5C6FE2A5671E}" presName="connectorText" presStyleLbl="sibTrans2D1" presStyleIdx="1" presStyleCnt="6"/>
      <dgm:spPr/>
      <dgm:t>
        <a:bodyPr/>
        <a:lstStyle/>
        <a:p>
          <a:endParaRPr lang="en-US"/>
        </a:p>
      </dgm:t>
    </dgm:pt>
    <dgm:pt modelId="{53BCA392-6219-4DB7-A67D-5EE4D50E4ADC}" type="pres">
      <dgm:prSet presAssocID="{A37B97EC-E4E0-4738-90BD-C424A3D4072F}" presName="node" presStyleLbl="node1" presStyleIdx="1" presStyleCnt="6">
        <dgm:presLayoutVars>
          <dgm:bulletEnabled val="1"/>
        </dgm:presLayoutVars>
      </dgm:prSet>
      <dgm:spPr/>
      <dgm:t>
        <a:bodyPr/>
        <a:lstStyle/>
        <a:p>
          <a:endParaRPr lang="en-US"/>
        </a:p>
      </dgm:t>
    </dgm:pt>
    <dgm:pt modelId="{E4751859-C327-4D43-9588-6C5FE3DC5161}" type="pres">
      <dgm:prSet presAssocID="{749FB586-0074-4FDA-8869-FC4C37D75EB5}" presName="parTrans" presStyleLbl="sibTrans2D1" presStyleIdx="2" presStyleCnt="6"/>
      <dgm:spPr/>
      <dgm:t>
        <a:bodyPr/>
        <a:lstStyle/>
        <a:p>
          <a:endParaRPr lang="en-US"/>
        </a:p>
      </dgm:t>
    </dgm:pt>
    <dgm:pt modelId="{3958E368-6B3E-4C71-8AD0-B5C51A13C346}" type="pres">
      <dgm:prSet presAssocID="{749FB586-0074-4FDA-8869-FC4C37D75EB5}" presName="connectorText" presStyleLbl="sibTrans2D1" presStyleIdx="2" presStyleCnt="6"/>
      <dgm:spPr/>
      <dgm:t>
        <a:bodyPr/>
        <a:lstStyle/>
        <a:p>
          <a:endParaRPr lang="en-US"/>
        </a:p>
      </dgm:t>
    </dgm:pt>
    <dgm:pt modelId="{3DCB23BA-73CA-4B46-B57E-6AB159BE1C01}" type="pres">
      <dgm:prSet presAssocID="{AE349EFC-55B8-423E-AC6A-206624AB085A}" presName="node" presStyleLbl="node1" presStyleIdx="2" presStyleCnt="6">
        <dgm:presLayoutVars>
          <dgm:bulletEnabled val="1"/>
        </dgm:presLayoutVars>
      </dgm:prSet>
      <dgm:spPr/>
      <dgm:t>
        <a:bodyPr/>
        <a:lstStyle/>
        <a:p>
          <a:endParaRPr lang="en-US"/>
        </a:p>
      </dgm:t>
    </dgm:pt>
    <dgm:pt modelId="{0C7F6985-37FC-46BF-A681-700BEEE69584}" type="pres">
      <dgm:prSet presAssocID="{5F9C64DB-D849-48E9-AE4F-E42DD1DB1B26}" presName="parTrans" presStyleLbl="sibTrans2D1" presStyleIdx="3" presStyleCnt="6"/>
      <dgm:spPr/>
      <dgm:t>
        <a:bodyPr/>
        <a:lstStyle/>
        <a:p>
          <a:endParaRPr lang="en-US"/>
        </a:p>
      </dgm:t>
    </dgm:pt>
    <dgm:pt modelId="{3BE3615C-6756-40E3-8397-15233167590C}" type="pres">
      <dgm:prSet presAssocID="{5F9C64DB-D849-48E9-AE4F-E42DD1DB1B26}" presName="connectorText" presStyleLbl="sibTrans2D1" presStyleIdx="3" presStyleCnt="6"/>
      <dgm:spPr/>
      <dgm:t>
        <a:bodyPr/>
        <a:lstStyle/>
        <a:p>
          <a:endParaRPr lang="en-US"/>
        </a:p>
      </dgm:t>
    </dgm:pt>
    <dgm:pt modelId="{AD2D8EC0-FA78-49C6-AE9F-D1C47B604CC6}" type="pres">
      <dgm:prSet presAssocID="{FB024580-F107-4BBA-8873-02B099A61431}" presName="node" presStyleLbl="node1" presStyleIdx="3" presStyleCnt="6">
        <dgm:presLayoutVars>
          <dgm:bulletEnabled val="1"/>
        </dgm:presLayoutVars>
      </dgm:prSet>
      <dgm:spPr/>
      <dgm:t>
        <a:bodyPr/>
        <a:lstStyle/>
        <a:p>
          <a:endParaRPr lang="en-US"/>
        </a:p>
      </dgm:t>
    </dgm:pt>
    <dgm:pt modelId="{3E326C12-F9B9-4F8C-BFC0-ADEA65B6CF30}" type="pres">
      <dgm:prSet presAssocID="{79B29451-9064-48C6-B77D-7A53BD9816EC}" presName="parTrans" presStyleLbl="sibTrans2D1" presStyleIdx="4" presStyleCnt="6"/>
      <dgm:spPr/>
      <dgm:t>
        <a:bodyPr/>
        <a:lstStyle/>
        <a:p>
          <a:endParaRPr lang="en-US"/>
        </a:p>
      </dgm:t>
    </dgm:pt>
    <dgm:pt modelId="{6B89B095-A2D1-4E62-B6C8-43B1B12C8156}" type="pres">
      <dgm:prSet presAssocID="{79B29451-9064-48C6-B77D-7A53BD9816EC}" presName="connectorText" presStyleLbl="sibTrans2D1" presStyleIdx="4" presStyleCnt="6"/>
      <dgm:spPr/>
      <dgm:t>
        <a:bodyPr/>
        <a:lstStyle/>
        <a:p>
          <a:endParaRPr lang="en-US"/>
        </a:p>
      </dgm:t>
    </dgm:pt>
    <dgm:pt modelId="{C9BE67C2-CBA4-42E1-A523-F0A34F148896}" type="pres">
      <dgm:prSet presAssocID="{92D3C24F-D99F-4287-8E7D-724A43A4D887}" presName="node" presStyleLbl="node1" presStyleIdx="4" presStyleCnt="6">
        <dgm:presLayoutVars>
          <dgm:bulletEnabled val="1"/>
        </dgm:presLayoutVars>
      </dgm:prSet>
      <dgm:spPr/>
      <dgm:t>
        <a:bodyPr/>
        <a:lstStyle/>
        <a:p>
          <a:endParaRPr lang="en-US"/>
        </a:p>
      </dgm:t>
    </dgm:pt>
    <dgm:pt modelId="{7B9C8822-0EA0-4AC9-9C71-02EB2611F9B3}" type="pres">
      <dgm:prSet presAssocID="{67047171-2F9C-4768-8386-2ABDFE3631EE}" presName="parTrans" presStyleLbl="sibTrans2D1" presStyleIdx="5" presStyleCnt="6"/>
      <dgm:spPr/>
      <dgm:t>
        <a:bodyPr/>
        <a:lstStyle/>
        <a:p>
          <a:endParaRPr lang="en-US"/>
        </a:p>
      </dgm:t>
    </dgm:pt>
    <dgm:pt modelId="{BD828D9F-0920-48AD-A0A1-6BD642C60F72}" type="pres">
      <dgm:prSet presAssocID="{67047171-2F9C-4768-8386-2ABDFE3631EE}" presName="connectorText" presStyleLbl="sibTrans2D1" presStyleIdx="5" presStyleCnt="6"/>
      <dgm:spPr/>
      <dgm:t>
        <a:bodyPr/>
        <a:lstStyle/>
        <a:p>
          <a:endParaRPr lang="en-US"/>
        </a:p>
      </dgm:t>
    </dgm:pt>
    <dgm:pt modelId="{3F4E80D1-69AA-4ACE-BD28-D34BFAD35080}" type="pres">
      <dgm:prSet presAssocID="{6188AC6E-B866-4EE9-85EA-BFD79BEBFF68}" presName="node" presStyleLbl="node1" presStyleIdx="5" presStyleCnt="6">
        <dgm:presLayoutVars>
          <dgm:bulletEnabled val="1"/>
        </dgm:presLayoutVars>
      </dgm:prSet>
      <dgm:spPr/>
      <dgm:t>
        <a:bodyPr/>
        <a:lstStyle/>
        <a:p>
          <a:endParaRPr lang="en-US"/>
        </a:p>
      </dgm:t>
    </dgm:pt>
  </dgm:ptLst>
  <dgm:cxnLst>
    <dgm:cxn modelId="{476BC87D-DA90-4C5A-BC6D-CB6FEC2F79B8}" srcId="{1D2568E1-C1EC-4BC1-B91A-CA8F3E04F393}" destId="{8E557EB3-FC98-490B-81E1-7EE45D67A9F1}" srcOrd="4" destOrd="0" parTransId="{CC1F32A2-BC09-41F9-98AE-CB952A51697C}" sibTransId="{5CA6F518-D03B-468C-B624-656BE859B02C}"/>
    <dgm:cxn modelId="{57168F2D-6670-4B13-9A0A-91D7ADECEDFF}" type="presOf" srcId="{A37B97EC-E4E0-4738-90BD-C424A3D4072F}" destId="{53BCA392-6219-4DB7-A67D-5EE4D50E4ADC}" srcOrd="0" destOrd="0" presId="urn:microsoft.com/office/officeart/2005/8/layout/radial5"/>
    <dgm:cxn modelId="{71E506B0-3298-4B0C-9F64-CF1DC50D6710}" type="presOf" srcId="{0395DF62-685B-43EC-B988-5C6FE2A5671E}" destId="{AC8CA968-0393-4193-A9A4-50CA74DCB50C}" srcOrd="0" destOrd="0" presId="urn:microsoft.com/office/officeart/2005/8/layout/radial5"/>
    <dgm:cxn modelId="{7839B609-6265-4FC1-84BA-F89776C83209}" type="presOf" srcId="{67047171-2F9C-4768-8386-2ABDFE3631EE}" destId="{BD828D9F-0920-48AD-A0A1-6BD642C60F72}" srcOrd="1" destOrd="0" presId="urn:microsoft.com/office/officeart/2005/8/layout/radial5"/>
    <dgm:cxn modelId="{DC42FC45-C85A-4C7E-9B3C-658AD8EFC80B}" type="presOf" srcId="{92D3C24F-D99F-4287-8E7D-724A43A4D887}" destId="{C9BE67C2-CBA4-42E1-A523-F0A34F148896}" srcOrd="0" destOrd="0" presId="urn:microsoft.com/office/officeart/2005/8/layout/radial5"/>
    <dgm:cxn modelId="{AAADBFD8-03ED-4B64-9B57-8EF222AD24C5}" srcId="{1D2568E1-C1EC-4BC1-B91A-CA8F3E04F393}" destId="{855C9746-353C-4C6B-BB5F-F266E8A3DD85}" srcOrd="3" destOrd="0" parTransId="{55D33F8D-5A04-452E-855E-5747CEBCBDF0}" sibTransId="{C38DAA6D-BF82-4BBB-A1CF-EFA05473BAF0}"/>
    <dgm:cxn modelId="{94CB3F2B-E822-4914-9BD3-E9904603E3AA}" srcId="{F0F90576-E915-414C-A4CF-E1D52B593ABA}" destId="{5AB639B4-5812-4C74-917D-5DF52ABAEA71}" srcOrd="0" destOrd="0" parTransId="{3A22415F-ED4D-4220-9BAD-7E816197F762}" sibTransId="{80825792-4C39-4807-8A9D-4D739C0F7931}"/>
    <dgm:cxn modelId="{20D911A5-6D71-458B-BDD2-F9DC15514556}" type="presOf" srcId="{6188AC6E-B866-4EE9-85EA-BFD79BEBFF68}" destId="{3F4E80D1-69AA-4ACE-BD28-D34BFAD35080}" srcOrd="0" destOrd="0" presId="urn:microsoft.com/office/officeart/2005/8/layout/radial5"/>
    <dgm:cxn modelId="{BD61BBBD-2B1D-48CD-98EF-87FEE9A5BBC1}" type="presOf" srcId="{5F9C64DB-D849-48E9-AE4F-E42DD1DB1B26}" destId="{0C7F6985-37FC-46BF-A681-700BEEE69584}" srcOrd="0" destOrd="0" presId="urn:microsoft.com/office/officeart/2005/8/layout/radial5"/>
    <dgm:cxn modelId="{0FC5555A-C109-401D-BA41-30E60A78E068}" srcId="{1D2568E1-C1EC-4BC1-B91A-CA8F3E04F393}" destId="{F0F90576-E915-414C-A4CF-E1D52B593ABA}" srcOrd="0" destOrd="0" parTransId="{1081B805-02AA-4BF6-BABE-E376B7F76EF2}" sibTransId="{BC4E867F-B6B6-4687-BCE4-3C149033F943}"/>
    <dgm:cxn modelId="{BB366AA0-2439-4221-A399-F2C8FEB22E24}" srcId="{1D2568E1-C1EC-4BC1-B91A-CA8F3E04F393}" destId="{6147A35C-B415-4AB9-BA40-8993FB453D3A}" srcOrd="2" destOrd="0" parTransId="{0597975D-AEC6-47F9-BB77-3E5D982466CB}" sibTransId="{412924FD-CD8D-4E05-A31A-6D1FCED5B3EB}"/>
    <dgm:cxn modelId="{CB092FD8-64D4-4860-A021-147677544737}" type="presOf" srcId="{3A22415F-ED4D-4220-9BAD-7E816197F762}" destId="{8730E9A8-F367-4CC1-93D4-18B081CE14C6}" srcOrd="1" destOrd="0" presId="urn:microsoft.com/office/officeart/2005/8/layout/radial5"/>
    <dgm:cxn modelId="{89C834F0-944D-4628-A837-147D1159259A}" type="presOf" srcId="{67047171-2F9C-4768-8386-2ABDFE3631EE}" destId="{7B9C8822-0EA0-4AC9-9C71-02EB2611F9B3}" srcOrd="0" destOrd="0" presId="urn:microsoft.com/office/officeart/2005/8/layout/radial5"/>
    <dgm:cxn modelId="{2AE22552-19E5-4358-94FB-6223A7E4D934}" type="presOf" srcId="{79B29451-9064-48C6-B77D-7A53BD9816EC}" destId="{3E326C12-F9B9-4F8C-BFC0-ADEA65B6CF30}" srcOrd="0" destOrd="0" presId="urn:microsoft.com/office/officeart/2005/8/layout/radial5"/>
    <dgm:cxn modelId="{F8BD2625-E7A7-48FE-8E5A-8859EF541E8C}" type="presOf" srcId="{AE349EFC-55B8-423E-AC6A-206624AB085A}" destId="{3DCB23BA-73CA-4B46-B57E-6AB159BE1C01}" srcOrd="0" destOrd="0" presId="urn:microsoft.com/office/officeart/2005/8/layout/radial5"/>
    <dgm:cxn modelId="{A76ED468-31DE-4239-AFBB-F15F76015E58}" srcId="{F0F90576-E915-414C-A4CF-E1D52B593ABA}" destId="{A37B97EC-E4E0-4738-90BD-C424A3D4072F}" srcOrd="1" destOrd="0" parTransId="{0395DF62-685B-43EC-B988-5C6FE2A5671E}" sibTransId="{4E84ADE4-E7AA-4513-B2B4-76E3C7F31846}"/>
    <dgm:cxn modelId="{7E0162CA-0286-4693-81AC-3AFE5FBC60FF}" type="presOf" srcId="{5F9C64DB-D849-48E9-AE4F-E42DD1DB1B26}" destId="{3BE3615C-6756-40E3-8397-15233167590C}" srcOrd="1" destOrd="0" presId="urn:microsoft.com/office/officeart/2005/8/layout/radial5"/>
    <dgm:cxn modelId="{60038B69-BE73-45E7-9C0E-37BC9DB10E06}" srcId="{1D2568E1-C1EC-4BC1-B91A-CA8F3E04F393}" destId="{9BC47119-8DFE-4547-BDDD-067041DA60E0}" srcOrd="1" destOrd="0" parTransId="{53D02E88-5F52-42C7-9A1E-CDA3298C6EA1}" sibTransId="{AC81BC72-E8C4-4407-BDE0-3402681307F9}"/>
    <dgm:cxn modelId="{D76313CD-A791-471C-8C79-E198CDD04F9A}" srcId="{F0F90576-E915-414C-A4CF-E1D52B593ABA}" destId="{AE349EFC-55B8-423E-AC6A-206624AB085A}" srcOrd="2" destOrd="0" parTransId="{749FB586-0074-4FDA-8869-FC4C37D75EB5}" sibTransId="{D6CFA65E-8342-46C2-8BD8-B1663ABBA0B4}"/>
    <dgm:cxn modelId="{1B7B4ABC-E157-4AAD-BC35-189A420D0D65}" srcId="{F0F90576-E915-414C-A4CF-E1D52B593ABA}" destId="{92D3C24F-D99F-4287-8E7D-724A43A4D887}" srcOrd="4" destOrd="0" parTransId="{79B29451-9064-48C6-B77D-7A53BD9816EC}" sibTransId="{9F0E61B2-53CE-4ECD-AAE2-D0B18D1FB90F}"/>
    <dgm:cxn modelId="{7720F031-2A86-476A-A66F-C1F1854B75CA}" type="presOf" srcId="{F0F90576-E915-414C-A4CF-E1D52B593ABA}" destId="{9222AD56-55BD-4DC8-A766-1B3400EA4FCB}" srcOrd="0" destOrd="0" presId="urn:microsoft.com/office/officeart/2005/8/layout/radial5"/>
    <dgm:cxn modelId="{E2049704-42A2-43D3-BECA-FF37115F48A3}" type="presOf" srcId="{749FB586-0074-4FDA-8869-FC4C37D75EB5}" destId="{3958E368-6B3E-4C71-8AD0-B5C51A13C346}" srcOrd="1" destOrd="0" presId="urn:microsoft.com/office/officeart/2005/8/layout/radial5"/>
    <dgm:cxn modelId="{865250C0-E858-4F4B-AA19-FBBA80C7B8AB}" type="presOf" srcId="{5AB639B4-5812-4C74-917D-5DF52ABAEA71}" destId="{1461B4D1-91AD-42F7-B47B-0FCB158A902C}" srcOrd="0" destOrd="0" presId="urn:microsoft.com/office/officeart/2005/8/layout/radial5"/>
    <dgm:cxn modelId="{2AC3F4B7-5EBD-4A61-A28A-8DA5B6318BE8}" type="presOf" srcId="{0395DF62-685B-43EC-B988-5C6FE2A5671E}" destId="{5B62F44B-B674-4264-B42E-46E170249D7E}" srcOrd="1" destOrd="0" presId="urn:microsoft.com/office/officeart/2005/8/layout/radial5"/>
    <dgm:cxn modelId="{A2E3F1A5-B505-4E10-83F8-64C2C86CEB70}" type="presOf" srcId="{79B29451-9064-48C6-B77D-7A53BD9816EC}" destId="{6B89B095-A2D1-4E62-B6C8-43B1B12C8156}" srcOrd="1" destOrd="0" presId="urn:microsoft.com/office/officeart/2005/8/layout/radial5"/>
    <dgm:cxn modelId="{7FD81915-FD02-42F4-87B1-B9807C0F7124}" type="presOf" srcId="{FB024580-F107-4BBA-8873-02B099A61431}" destId="{AD2D8EC0-FA78-49C6-AE9F-D1C47B604CC6}" srcOrd="0" destOrd="0" presId="urn:microsoft.com/office/officeart/2005/8/layout/radial5"/>
    <dgm:cxn modelId="{46F1EB22-9305-4044-8F4F-AD554F6D8F9B}" type="presOf" srcId="{749FB586-0074-4FDA-8869-FC4C37D75EB5}" destId="{E4751859-C327-4D43-9588-6C5FE3DC5161}" srcOrd="0" destOrd="0" presId="urn:microsoft.com/office/officeart/2005/8/layout/radial5"/>
    <dgm:cxn modelId="{0D731E73-7C73-400A-8B57-FA3285374ABB}" srcId="{F0F90576-E915-414C-A4CF-E1D52B593ABA}" destId="{6188AC6E-B866-4EE9-85EA-BFD79BEBFF68}" srcOrd="5" destOrd="0" parTransId="{67047171-2F9C-4768-8386-2ABDFE3631EE}" sibTransId="{1F7416A5-F370-4374-BEA3-1B1557501CEF}"/>
    <dgm:cxn modelId="{B1D5E636-30A4-4B4B-8ABC-45EB08348C70}" type="presOf" srcId="{3A22415F-ED4D-4220-9BAD-7E816197F762}" destId="{07F9F23D-3642-4D59-928F-0F8F8CC9D462}" srcOrd="0" destOrd="0" presId="urn:microsoft.com/office/officeart/2005/8/layout/radial5"/>
    <dgm:cxn modelId="{D14F2E9A-A925-43C9-9A13-3EE1DF175D3F}" srcId="{F0F90576-E915-414C-A4CF-E1D52B593ABA}" destId="{FB024580-F107-4BBA-8873-02B099A61431}" srcOrd="3" destOrd="0" parTransId="{5F9C64DB-D849-48E9-AE4F-E42DD1DB1B26}" sibTransId="{9156D96C-56E6-4D3E-BDDC-B6A25C7BA733}"/>
    <dgm:cxn modelId="{5DA622D7-39F4-47B1-900E-A1E8E7DDB6A4}" type="presOf" srcId="{1D2568E1-C1EC-4BC1-B91A-CA8F3E04F393}" destId="{D715BD12-4A1E-4B27-8DF5-F78BB9BD8B60}" srcOrd="0" destOrd="0" presId="urn:microsoft.com/office/officeart/2005/8/layout/radial5"/>
    <dgm:cxn modelId="{C93590A9-A5F2-41F6-AB1D-E6CA3596424A}" type="presParOf" srcId="{D715BD12-4A1E-4B27-8DF5-F78BB9BD8B60}" destId="{9222AD56-55BD-4DC8-A766-1B3400EA4FCB}" srcOrd="0" destOrd="0" presId="urn:microsoft.com/office/officeart/2005/8/layout/radial5"/>
    <dgm:cxn modelId="{B247A04D-0B25-42CF-AFFB-2E9CF5FE0A8F}" type="presParOf" srcId="{D715BD12-4A1E-4B27-8DF5-F78BB9BD8B60}" destId="{07F9F23D-3642-4D59-928F-0F8F8CC9D462}" srcOrd="1" destOrd="0" presId="urn:microsoft.com/office/officeart/2005/8/layout/radial5"/>
    <dgm:cxn modelId="{97F926A7-AD91-4B77-BA61-F9BF0868ED09}" type="presParOf" srcId="{07F9F23D-3642-4D59-928F-0F8F8CC9D462}" destId="{8730E9A8-F367-4CC1-93D4-18B081CE14C6}" srcOrd="0" destOrd="0" presId="urn:microsoft.com/office/officeart/2005/8/layout/radial5"/>
    <dgm:cxn modelId="{2CB1570B-5607-4451-959D-A92E90CA72ED}" type="presParOf" srcId="{D715BD12-4A1E-4B27-8DF5-F78BB9BD8B60}" destId="{1461B4D1-91AD-42F7-B47B-0FCB158A902C}" srcOrd="2" destOrd="0" presId="urn:microsoft.com/office/officeart/2005/8/layout/radial5"/>
    <dgm:cxn modelId="{9AE45630-F713-43A7-AB7F-B8D0E5561EA5}" type="presParOf" srcId="{D715BD12-4A1E-4B27-8DF5-F78BB9BD8B60}" destId="{AC8CA968-0393-4193-A9A4-50CA74DCB50C}" srcOrd="3" destOrd="0" presId="urn:microsoft.com/office/officeart/2005/8/layout/radial5"/>
    <dgm:cxn modelId="{69C88047-AB73-436F-AFFC-58269E304463}" type="presParOf" srcId="{AC8CA968-0393-4193-A9A4-50CA74DCB50C}" destId="{5B62F44B-B674-4264-B42E-46E170249D7E}" srcOrd="0" destOrd="0" presId="urn:microsoft.com/office/officeart/2005/8/layout/radial5"/>
    <dgm:cxn modelId="{1DD8A4B9-A996-4ACA-B3A7-0206A1081031}" type="presParOf" srcId="{D715BD12-4A1E-4B27-8DF5-F78BB9BD8B60}" destId="{53BCA392-6219-4DB7-A67D-5EE4D50E4ADC}" srcOrd="4" destOrd="0" presId="urn:microsoft.com/office/officeart/2005/8/layout/radial5"/>
    <dgm:cxn modelId="{9C220CD0-458D-4116-B589-763C5D0C95AC}" type="presParOf" srcId="{D715BD12-4A1E-4B27-8DF5-F78BB9BD8B60}" destId="{E4751859-C327-4D43-9588-6C5FE3DC5161}" srcOrd="5" destOrd="0" presId="urn:microsoft.com/office/officeart/2005/8/layout/radial5"/>
    <dgm:cxn modelId="{7723079C-9809-4CD8-8572-85B3199C56BD}" type="presParOf" srcId="{E4751859-C327-4D43-9588-6C5FE3DC5161}" destId="{3958E368-6B3E-4C71-8AD0-B5C51A13C346}" srcOrd="0" destOrd="0" presId="urn:microsoft.com/office/officeart/2005/8/layout/radial5"/>
    <dgm:cxn modelId="{4E4428CD-92BE-4EB8-93DE-B17F68735343}" type="presParOf" srcId="{D715BD12-4A1E-4B27-8DF5-F78BB9BD8B60}" destId="{3DCB23BA-73CA-4B46-B57E-6AB159BE1C01}" srcOrd="6" destOrd="0" presId="urn:microsoft.com/office/officeart/2005/8/layout/radial5"/>
    <dgm:cxn modelId="{9BE35FFD-4127-40A0-87BE-8D037825EA11}" type="presParOf" srcId="{D715BD12-4A1E-4B27-8DF5-F78BB9BD8B60}" destId="{0C7F6985-37FC-46BF-A681-700BEEE69584}" srcOrd="7" destOrd="0" presId="urn:microsoft.com/office/officeart/2005/8/layout/radial5"/>
    <dgm:cxn modelId="{B37D93AA-8F14-4FA7-BF12-F3B7B3851608}" type="presParOf" srcId="{0C7F6985-37FC-46BF-A681-700BEEE69584}" destId="{3BE3615C-6756-40E3-8397-15233167590C}" srcOrd="0" destOrd="0" presId="urn:microsoft.com/office/officeart/2005/8/layout/radial5"/>
    <dgm:cxn modelId="{A43FE137-E2C6-440E-BA37-E46B1DB87866}" type="presParOf" srcId="{D715BD12-4A1E-4B27-8DF5-F78BB9BD8B60}" destId="{AD2D8EC0-FA78-49C6-AE9F-D1C47B604CC6}" srcOrd="8" destOrd="0" presId="urn:microsoft.com/office/officeart/2005/8/layout/radial5"/>
    <dgm:cxn modelId="{6CA6C901-EBAD-4C55-B76F-410EE2AF9416}" type="presParOf" srcId="{D715BD12-4A1E-4B27-8DF5-F78BB9BD8B60}" destId="{3E326C12-F9B9-4F8C-BFC0-ADEA65B6CF30}" srcOrd="9" destOrd="0" presId="urn:microsoft.com/office/officeart/2005/8/layout/radial5"/>
    <dgm:cxn modelId="{41EC13F4-5B7E-438B-A3AA-F8CD898A828E}" type="presParOf" srcId="{3E326C12-F9B9-4F8C-BFC0-ADEA65B6CF30}" destId="{6B89B095-A2D1-4E62-B6C8-43B1B12C8156}" srcOrd="0" destOrd="0" presId="urn:microsoft.com/office/officeart/2005/8/layout/radial5"/>
    <dgm:cxn modelId="{CACED15E-FCF3-48B3-8CBB-D441BE9E2CC4}" type="presParOf" srcId="{D715BD12-4A1E-4B27-8DF5-F78BB9BD8B60}" destId="{C9BE67C2-CBA4-42E1-A523-F0A34F148896}" srcOrd="10" destOrd="0" presId="urn:microsoft.com/office/officeart/2005/8/layout/radial5"/>
    <dgm:cxn modelId="{88D49FF9-A174-4999-B989-BDC32C70ABB5}" type="presParOf" srcId="{D715BD12-4A1E-4B27-8DF5-F78BB9BD8B60}" destId="{7B9C8822-0EA0-4AC9-9C71-02EB2611F9B3}" srcOrd="11" destOrd="0" presId="urn:microsoft.com/office/officeart/2005/8/layout/radial5"/>
    <dgm:cxn modelId="{10D9072A-2D21-40FA-B08A-9AFD5BA840AB}" type="presParOf" srcId="{7B9C8822-0EA0-4AC9-9C71-02EB2611F9B3}" destId="{BD828D9F-0920-48AD-A0A1-6BD642C60F72}" srcOrd="0" destOrd="0" presId="urn:microsoft.com/office/officeart/2005/8/layout/radial5"/>
    <dgm:cxn modelId="{16BBDC3D-CC13-49A2-B407-5B601A7B7254}" type="presParOf" srcId="{D715BD12-4A1E-4B27-8DF5-F78BB9BD8B60}" destId="{3F4E80D1-69AA-4ACE-BD28-D34BFAD35080}" srcOrd="12" destOrd="0" presId="urn:microsoft.com/office/officeart/2005/8/layout/radial5"/>
  </dgm:cxnLst>
  <dgm:bg>
    <a:noFill/>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22AD56-55BD-4DC8-A766-1B3400EA4FCB}">
      <dsp:nvSpPr>
        <dsp:cNvPr id="0" name=""/>
        <dsp:cNvSpPr/>
      </dsp:nvSpPr>
      <dsp:spPr>
        <a:xfrm>
          <a:off x="2247298" y="1028098"/>
          <a:ext cx="601278" cy="60127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CA" sz="500" kern="1200"/>
            <a:t>Procurement Management Knowledge Areas</a:t>
          </a:r>
        </a:p>
      </dsp:txBody>
      <dsp:txXfrm>
        <a:off x="2335353" y="1116153"/>
        <a:ext cx="425168" cy="425168"/>
      </dsp:txXfrm>
    </dsp:sp>
    <dsp:sp modelId="{07F9F23D-3642-4D59-928F-0F8F8CC9D462}">
      <dsp:nvSpPr>
        <dsp:cNvPr id="0" name=""/>
        <dsp:cNvSpPr/>
      </dsp:nvSpPr>
      <dsp:spPr>
        <a:xfrm rot="16200000">
          <a:off x="2474447" y="791379"/>
          <a:ext cx="146980" cy="20443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77800">
            <a:lnSpc>
              <a:spcPct val="90000"/>
            </a:lnSpc>
            <a:spcBef>
              <a:spcPct val="0"/>
            </a:spcBef>
            <a:spcAft>
              <a:spcPct val="35000"/>
            </a:spcAft>
          </a:pPr>
          <a:endParaRPr lang="en-US" sz="400" kern="1200"/>
        </a:p>
      </dsp:txBody>
      <dsp:txXfrm>
        <a:off x="2496494" y="854313"/>
        <a:ext cx="102886" cy="122660"/>
      </dsp:txXfrm>
    </dsp:sp>
    <dsp:sp modelId="{1461B4D1-91AD-42F7-B47B-0FCB158A902C}">
      <dsp:nvSpPr>
        <dsp:cNvPr id="0" name=""/>
        <dsp:cNvSpPr/>
      </dsp:nvSpPr>
      <dsp:spPr>
        <a:xfrm>
          <a:off x="2174487" y="3875"/>
          <a:ext cx="746900" cy="74690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CA" sz="500" kern="1200"/>
            <a:t>Planning for Procurement</a:t>
          </a:r>
          <a:endParaRPr lang="en-US" sz="500" kern="1200"/>
        </a:p>
      </dsp:txBody>
      <dsp:txXfrm>
        <a:off x="2283868" y="113256"/>
        <a:ext cx="528138" cy="528138"/>
      </dsp:txXfrm>
    </dsp:sp>
    <dsp:sp modelId="{AC8CA968-0393-4193-A9A4-50CA74DCB50C}">
      <dsp:nvSpPr>
        <dsp:cNvPr id="0" name=""/>
        <dsp:cNvSpPr/>
      </dsp:nvSpPr>
      <dsp:spPr>
        <a:xfrm rot="19800000">
          <a:off x="2851289" y="1008949"/>
          <a:ext cx="146980" cy="20443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77800">
            <a:lnSpc>
              <a:spcPct val="90000"/>
            </a:lnSpc>
            <a:spcBef>
              <a:spcPct val="0"/>
            </a:spcBef>
            <a:spcAft>
              <a:spcPct val="35000"/>
            </a:spcAft>
          </a:pPr>
          <a:endParaRPr lang="en-US" sz="400" kern="1200"/>
        </a:p>
      </dsp:txBody>
      <dsp:txXfrm>
        <a:off x="2854243" y="1060860"/>
        <a:ext cx="102886" cy="122660"/>
      </dsp:txXfrm>
    </dsp:sp>
    <dsp:sp modelId="{53BCA392-6219-4DB7-A67D-5EE4D50E4ADC}">
      <dsp:nvSpPr>
        <dsp:cNvPr id="0" name=""/>
        <dsp:cNvSpPr/>
      </dsp:nvSpPr>
      <dsp:spPr>
        <a:xfrm>
          <a:off x="2998433" y="479581"/>
          <a:ext cx="746900" cy="74690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CA" sz="500" kern="1200"/>
            <a:t>Solicitation Planning</a:t>
          </a:r>
          <a:endParaRPr lang="en-US" sz="500" kern="1200"/>
        </a:p>
      </dsp:txBody>
      <dsp:txXfrm>
        <a:off x="3107814" y="588962"/>
        <a:ext cx="528138" cy="528138"/>
      </dsp:txXfrm>
    </dsp:sp>
    <dsp:sp modelId="{E4751859-C327-4D43-9588-6C5FE3DC5161}">
      <dsp:nvSpPr>
        <dsp:cNvPr id="0" name=""/>
        <dsp:cNvSpPr/>
      </dsp:nvSpPr>
      <dsp:spPr>
        <a:xfrm rot="1800000">
          <a:off x="2851289" y="1444090"/>
          <a:ext cx="146980" cy="20443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77800">
            <a:lnSpc>
              <a:spcPct val="90000"/>
            </a:lnSpc>
            <a:spcBef>
              <a:spcPct val="0"/>
            </a:spcBef>
            <a:spcAft>
              <a:spcPct val="35000"/>
            </a:spcAft>
          </a:pPr>
          <a:endParaRPr lang="en-US" sz="400" kern="1200"/>
        </a:p>
      </dsp:txBody>
      <dsp:txXfrm>
        <a:off x="2854243" y="1473954"/>
        <a:ext cx="102886" cy="122660"/>
      </dsp:txXfrm>
    </dsp:sp>
    <dsp:sp modelId="{3DCB23BA-73CA-4B46-B57E-6AB159BE1C01}">
      <dsp:nvSpPr>
        <dsp:cNvPr id="0" name=""/>
        <dsp:cNvSpPr/>
      </dsp:nvSpPr>
      <dsp:spPr>
        <a:xfrm>
          <a:off x="2998433" y="1430993"/>
          <a:ext cx="746900" cy="74690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CA" sz="500" kern="1200"/>
            <a:t>Solicitation</a:t>
          </a:r>
          <a:endParaRPr lang="en-US" sz="500" kern="1200"/>
        </a:p>
      </dsp:txBody>
      <dsp:txXfrm>
        <a:off x="3107814" y="1540374"/>
        <a:ext cx="528138" cy="528138"/>
      </dsp:txXfrm>
    </dsp:sp>
    <dsp:sp modelId="{0C7F6985-37FC-46BF-A681-700BEEE69584}">
      <dsp:nvSpPr>
        <dsp:cNvPr id="0" name=""/>
        <dsp:cNvSpPr/>
      </dsp:nvSpPr>
      <dsp:spPr>
        <a:xfrm rot="5400000">
          <a:off x="2474447" y="1661660"/>
          <a:ext cx="146980" cy="20443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77800">
            <a:lnSpc>
              <a:spcPct val="90000"/>
            </a:lnSpc>
            <a:spcBef>
              <a:spcPct val="0"/>
            </a:spcBef>
            <a:spcAft>
              <a:spcPct val="35000"/>
            </a:spcAft>
          </a:pPr>
          <a:endParaRPr lang="en-US" sz="400" kern="1200"/>
        </a:p>
      </dsp:txBody>
      <dsp:txXfrm>
        <a:off x="2496494" y="1680500"/>
        <a:ext cx="102886" cy="122660"/>
      </dsp:txXfrm>
    </dsp:sp>
    <dsp:sp modelId="{AD2D8EC0-FA78-49C6-AE9F-D1C47B604CC6}">
      <dsp:nvSpPr>
        <dsp:cNvPr id="0" name=""/>
        <dsp:cNvSpPr/>
      </dsp:nvSpPr>
      <dsp:spPr>
        <a:xfrm>
          <a:off x="2174487" y="1906698"/>
          <a:ext cx="746900" cy="74690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CA" sz="500" kern="1200"/>
            <a:t>Source Selection</a:t>
          </a:r>
          <a:endParaRPr lang="en-US" sz="500" kern="1200"/>
        </a:p>
      </dsp:txBody>
      <dsp:txXfrm>
        <a:off x="2283868" y="2016079"/>
        <a:ext cx="528138" cy="528138"/>
      </dsp:txXfrm>
    </dsp:sp>
    <dsp:sp modelId="{3E326C12-F9B9-4F8C-BFC0-ADEA65B6CF30}">
      <dsp:nvSpPr>
        <dsp:cNvPr id="0" name=""/>
        <dsp:cNvSpPr/>
      </dsp:nvSpPr>
      <dsp:spPr>
        <a:xfrm rot="9000000">
          <a:off x="2097604" y="1444090"/>
          <a:ext cx="146980" cy="20443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77800">
            <a:lnSpc>
              <a:spcPct val="90000"/>
            </a:lnSpc>
            <a:spcBef>
              <a:spcPct val="0"/>
            </a:spcBef>
            <a:spcAft>
              <a:spcPct val="35000"/>
            </a:spcAft>
          </a:pPr>
          <a:endParaRPr lang="en-US" sz="400" kern="1200"/>
        </a:p>
      </dsp:txBody>
      <dsp:txXfrm rot="10800000">
        <a:off x="2138744" y="1473954"/>
        <a:ext cx="102886" cy="122660"/>
      </dsp:txXfrm>
    </dsp:sp>
    <dsp:sp modelId="{C9BE67C2-CBA4-42E1-A523-F0A34F148896}">
      <dsp:nvSpPr>
        <dsp:cNvPr id="0" name=""/>
        <dsp:cNvSpPr/>
      </dsp:nvSpPr>
      <dsp:spPr>
        <a:xfrm>
          <a:off x="1350540" y="1430993"/>
          <a:ext cx="746900" cy="74690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CA" sz="500" kern="1200"/>
            <a:t>Contract Administration</a:t>
          </a:r>
          <a:endParaRPr lang="en-US" sz="500" kern="1200"/>
        </a:p>
      </dsp:txBody>
      <dsp:txXfrm>
        <a:off x="1459921" y="1540374"/>
        <a:ext cx="528138" cy="528138"/>
      </dsp:txXfrm>
    </dsp:sp>
    <dsp:sp modelId="{7B9C8822-0EA0-4AC9-9C71-02EB2611F9B3}">
      <dsp:nvSpPr>
        <dsp:cNvPr id="0" name=""/>
        <dsp:cNvSpPr/>
      </dsp:nvSpPr>
      <dsp:spPr>
        <a:xfrm rot="12600000">
          <a:off x="2097604" y="1008949"/>
          <a:ext cx="146980" cy="20443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77800">
            <a:lnSpc>
              <a:spcPct val="90000"/>
            </a:lnSpc>
            <a:spcBef>
              <a:spcPct val="0"/>
            </a:spcBef>
            <a:spcAft>
              <a:spcPct val="35000"/>
            </a:spcAft>
          </a:pPr>
          <a:endParaRPr lang="en-US" sz="400" kern="1200"/>
        </a:p>
      </dsp:txBody>
      <dsp:txXfrm rot="10800000">
        <a:off x="2138744" y="1060860"/>
        <a:ext cx="102886" cy="122660"/>
      </dsp:txXfrm>
    </dsp:sp>
    <dsp:sp modelId="{3F4E80D1-69AA-4ACE-BD28-D34BFAD35080}">
      <dsp:nvSpPr>
        <dsp:cNvPr id="0" name=""/>
        <dsp:cNvSpPr/>
      </dsp:nvSpPr>
      <dsp:spPr>
        <a:xfrm>
          <a:off x="1350540" y="479581"/>
          <a:ext cx="746900" cy="74690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Contract Closeout</a:t>
          </a:r>
        </a:p>
      </dsp:txBody>
      <dsp:txXfrm>
        <a:off x="1459921" y="588962"/>
        <a:ext cx="528138" cy="528138"/>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563B48-22D0-40B7-88FB-1D80D63F4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1041</Words>
  <Characters>5938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Abdullah</cp:lastModifiedBy>
  <cp:revision>5</cp:revision>
  <dcterms:created xsi:type="dcterms:W3CDTF">2016-09-30T19:09:00Z</dcterms:created>
  <dcterms:modified xsi:type="dcterms:W3CDTF">2016-09-30T19:30:00Z</dcterms:modified>
</cp:coreProperties>
</file>