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46E8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0E9F">
            <w:pPr>
              <w:pStyle w:val="Default"/>
              <w:rPr>
                <w:rFonts w:asciiTheme="minorHAnsi" w:hAnsiTheme="minorHAnsi"/>
              </w:rPr>
            </w:pPr>
            <w:r>
              <w:rPr>
                <w:rFonts w:asciiTheme="minorHAnsi" w:hAnsiTheme="minorHAnsi"/>
              </w:rPr>
              <w:t>SHEDXAE XISHEE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0E9F">
            <w:pPr>
              <w:pStyle w:val="Default"/>
              <w:rPr>
                <w:rFonts w:asciiTheme="minorHAnsi" w:hAnsiTheme="minorHAnsi"/>
              </w:rPr>
            </w:pPr>
            <w:r>
              <w:rPr>
                <w:rFonts w:asciiTheme="minorHAnsi" w:hAnsiTheme="minorHAnsi"/>
              </w:rPr>
              <w:t>2315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0E9F">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0E9F">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90E9F" w:rsidRPr="001924FC" w:rsidRDefault="00E90E9F" w:rsidP="00E90E9F">
            <w:pPr>
              <w:shd w:val="clear" w:color="auto" w:fill="FFFFFF"/>
              <w:spacing w:line="360" w:lineRule="auto"/>
              <w:jc w:val="both"/>
              <w:rPr>
                <w:rFonts w:ascii="Times New Roman" w:eastAsia="Times New Roman" w:hAnsi="Times New Roman" w:cs="Times New Roman"/>
                <w:b/>
                <w:color w:val="222222"/>
                <w:sz w:val="24"/>
                <w:szCs w:val="24"/>
                <w:u w:val="single"/>
              </w:rPr>
            </w:pPr>
            <w:r>
              <w:rPr>
                <w:rFonts w:ascii="Arial" w:eastAsia="Times New Roman" w:hAnsi="Arial" w:cs="Arial"/>
                <w:color w:val="222222"/>
                <w:sz w:val="30"/>
                <w:szCs w:val="30"/>
              </w:rPr>
              <w:t>1</w:t>
            </w:r>
            <w:r w:rsidRPr="001924FC">
              <w:rPr>
                <w:rFonts w:ascii="Times New Roman" w:eastAsia="Times New Roman" w:hAnsi="Times New Roman" w:cs="Times New Roman"/>
                <w:color w:val="222222"/>
                <w:sz w:val="30"/>
                <w:szCs w:val="30"/>
              </w:rPr>
              <w:t>)</w:t>
            </w:r>
            <w:r w:rsidRPr="001924FC">
              <w:rPr>
                <w:rFonts w:ascii="Times New Roman" w:eastAsia="Times New Roman" w:hAnsi="Times New Roman" w:cs="Times New Roman"/>
                <w:b/>
                <w:color w:val="222222"/>
                <w:sz w:val="24"/>
                <w:szCs w:val="24"/>
                <w:u w:val="single"/>
              </w:rPr>
              <w:t>WHY IS IT IMPORTANT TO MANAGE WORKING CAPITAL</w:t>
            </w:r>
          </w:p>
          <w:p w:rsidR="00E90E9F" w:rsidRPr="00DE2156" w:rsidRDefault="00E90E9F" w:rsidP="00E90E9F">
            <w:pPr>
              <w:shd w:val="clear" w:color="auto" w:fill="FFFFFF"/>
              <w:spacing w:line="360" w:lineRule="auto"/>
              <w:jc w:val="both"/>
              <w:rPr>
                <w:rFonts w:ascii="Times New Roman" w:eastAsia="Times New Roman" w:hAnsi="Times New Roman" w:cs="Times New Roman"/>
                <w:color w:val="222222"/>
                <w:sz w:val="24"/>
                <w:szCs w:val="24"/>
              </w:rPr>
            </w:pPr>
            <w:r w:rsidRPr="001924FC">
              <w:rPr>
                <w:rFonts w:ascii="Times New Roman" w:eastAsia="Times New Roman" w:hAnsi="Times New Roman" w:cs="Times New Roman"/>
                <w:color w:val="222222"/>
                <w:sz w:val="24"/>
                <w:szCs w:val="24"/>
              </w:rPr>
              <w:t xml:space="preserve"> </w:t>
            </w:r>
          </w:p>
          <w:p w:rsidR="00E90E9F" w:rsidRPr="001924FC" w:rsidRDefault="00E90E9F" w:rsidP="00E90E9F">
            <w:pPr>
              <w:pStyle w:val="NormalWeb"/>
              <w:shd w:val="clear" w:color="auto" w:fill="FFFFFF"/>
              <w:spacing w:before="0" w:beforeAutospacing="0" w:line="360" w:lineRule="auto"/>
              <w:jc w:val="both"/>
              <w:rPr>
                <w:color w:val="111111"/>
              </w:rPr>
            </w:pPr>
            <w:r w:rsidRPr="001924FC">
              <w:rPr>
                <w:color w:val="222222"/>
              </w:rPr>
              <w:t>On one hand, WC is </w:t>
            </w:r>
            <w:r w:rsidRPr="001924FC">
              <w:rPr>
                <w:bCs/>
                <w:color w:val="222222"/>
              </w:rPr>
              <w:t>important</w:t>
            </w:r>
            <w:r w:rsidRPr="001924FC">
              <w:rPr>
                <w:color w:val="222222"/>
              </w:rPr>
              <w:t> to because it is a measure of a company's ability to pay off short-term expenses or debts. On the other hand, too much </w:t>
            </w:r>
            <w:r w:rsidRPr="001924FC">
              <w:rPr>
                <w:bCs/>
                <w:color w:val="222222"/>
              </w:rPr>
              <w:t>working capital</w:t>
            </w:r>
            <w:r w:rsidRPr="001924FC">
              <w:rPr>
                <w:color w:val="222222"/>
              </w:rPr>
              <w:t> means that some assets are not being invested for the long-term, so they are not being put to good use in helping the company grow as much as possible.</w:t>
            </w:r>
            <w:r w:rsidRPr="001924FC">
              <w:rPr>
                <w:color w:val="111111"/>
              </w:rPr>
              <w:t xml:space="preserve"> When a company does not have enough working capital to cover its obligations, financial</w:t>
            </w:r>
            <w:r w:rsidRPr="001924FC">
              <w:rPr>
                <w:rStyle w:val="apple-converted-space"/>
                <w:color w:val="111111"/>
              </w:rPr>
              <w:t> </w:t>
            </w:r>
            <w:r w:rsidRPr="001924FC">
              <w:rPr>
                <w:color w:val="111111"/>
              </w:rPr>
              <w:t>insolvency can result and lead to legal troubles, liquidation of assets and potential</w:t>
            </w:r>
            <w:r w:rsidRPr="001924FC">
              <w:rPr>
                <w:rStyle w:val="apple-converted-space"/>
                <w:color w:val="111111"/>
              </w:rPr>
              <w:t> </w:t>
            </w:r>
            <w:hyperlink r:id="rId9" w:history="1">
              <w:r w:rsidRPr="001924FC">
                <w:rPr>
                  <w:rStyle w:val="Hyperlink"/>
                  <w:color w:val="auto"/>
                  <w:u w:val="none"/>
                </w:rPr>
                <w:t>bankruptcy</w:t>
              </w:r>
            </w:hyperlink>
            <w:r w:rsidRPr="001924FC">
              <w:t>.</w:t>
            </w:r>
            <w:r w:rsidRPr="001924FC">
              <w:rPr>
                <w:color w:val="111111"/>
              </w:rPr>
              <w:t xml:space="preserve"> Thus, it is vital to all businesses to have adequate management of working capital.</w:t>
            </w:r>
          </w:p>
          <w:p w:rsidR="00E90E9F" w:rsidRPr="001924FC" w:rsidRDefault="00E90E9F" w:rsidP="00E90E9F">
            <w:pPr>
              <w:pStyle w:val="NormalWeb"/>
              <w:shd w:val="clear" w:color="auto" w:fill="FFFFFF"/>
              <w:spacing w:before="0" w:beforeAutospacing="0" w:after="0" w:afterAutospacing="0" w:line="360" w:lineRule="auto"/>
              <w:jc w:val="both"/>
              <w:rPr>
                <w:color w:val="111111"/>
              </w:rPr>
            </w:pPr>
            <w:r w:rsidRPr="001924FC">
              <w:rPr>
                <w:color w:val="111111"/>
              </w:rPr>
              <w:t>Working capital management is essentially an accounting strategy with a focus on the maintenance of a sufficient balance between a company’s current assets and liabilities. An effective working capital management system allows businesses to not only cover their financial obligations, but it is also a way to help companies boost their earnings. Managing working capital means managing inventories, cash, accounts payable and accounts receivable. An efficient working capital management system often uses key performance ratios, such as the working capital ratio, the inventory</w:t>
            </w:r>
            <w:r w:rsidRPr="001924FC">
              <w:rPr>
                <w:rStyle w:val="apple-converted-space"/>
                <w:color w:val="111111"/>
              </w:rPr>
              <w:t> </w:t>
            </w:r>
            <w:hyperlink r:id="rId10" w:history="1">
              <w:r w:rsidRPr="001924FC">
                <w:rPr>
                  <w:rStyle w:val="Hyperlink"/>
                  <w:color w:val="auto"/>
                  <w:u w:val="none"/>
                </w:rPr>
                <w:t>turnover ratio</w:t>
              </w:r>
            </w:hyperlink>
            <w:r w:rsidRPr="001924FC">
              <w:rPr>
                <w:rStyle w:val="apple-converted-space"/>
                <w:color w:val="111111"/>
              </w:rPr>
              <w:t> </w:t>
            </w:r>
            <w:r w:rsidRPr="001924FC">
              <w:rPr>
                <w:color w:val="111111"/>
              </w:rPr>
              <w:t>and the collection ratio, to help identify areas that require focus in order to maintain liquidity and profitability.</w:t>
            </w:r>
          </w:p>
          <w:p w:rsidR="00E90E9F" w:rsidRPr="001924FC" w:rsidRDefault="00E90E9F" w:rsidP="00E90E9F">
            <w:pPr>
              <w:pStyle w:val="NormalWeb"/>
              <w:shd w:val="clear" w:color="auto" w:fill="FFFFFF"/>
              <w:spacing w:before="0" w:beforeAutospacing="0" w:after="0" w:afterAutospacing="0" w:line="360" w:lineRule="auto"/>
              <w:jc w:val="both"/>
              <w:rPr>
                <w:color w:val="111111"/>
              </w:rPr>
            </w:pPr>
          </w:p>
          <w:p w:rsidR="00E90E9F" w:rsidRPr="001924FC" w:rsidRDefault="00E90E9F" w:rsidP="00E90E9F">
            <w:pPr>
              <w:pStyle w:val="NormalWeb"/>
              <w:shd w:val="clear" w:color="auto" w:fill="FFFFFF"/>
              <w:spacing w:before="0" w:beforeAutospacing="0" w:after="0" w:afterAutospacing="0" w:line="360" w:lineRule="auto"/>
              <w:jc w:val="both"/>
              <w:rPr>
                <w:b/>
                <w:color w:val="111111"/>
                <w:u w:val="single"/>
              </w:rPr>
            </w:pPr>
            <w:r w:rsidRPr="001924FC">
              <w:rPr>
                <w:color w:val="111111"/>
              </w:rPr>
              <w:t>(2)</w:t>
            </w:r>
            <w:r w:rsidRPr="001924FC">
              <w:rPr>
                <w:b/>
                <w:color w:val="111111"/>
                <w:u w:val="single"/>
              </w:rPr>
              <w:t>WHY IS IT IMPORTANT TO MANAGE QUICK RATIO IN A TIME OF RECESSION</w:t>
            </w:r>
          </w:p>
          <w:p w:rsidR="00E90E9F" w:rsidRPr="001924FC" w:rsidRDefault="00E90E9F" w:rsidP="00E90E9F">
            <w:pPr>
              <w:pStyle w:val="NormalWeb"/>
              <w:shd w:val="clear" w:color="auto" w:fill="FFFFFF"/>
              <w:spacing w:before="0" w:beforeAutospacing="0" w:after="0" w:afterAutospacing="0" w:line="360" w:lineRule="auto"/>
              <w:jc w:val="both"/>
              <w:rPr>
                <w:color w:val="111111"/>
              </w:rPr>
            </w:pPr>
          </w:p>
          <w:p w:rsidR="00E90E9F" w:rsidRPr="001924FC" w:rsidRDefault="00E90E9F" w:rsidP="00E90E9F">
            <w:pPr>
              <w:pStyle w:val="NormalWeb"/>
              <w:shd w:val="clear" w:color="auto" w:fill="FFFFFF"/>
              <w:spacing w:before="0" w:beforeAutospacing="0" w:after="0" w:afterAutospacing="0" w:line="360" w:lineRule="auto"/>
              <w:jc w:val="both"/>
              <w:rPr>
                <w:color w:val="333333"/>
                <w:shd w:val="clear" w:color="auto" w:fill="FFFFFF"/>
              </w:rPr>
            </w:pPr>
            <w:r w:rsidRPr="001924FC">
              <w:rPr>
                <w:rStyle w:val="tgc"/>
                <w:color w:val="111111"/>
                <w:shd w:val="clear" w:color="auto" w:fill="FFFFFF"/>
              </w:rPr>
              <w:t xml:space="preserve"> </w:t>
            </w:r>
            <w:r w:rsidRPr="001924FC">
              <w:rPr>
                <w:rStyle w:val="apple-converted-space"/>
                <w:color w:val="111111"/>
                <w:shd w:val="clear" w:color="auto" w:fill="FFFFFF"/>
              </w:rPr>
              <w:t> </w:t>
            </w:r>
            <w:r w:rsidRPr="001924FC">
              <w:rPr>
                <w:color w:val="111111"/>
                <w:shd w:val="clear" w:color="auto" w:fill="FFFFFF"/>
              </w:rPr>
              <w:t>The quick ratio is a more conservative measure of liquidity than the current ratio as it removes inventory from the current assets used in the ratio's formula. By excluding inventory, the quick ratio focuses on the more-liquid assets of a company.</w:t>
            </w:r>
            <w:r w:rsidRPr="001924FC">
              <w:rPr>
                <w:rStyle w:val="apple-converted-space"/>
                <w:color w:val="111111"/>
                <w:shd w:val="clear" w:color="auto" w:fill="FFFFFF"/>
              </w:rPr>
              <w:t> </w:t>
            </w:r>
            <w:r w:rsidRPr="001924FC">
              <w:rPr>
                <w:color w:val="111111"/>
              </w:rPr>
              <w:br/>
            </w:r>
            <w:r w:rsidRPr="001924FC">
              <w:rPr>
                <w:color w:val="111111"/>
              </w:rPr>
              <w:br/>
            </w:r>
            <w:r w:rsidRPr="001924FC">
              <w:rPr>
                <w:color w:val="111111"/>
                <w:shd w:val="clear" w:color="auto" w:fill="FFFFFF"/>
              </w:rPr>
              <w:t>The basics and use of this ratio are similar to the current ratio in that it gives users an idea of the ability of a company to meet its short-term liabilities with its short-term assets. Another beneficial use is to compare the quick ratio with the current ratio. If the current ratio is significantly higher, it is a clear indication that the company's current assets are dependent on inventory.</w:t>
            </w:r>
            <w:r w:rsidRPr="001924FC">
              <w:rPr>
                <w:color w:val="111111"/>
              </w:rPr>
              <w:br/>
            </w:r>
            <w:r w:rsidRPr="001924FC">
              <w:rPr>
                <w:color w:val="111111"/>
              </w:rPr>
              <w:br/>
            </w:r>
            <w:r w:rsidRPr="001924FC">
              <w:rPr>
                <w:color w:val="111111"/>
                <w:shd w:val="clear" w:color="auto" w:fill="FFFFFF"/>
              </w:rPr>
              <w:t>While considered more stringent than the current ratio, the quick ratio, because of its accounts receivable component, suffers from the same deficiencies as the current ratio - albeit somewhat less</w:t>
            </w:r>
            <w:proofErr w:type="gramStart"/>
            <w:r w:rsidRPr="001924FC">
              <w:rPr>
                <w:color w:val="111111"/>
                <w:shd w:val="clear" w:color="auto" w:fill="FFFFFF"/>
              </w:rPr>
              <w:t>..</w:t>
            </w:r>
            <w:proofErr w:type="gramEnd"/>
            <w:r w:rsidRPr="001924FC">
              <w:rPr>
                <w:color w:val="111111"/>
                <w:shd w:val="clear" w:color="auto" w:fill="FFFFFF"/>
              </w:rPr>
              <w:t xml:space="preserve"> In brief, both the quick and the current ratios assume a liquidation of accounts receivable and inventory as the basis for measuring liquidity.</w:t>
            </w:r>
            <w:r w:rsidRPr="001924FC">
              <w:rPr>
                <w:rStyle w:val="apple-converted-space"/>
                <w:color w:val="111111"/>
                <w:shd w:val="clear" w:color="auto" w:fill="FFFFFF"/>
              </w:rPr>
              <w:t> </w:t>
            </w:r>
            <w:r w:rsidRPr="001924FC">
              <w:rPr>
                <w:color w:val="111111"/>
              </w:rPr>
              <w:br/>
            </w:r>
            <w:r w:rsidRPr="001924FC">
              <w:rPr>
                <w:color w:val="111111"/>
              </w:rPr>
              <w:br/>
            </w:r>
            <w:r w:rsidRPr="001924FC">
              <w:rPr>
                <w:color w:val="111111"/>
                <w:shd w:val="clear" w:color="auto" w:fill="FFFFFF"/>
              </w:rPr>
              <w:t>While theoretically feasible, as a going concern a company must focus on the time it takes to convert its working capital assets to cash - that is the true measure of liquidity. Thus, if accounts receivable, as a component of the quick ratio, have, let's say, a conversion time of several months rather than several days, the "quickness" attribute of this ratio is questionable.</w:t>
            </w:r>
            <w:r w:rsidRPr="001924FC">
              <w:rPr>
                <w:color w:val="333333"/>
                <w:shd w:val="clear" w:color="auto" w:fill="FFFFFF"/>
              </w:rPr>
              <w:t xml:space="preserve"> During downturns in the economy, declines in sales and poor cash management can spell the death knell to a small or startup business. In tough times, such as the recession of 2008-09, banks may tighten up the revolving credit or short-term loans that businesses often rely on to sort out cash management troubles. Some business owners resort to trying to keep their companies afloat by raiding their personal finances -- mortgaging their homes, maxing out credit cards, and/or cashing in their 401(k) s.</w:t>
            </w:r>
            <w:r w:rsidRPr="001924FC">
              <w:rPr>
                <w:color w:val="333333"/>
              </w:rPr>
              <w:br/>
            </w:r>
            <w:r w:rsidRPr="001924FC">
              <w:rPr>
                <w:color w:val="333333"/>
              </w:rPr>
              <w:br/>
            </w:r>
            <w:r w:rsidRPr="001924FC">
              <w:rPr>
                <w:color w:val="333333"/>
                <w:shd w:val="clear" w:color="auto" w:fill="FFFFFF"/>
              </w:rPr>
              <w:t xml:space="preserve">At times like these, business managers or owners need to sit down and undertake cash management analysis so that they can address shortfalls, increase revenues, and cut spending -- before it's too late. They need to meet with department heads and employees and take </w:t>
            </w:r>
            <w:r w:rsidRPr="001924FC">
              <w:rPr>
                <w:color w:val="333333"/>
                <w:shd w:val="clear" w:color="auto" w:fill="FFFFFF"/>
              </w:rPr>
              <w:lastRenderedPageBreak/>
              <w:t>control and adopt a better cash management plan. The plan may call for some harsh measures, but if employees are involved they will understand that these are needed for the business's survival. You can also bring the plan to bankers with the hope that through a face-to-face meeting and evidence that you are getting the cash management situation under control they will extend your business much-needed credit.</w:t>
            </w:r>
          </w:p>
          <w:p w:rsidR="00E90E9F" w:rsidRPr="001924FC" w:rsidRDefault="00E90E9F" w:rsidP="00E90E9F">
            <w:pPr>
              <w:pStyle w:val="NormalWeb"/>
              <w:shd w:val="clear" w:color="auto" w:fill="FFFFFF"/>
              <w:spacing w:before="0" w:beforeAutospacing="0" w:after="0" w:afterAutospacing="0" w:line="360" w:lineRule="auto"/>
              <w:jc w:val="both"/>
              <w:rPr>
                <w:color w:val="333333"/>
                <w:shd w:val="clear" w:color="auto" w:fill="FFFFFF"/>
              </w:rPr>
            </w:pPr>
          </w:p>
          <w:p w:rsidR="00E90E9F" w:rsidRPr="001924FC" w:rsidRDefault="00E90E9F" w:rsidP="00E90E9F">
            <w:pPr>
              <w:pStyle w:val="NormalWeb"/>
              <w:shd w:val="clear" w:color="auto" w:fill="FFFFFF"/>
              <w:spacing w:before="0" w:beforeAutospacing="0" w:after="0" w:afterAutospacing="0" w:line="360" w:lineRule="auto"/>
              <w:jc w:val="both"/>
              <w:rPr>
                <w:color w:val="111111"/>
              </w:rPr>
            </w:pPr>
            <w:r w:rsidRPr="001924FC">
              <w:rPr>
                <w:color w:val="333333"/>
                <w:shd w:val="clear" w:color="auto" w:fill="FFFFFF"/>
              </w:rPr>
              <w:t>(3)</w:t>
            </w:r>
            <w:r w:rsidRPr="001924FC">
              <w:rPr>
                <w:b/>
                <w:color w:val="333333"/>
                <w:u w:val="single"/>
                <w:shd w:val="clear" w:color="auto" w:fill="FFFFFF"/>
              </w:rPr>
              <w:t>METHODS USED BY A SUPERSTORE TO MANAGE ITS WORKING CAPITAL</w:t>
            </w:r>
          </w:p>
          <w:p w:rsidR="00E90E9F" w:rsidRDefault="00E90E9F" w:rsidP="00E90E9F">
            <w:pPr>
              <w:shd w:val="clear" w:color="auto" w:fill="FFFFFF"/>
              <w:spacing w:after="100" w:afterAutospacing="1" w:line="360" w:lineRule="auto"/>
              <w:jc w:val="both"/>
              <w:rPr>
                <w:rFonts w:ascii="Times New Roman" w:eastAsia="Times New Roman" w:hAnsi="Times New Roman" w:cs="Times New Roman"/>
                <w:color w:val="111111"/>
                <w:sz w:val="24"/>
                <w:szCs w:val="24"/>
              </w:rPr>
            </w:pPr>
            <w:r w:rsidRPr="001924FC">
              <w:rPr>
                <w:rFonts w:ascii="Times New Roman" w:eastAsia="Times New Roman" w:hAnsi="Times New Roman" w:cs="Times New Roman"/>
                <w:color w:val="111111"/>
                <w:sz w:val="24"/>
                <w:szCs w:val="24"/>
              </w:rPr>
              <w:t>W</w:t>
            </w:r>
            <w:r w:rsidRPr="00C20314">
              <w:rPr>
                <w:rFonts w:ascii="Times New Roman" w:eastAsia="Times New Roman" w:hAnsi="Times New Roman" w:cs="Times New Roman"/>
                <w:color w:val="111111"/>
                <w:sz w:val="24"/>
                <w:szCs w:val="24"/>
              </w:rPr>
              <w:t xml:space="preserve">orking capital management refers to a </w:t>
            </w:r>
            <w:r w:rsidRPr="001924FC">
              <w:rPr>
                <w:rFonts w:ascii="Times New Roman" w:eastAsia="Times New Roman" w:hAnsi="Times New Roman" w:cs="Times New Roman"/>
                <w:color w:val="111111"/>
                <w:sz w:val="24"/>
                <w:szCs w:val="24"/>
              </w:rPr>
              <w:t>company’s managerial </w:t>
            </w:r>
            <w:r w:rsidRPr="00C20314">
              <w:rPr>
                <w:rFonts w:ascii="Times New Roman" w:eastAsia="Times New Roman" w:hAnsi="Times New Roman" w:cs="Times New Roman"/>
                <w:color w:val="111111"/>
                <w:sz w:val="24"/>
                <w:szCs w:val="24"/>
              </w:rPr>
              <w:t xml:space="preserve">strategy designed to monitor and utilize the two components of working </w:t>
            </w:r>
            <w:r w:rsidRPr="001924FC">
              <w:rPr>
                <w:rFonts w:ascii="Times New Roman" w:eastAsia="Times New Roman" w:hAnsi="Times New Roman" w:cs="Times New Roman"/>
                <w:color w:val="111111"/>
                <w:sz w:val="24"/>
                <w:szCs w:val="24"/>
              </w:rPr>
              <w:t>capital,</w:t>
            </w:r>
            <w:r w:rsidRPr="001924FC">
              <w:rPr>
                <w:rFonts w:ascii="Times New Roman" w:eastAsia="Times New Roman" w:hAnsi="Times New Roman" w:cs="Times New Roman"/>
                <w:sz w:val="24"/>
                <w:szCs w:val="24"/>
              </w:rPr>
              <w:t xml:space="preserve"> current</w:t>
            </w:r>
            <w:r w:rsidRPr="001924FC">
              <w:rPr>
                <w:rFonts w:ascii="Times New Roman" w:eastAsia="Times New Roman" w:hAnsi="Times New Roman" w:cs="Times New Roman"/>
                <w:color w:val="111111"/>
                <w:sz w:val="24"/>
                <w:szCs w:val="24"/>
              </w:rPr>
              <w:t> </w:t>
            </w:r>
            <w:r w:rsidRPr="00C20314">
              <w:rPr>
                <w:rFonts w:ascii="Times New Roman" w:eastAsia="Times New Roman" w:hAnsi="Times New Roman" w:cs="Times New Roman"/>
                <w:color w:val="111111"/>
                <w:sz w:val="24"/>
                <w:szCs w:val="24"/>
              </w:rPr>
              <w:t>and</w:t>
            </w:r>
            <w:r w:rsidRPr="001924FC">
              <w:rPr>
                <w:rFonts w:ascii="Times New Roman" w:eastAsia="Times New Roman" w:hAnsi="Times New Roman" w:cs="Times New Roman"/>
                <w:color w:val="111111"/>
                <w:sz w:val="24"/>
                <w:szCs w:val="24"/>
              </w:rPr>
              <w:t> </w:t>
            </w:r>
            <w:hyperlink r:id="rId11" w:history="1">
              <w:r w:rsidRPr="001924FC">
                <w:rPr>
                  <w:rFonts w:ascii="Times New Roman" w:eastAsia="Times New Roman" w:hAnsi="Times New Roman" w:cs="Times New Roman"/>
                  <w:sz w:val="24"/>
                  <w:szCs w:val="24"/>
                </w:rPr>
                <w:t>current liabilities</w:t>
              </w:r>
            </w:hyperlink>
            <w:r w:rsidRPr="00C20314">
              <w:rPr>
                <w:rFonts w:ascii="Times New Roman" w:eastAsia="Times New Roman" w:hAnsi="Times New Roman" w:cs="Times New Roman"/>
                <w:color w:val="111111"/>
                <w:sz w:val="24"/>
                <w:szCs w:val="24"/>
              </w:rPr>
              <w:t xml:space="preserve">, to ensure the most financially efficient operation of the company. The primary purpose of working capital </w:t>
            </w:r>
          </w:p>
          <w:p w:rsidR="00E90E9F" w:rsidRDefault="00E90E9F" w:rsidP="00E90E9F">
            <w:pPr>
              <w:shd w:val="clear" w:color="auto" w:fill="FFFFFF"/>
              <w:spacing w:after="100" w:afterAutospacing="1" w:line="360" w:lineRule="auto"/>
              <w:jc w:val="both"/>
              <w:rPr>
                <w:rFonts w:ascii="Times New Roman" w:eastAsia="Times New Roman" w:hAnsi="Times New Roman" w:cs="Times New Roman"/>
                <w:color w:val="111111"/>
                <w:sz w:val="24"/>
                <w:szCs w:val="24"/>
              </w:rPr>
            </w:pPr>
          </w:p>
          <w:p w:rsidR="00E90E9F" w:rsidRPr="00C20314" w:rsidRDefault="00E90E9F" w:rsidP="00E90E9F">
            <w:pPr>
              <w:shd w:val="clear" w:color="auto" w:fill="FFFFFF"/>
              <w:spacing w:after="100" w:afterAutospacing="1" w:line="360" w:lineRule="auto"/>
              <w:jc w:val="both"/>
              <w:rPr>
                <w:rFonts w:ascii="Times New Roman" w:eastAsia="Times New Roman" w:hAnsi="Times New Roman" w:cs="Times New Roman"/>
                <w:color w:val="111111"/>
                <w:sz w:val="24"/>
                <w:szCs w:val="24"/>
              </w:rPr>
            </w:pPr>
            <w:proofErr w:type="gramStart"/>
            <w:r>
              <w:rPr>
                <w:rFonts w:ascii="Times New Roman" w:eastAsia="Times New Roman" w:hAnsi="Times New Roman" w:cs="Times New Roman"/>
                <w:color w:val="111111"/>
                <w:sz w:val="24"/>
                <w:szCs w:val="24"/>
              </w:rPr>
              <w:t>m</w:t>
            </w:r>
            <w:r w:rsidRPr="00C20314">
              <w:rPr>
                <w:rFonts w:ascii="Times New Roman" w:eastAsia="Times New Roman" w:hAnsi="Times New Roman" w:cs="Times New Roman"/>
                <w:color w:val="111111"/>
                <w:sz w:val="24"/>
                <w:szCs w:val="24"/>
              </w:rPr>
              <w:t>anagement</w:t>
            </w:r>
            <w:proofErr w:type="gramEnd"/>
            <w:r w:rsidRPr="00C20314">
              <w:rPr>
                <w:rFonts w:ascii="Times New Roman" w:eastAsia="Times New Roman" w:hAnsi="Times New Roman" w:cs="Times New Roman"/>
                <w:color w:val="111111"/>
                <w:sz w:val="24"/>
                <w:szCs w:val="24"/>
              </w:rPr>
              <w:t xml:space="preserve"> is to make sure the company always maintains sufficient cash flow to meet its short-term operating costs and short-term debt obligations.</w:t>
            </w:r>
          </w:p>
          <w:p w:rsidR="00E90E9F" w:rsidRPr="00C20314" w:rsidRDefault="00E90E9F" w:rsidP="00E90E9F">
            <w:pPr>
              <w:shd w:val="clear" w:color="auto" w:fill="FFFFFF"/>
              <w:spacing w:before="24" w:line="360" w:lineRule="auto"/>
              <w:jc w:val="both"/>
              <w:outlineLvl w:val="1"/>
              <w:rPr>
                <w:rFonts w:ascii="Times New Roman" w:eastAsia="Times New Roman" w:hAnsi="Times New Roman" w:cs="Times New Roman"/>
                <w:color w:val="362F2D"/>
                <w:sz w:val="24"/>
                <w:szCs w:val="24"/>
              </w:rPr>
            </w:pPr>
          </w:p>
          <w:p w:rsidR="00E90E9F" w:rsidRPr="00C20314" w:rsidRDefault="00E90E9F" w:rsidP="00E90E9F">
            <w:pPr>
              <w:spacing w:line="360" w:lineRule="auto"/>
              <w:jc w:val="both"/>
              <w:rPr>
                <w:rFonts w:ascii="Times New Roman" w:eastAsia="Times New Roman" w:hAnsi="Times New Roman" w:cs="Times New Roman"/>
                <w:sz w:val="24"/>
                <w:szCs w:val="24"/>
              </w:rPr>
            </w:pPr>
            <w:r w:rsidRPr="00C20314">
              <w:rPr>
                <w:rFonts w:ascii="Times New Roman" w:eastAsia="Times New Roman" w:hAnsi="Times New Roman" w:cs="Times New Roman"/>
                <w:color w:val="111111"/>
                <w:sz w:val="24"/>
                <w:szCs w:val="24"/>
                <w:shd w:val="clear" w:color="auto" w:fill="FFFFFF"/>
              </w:rPr>
              <w:t xml:space="preserve">Working capital management commonly involves monitoring cash flow, assets and liabilities </w:t>
            </w:r>
            <w:r w:rsidRPr="001924FC">
              <w:rPr>
                <w:rFonts w:ascii="Times New Roman" w:eastAsia="Times New Roman" w:hAnsi="Times New Roman" w:cs="Times New Roman"/>
                <w:color w:val="111111"/>
                <w:sz w:val="24"/>
                <w:szCs w:val="24"/>
                <w:shd w:val="clear" w:color="auto" w:fill="FFFFFF"/>
              </w:rPr>
              <w:t>through</w:t>
            </w:r>
            <w:r w:rsidRPr="001924FC">
              <w:rPr>
                <w:rFonts w:ascii="Times New Roman" w:eastAsia="Times New Roman" w:hAnsi="Times New Roman" w:cs="Times New Roman"/>
                <w:sz w:val="24"/>
                <w:szCs w:val="24"/>
              </w:rPr>
              <w:t xml:space="preserve"> ratio</w:t>
            </w:r>
            <w:r w:rsidRPr="001924FC">
              <w:rPr>
                <w:rFonts w:ascii="Times New Roman" w:eastAsia="Times New Roman" w:hAnsi="Times New Roman" w:cs="Times New Roman"/>
                <w:color w:val="111111"/>
                <w:sz w:val="24"/>
                <w:szCs w:val="24"/>
              </w:rPr>
              <w:t> </w:t>
            </w:r>
            <w:r w:rsidRPr="00C20314">
              <w:rPr>
                <w:rFonts w:ascii="Times New Roman" w:eastAsia="Times New Roman" w:hAnsi="Times New Roman" w:cs="Times New Roman"/>
                <w:color w:val="111111"/>
                <w:sz w:val="24"/>
                <w:szCs w:val="24"/>
                <w:shd w:val="clear" w:color="auto" w:fill="FFFFFF"/>
              </w:rPr>
              <w:t>of key elements of operating expenses, including the working capital ratio, collection ratio and the</w:t>
            </w:r>
            <w:r w:rsidRPr="001924FC">
              <w:rPr>
                <w:rFonts w:ascii="Times New Roman" w:eastAsia="Times New Roman" w:hAnsi="Times New Roman" w:cs="Times New Roman"/>
                <w:color w:val="111111"/>
                <w:sz w:val="24"/>
                <w:szCs w:val="24"/>
              </w:rPr>
              <w:t> </w:t>
            </w:r>
            <w:hyperlink r:id="rId12" w:history="1">
              <w:r w:rsidRPr="001924FC">
                <w:rPr>
                  <w:rFonts w:ascii="Times New Roman" w:eastAsia="Times New Roman" w:hAnsi="Times New Roman" w:cs="Times New Roman"/>
                  <w:sz w:val="24"/>
                  <w:szCs w:val="24"/>
                </w:rPr>
                <w:t>inventory turnover</w:t>
              </w:r>
            </w:hyperlink>
            <w:r w:rsidRPr="001924FC">
              <w:rPr>
                <w:rFonts w:ascii="Times New Roman" w:eastAsia="Times New Roman" w:hAnsi="Times New Roman" w:cs="Times New Roman"/>
                <w:color w:val="111111"/>
                <w:sz w:val="24"/>
                <w:szCs w:val="24"/>
              </w:rPr>
              <w:t> </w:t>
            </w:r>
            <w:r w:rsidRPr="00C20314">
              <w:rPr>
                <w:rFonts w:ascii="Times New Roman" w:eastAsia="Times New Roman" w:hAnsi="Times New Roman" w:cs="Times New Roman"/>
                <w:color w:val="111111"/>
                <w:sz w:val="24"/>
                <w:szCs w:val="24"/>
                <w:shd w:val="clear" w:color="auto" w:fill="FFFFFF"/>
              </w:rPr>
              <w:t>ratio. Efficient working capital management helps with a company's smooth financial operation, and can also help to improve the company's earnings and profitability. Management of working capital includes inventory management and management of accounts receivables and accounts payables.</w:t>
            </w:r>
          </w:p>
          <w:p w:rsidR="00E90E9F" w:rsidRPr="00C20314" w:rsidRDefault="00E90E9F" w:rsidP="00E90E9F">
            <w:pPr>
              <w:shd w:val="clear" w:color="auto" w:fill="FFFFFF"/>
              <w:spacing w:after="100" w:afterAutospacing="1" w:line="360" w:lineRule="auto"/>
              <w:jc w:val="both"/>
              <w:rPr>
                <w:rFonts w:ascii="Times New Roman" w:eastAsia="Times New Roman" w:hAnsi="Times New Roman" w:cs="Times New Roman"/>
                <w:color w:val="111111"/>
                <w:sz w:val="24"/>
                <w:szCs w:val="24"/>
              </w:rPr>
            </w:pPr>
            <w:r w:rsidRPr="00C20314">
              <w:rPr>
                <w:rFonts w:ascii="Times New Roman" w:eastAsia="Times New Roman" w:hAnsi="Times New Roman" w:cs="Times New Roman"/>
                <w:color w:val="111111"/>
                <w:sz w:val="24"/>
                <w:szCs w:val="24"/>
              </w:rPr>
              <w:t>The working capital ratio, calculated as current assets divided by current liabilities, is considered a key indicator of a company's fundamental financial health since it indicates the company's ability to successfully meet all of</w:t>
            </w:r>
            <w:r w:rsidRPr="00C20314">
              <w:rPr>
                <w:rFonts w:ascii="Times New Roman" w:eastAsia="Times New Roman" w:hAnsi="Times New Roman" w:cs="Times New Roman"/>
                <w:color w:val="111111"/>
                <w:sz w:val="26"/>
                <w:szCs w:val="26"/>
              </w:rPr>
              <w:t xml:space="preserve"> </w:t>
            </w:r>
            <w:r w:rsidRPr="00C20314">
              <w:rPr>
                <w:rFonts w:ascii="Times New Roman" w:eastAsia="Times New Roman" w:hAnsi="Times New Roman" w:cs="Times New Roman"/>
                <w:color w:val="111111"/>
                <w:sz w:val="24"/>
                <w:szCs w:val="24"/>
              </w:rPr>
              <w:t>its short-term financial obligations. Although numbers vary by industry, a working capital ratio below 1.0 is generally indicative of a company having trouble meeting short-term obligations, usually due to insufficient cash flow. Working capital ratios of 1.2 to 2.0 are considered desirable, but a ratio higher than 2.0 may indicate a company is not making the most effective use of its assets to increase revenues.</w:t>
            </w:r>
          </w:p>
          <w:p w:rsidR="00CC2FB3" w:rsidRDefault="00E90E9F" w:rsidP="00E90E9F">
            <w:pPr>
              <w:pStyle w:val="NormalWeb"/>
              <w:shd w:val="clear" w:color="auto" w:fill="FFFFFF"/>
              <w:spacing w:before="0" w:beforeAutospacing="0" w:after="0" w:afterAutospacing="0" w:line="360" w:lineRule="auto"/>
              <w:jc w:val="both"/>
              <w:rPr>
                <w:b/>
              </w:rPr>
            </w:pPr>
            <w:r w:rsidRPr="001924FC">
              <w:rPr>
                <w:color w:val="111111"/>
                <w:sz w:val="26"/>
                <w:szCs w:val="26"/>
              </w:rPr>
              <w:br/>
            </w:r>
            <w:r w:rsidRPr="001924FC">
              <w:rPr>
                <w:color w:val="111111"/>
                <w:sz w:val="26"/>
                <w:szCs w:val="26"/>
              </w:rPr>
              <w:br/>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0E9F" w:rsidP="00A851DA">
            <w:pPr>
              <w:rPr>
                <w:rFonts w:cs="Bliss-Regular"/>
                <w:color w:val="000000"/>
              </w:rPr>
            </w:pPr>
            <w:r>
              <w:rPr>
                <w:rFonts w:cs="Bliss-Regular"/>
                <w:color w:val="000000"/>
              </w:rPr>
              <w:t>SHEDXAE XISHEE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0E9F" w:rsidP="00A851DA">
            <w:pPr>
              <w:rPr>
                <w:rFonts w:cs="Bliss-Regular"/>
                <w:color w:val="000000"/>
              </w:rPr>
            </w:pPr>
            <w:r>
              <w:rPr>
                <w:rFonts w:cs="Bliss-Regular"/>
                <w:color w:val="000000"/>
              </w:rPr>
              <w:t>19 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77EF7"/>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53EA"/>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6E8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0E9F"/>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E90E9F"/>
  </w:style>
  <w:style w:type="character" w:customStyle="1" w:styleId="apple-converted-space">
    <w:name w:val="apple-converted-space"/>
    <w:basedOn w:val="DefaultParagraphFont"/>
    <w:rsid w:val="00E90E9F"/>
  </w:style>
  <w:style w:type="paragraph" w:styleId="NormalWeb">
    <w:name w:val="Normal (Web)"/>
    <w:basedOn w:val="Normal"/>
    <w:uiPriority w:val="99"/>
    <w:unhideWhenUsed/>
    <w:rsid w:val="00E90E9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90E9F"/>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vestopedia.com/terms/i/inventoryturnover.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opedia.com/terms/c/currentliabilities.asp" TargetMode="External"/><Relationship Id="rId5" Type="http://schemas.openxmlformats.org/officeDocument/2006/relationships/webSettings" Target="webSettings.xml"/><Relationship Id="rId10" Type="http://schemas.openxmlformats.org/officeDocument/2006/relationships/hyperlink" Target="http://www.investopedia.com/terms/t/turnoverratio.asp" TargetMode="External"/><Relationship Id="rId4" Type="http://schemas.openxmlformats.org/officeDocument/2006/relationships/settings" Target="settings.xml"/><Relationship Id="rId9" Type="http://schemas.openxmlformats.org/officeDocument/2006/relationships/hyperlink" Target="http://www.investopedia.com/terms/b/bankruptcy.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2016-09-19T09:53:00Z</dcterms:created>
  <dcterms:modified xsi:type="dcterms:W3CDTF">2016-09-19T09:53:00Z</dcterms:modified>
</cp:coreProperties>
</file>