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02B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43D">
            <w:pPr>
              <w:pStyle w:val="Default"/>
              <w:rPr>
                <w:rFonts w:asciiTheme="minorHAnsi" w:hAnsiTheme="minorHAnsi"/>
              </w:rPr>
            </w:pPr>
            <w:r>
              <w:rPr>
                <w:rFonts w:asciiTheme="minorHAnsi" w:hAnsiTheme="minorHAnsi"/>
              </w:rPr>
              <w:t>Samuel Jnr. Agyemfra Ayeh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243D">
            <w:pPr>
              <w:pStyle w:val="Default"/>
              <w:rPr>
                <w:rFonts w:asciiTheme="minorHAnsi" w:hAnsiTheme="minorHAnsi"/>
              </w:rPr>
            </w:pPr>
            <w:r>
              <w:rPr>
                <w:rFonts w:asciiTheme="minorHAnsi" w:hAnsiTheme="minorHAnsi"/>
              </w:rPr>
              <w:t>2332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43D">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43D" w:rsidP="007E570B">
            <w:r>
              <w:t>0</w:t>
            </w:r>
            <w:r w:rsidR="007E570B">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7E570B" w:rsidRDefault="007E570B" w:rsidP="007E570B">
            <w:r>
              <w:t>1(i)</w:t>
            </w:r>
          </w:p>
          <w:p w:rsidR="007E570B" w:rsidRPr="00A2684A" w:rsidRDefault="007E570B" w:rsidP="007E570B">
            <w:r>
              <w:rPr>
                <w:rFonts w:ascii="Calibri" w:hAnsi="Calibri" w:cs="Calibri"/>
                <w:sz w:val="24"/>
                <w:szCs w:val="24"/>
              </w:rPr>
              <w:t>Reactive investigations are normally commenced by citizen/victim complaints and are a result of an external notification of the crime. The investigator will react only when the crime has been reported by an affected party, i.e. employee, spouse, customer, stockholder, management, or auditor. Sometimes the victim reports the crime only after the suspect’s employment has been terminated or he/she has left the organization.</w:t>
            </w: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 w:hAnsi="Calibri" w:cs="Calibri"/>
                <w:sz w:val="24"/>
                <w:szCs w:val="24"/>
              </w:rPr>
            </w:pPr>
            <w:r>
              <w:rPr>
                <w:rFonts w:ascii="Calibri" w:hAnsi="Calibri" w:cs="Calibri"/>
                <w:sz w:val="24"/>
                <w:szCs w:val="24"/>
              </w:rPr>
              <w:t>On the other hand, proactive investigations take place as a result of the investigator’s findings. The investigator does not wait for the affected party to complain and initiates action based on the evidence of fraud. Sometimes, financial crime is unraveled accidentally in the wake of a different fraud investigation, while on other occasions the investigator has a general suspicion of wrongdoing and finds evidence of fraud when he/she digs deeper into the matter.</w:t>
            </w: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Bold" w:hAnsi="Calibri,Bold" w:cs="Calibri,Bold"/>
                <w:b/>
                <w:bCs/>
                <w:color w:val="5B9CD6"/>
                <w:sz w:val="28"/>
                <w:szCs w:val="28"/>
              </w:rPr>
            </w:pPr>
            <w:r>
              <w:rPr>
                <w:rFonts w:ascii="Calibri" w:hAnsi="Calibri" w:cs="Calibri"/>
                <w:sz w:val="24"/>
                <w:szCs w:val="24"/>
              </w:rPr>
              <w:t>(ii)</w:t>
            </w:r>
            <w:r w:rsidRPr="00931584">
              <w:rPr>
                <w:rFonts w:ascii="Calibri,Bold" w:hAnsi="Calibri,Bold" w:cs="Calibri,Bold"/>
                <w:b/>
                <w:bCs/>
                <w:color w:val="5B9CD6"/>
                <w:sz w:val="28"/>
                <w:szCs w:val="28"/>
              </w:rPr>
              <w:t xml:space="preserve"> </w:t>
            </w:r>
          </w:p>
          <w:p w:rsidR="007E570B" w:rsidRPr="00931584" w:rsidRDefault="007E570B" w:rsidP="007E570B">
            <w:pPr>
              <w:autoSpaceDE w:val="0"/>
              <w:autoSpaceDN w:val="0"/>
              <w:adjustRightInd w:val="0"/>
              <w:rPr>
                <w:rFonts w:cs="Calibri,Bold"/>
                <w:bCs/>
                <w:sz w:val="24"/>
                <w:szCs w:val="24"/>
              </w:rPr>
            </w:pPr>
            <w:r w:rsidRPr="00931584">
              <w:rPr>
                <w:rFonts w:cs="Calibri,Bold"/>
                <w:bCs/>
                <w:sz w:val="24"/>
                <w:szCs w:val="24"/>
              </w:rPr>
              <w:t>Weighted solvability factors</w:t>
            </w:r>
          </w:p>
          <w:p w:rsidR="007E570B" w:rsidRDefault="007E570B" w:rsidP="007E570B">
            <w:pPr>
              <w:autoSpaceDE w:val="0"/>
              <w:autoSpaceDN w:val="0"/>
              <w:adjustRightInd w:val="0"/>
              <w:rPr>
                <w:rFonts w:ascii="Calibri" w:hAnsi="Calibri" w:cs="Calibri"/>
                <w:color w:val="000000"/>
                <w:sz w:val="24"/>
                <w:szCs w:val="24"/>
              </w:rPr>
            </w:pPr>
            <w:r>
              <w:rPr>
                <w:rFonts w:ascii="Calibri" w:hAnsi="Calibri" w:cs="Calibri"/>
                <w:color w:val="000000"/>
                <w:sz w:val="24"/>
                <w:szCs w:val="24"/>
              </w:rPr>
              <w:t>Weighted systems separate the more solvable factors from the less solvable ones. They recognize that not all factors are equally important; for example, fingerprints found at the crime scene hold more weight than the existence of a witness.</w:t>
            </w:r>
          </w:p>
          <w:p w:rsidR="007E570B" w:rsidRDefault="007E570B" w:rsidP="007E570B">
            <w:pPr>
              <w:autoSpaceDE w:val="0"/>
              <w:autoSpaceDN w:val="0"/>
              <w:adjustRightInd w:val="0"/>
              <w:rPr>
                <w:rFonts w:ascii="Calibri" w:hAnsi="Calibri" w:cs="Calibri"/>
                <w:color w:val="000000"/>
                <w:sz w:val="24"/>
                <w:szCs w:val="24"/>
              </w:rPr>
            </w:pPr>
          </w:p>
          <w:p w:rsidR="007E570B" w:rsidRPr="00A2684A" w:rsidRDefault="007E570B" w:rsidP="007E570B">
            <w:pPr>
              <w:autoSpaceDE w:val="0"/>
              <w:autoSpaceDN w:val="0"/>
              <w:adjustRightInd w:val="0"/>
              <w:rPr>
                <w:rFonts w:cs="Calibri,Bold"/>
                <w:bCs/>
                <w:sz w:val="24"/>
                <w:szCs w:val="24"/>
              </w:rPr>
            </w:pPr>
            <w:r w:rsidRPr="00A2684A">
              <w:rPr>
                <w:rFonts w:cs="Calibri,Bold"/>
                <w:bCs/>
                <w:sz w:val="24"/>
                <w:szCs w:val="24"/>
              </w:rPr>
              <w:t>Un-weighted solvability factors</w:t>
            </w:r>
          </w:p>
          <w:p w:rsidR="007E570B" w:rsidRDefault="007E570B" w:rsidP="007E570B">
            <w:pPr>
              <w:autoSpaceDE w:val="0"/>
              <w:autoSpaceDN w:val="0"/>
              <w:adjustRightInd w:val="0"/>
              <w:rPr>
                <w:rFonts w:ascii="Calibri" w:hAnsi="Calibri" w:cs="Calibri"/>
                <w:color w:val="000000"/>
                <w:sz w:val="24"/>
                <w:szCs w:val="24"/>
              </w:rPr>
            </w:pPr>
            <w:r>
              <w:rPr>
                <w:rFonts w:ascii="Calibri" w:hAnsi="Calibri" w:cs="Calibri"/>
                <w:color w:val="000000"/>
                <w:sz w:val="24"/>
                <w:szCs w:val="24"/>
              </w:rPr>
              <w:t>These systems do not assign weights to factors; therefore, all factors are equally important. The presence of factors determines whether the case will be investigated further or not. Un-weighted schemes are usually based on anecdotal data and are specific to each agency.</w:t>
            </w:r>
          </w:p>
          <w:p w:rsidR="007E570B" w:rsidRDefault="007E570B" w:rsidP="007E570B">
            <w:pPr>
              <w:autoSpaceDE w:val="0"/>
              <w:autoSpaceDN w:val="0"/>
              <w:adjustRightInd w:val="0"/>
              <w:rPr>
                <w:rFonts w:ascii="Calibri" w:hAnsi="Calibri" w:cs="Calibri"/>
                <w:color w:val="000000"/>
                <w:sz w:val="24"/>
                <w:szCs w:val="24"/>
              </w:rPr>
            </w:pPr>
            <w:r>
              <w:rPr>
                <w:rFonts w:ascii="Calibri" w:hAnsi="Calibri" w:cs="Calibri"/>
                <w:color w:val="000000"/>
                <w:sz w:val="24"/>
                <w:szCs w:val="24"/>
              </w:rPr>
              <w:t>All cases must be evaluated on their merits regardless of the system being used.</w:t>
            </w:r>
          </w:p>
          <w:p w:rsidR="007E570B" w:rsidRDefault="007E570B" w:rsidP="007E570B">
            <w:pPr>
              <w:autoSpaceDE w:val="0"/>
              <w:autoSpaceDN w:val="0"/>
              <w:adjustRightInd w:val="0"/>
              <w:rPr>
                <w:rFonts w:ascii="Calibri" w:hAnsi="Calibri" w:cs="Calibri"/>
                <w:color w:val="000000"/>
                <w:sz w:val="24"/>
                <w:szCs w:val="24"/>
              </w:rPr>
            </w:pPr>
          </w:p>
          <w:p w:rsidR="007E570B" w:rsidRDefault="007E570B" w:rsidP="007E570B">
            <w:pPr>
              <w:autoSpaceDE w:val="0"/>
              <w:autoSpaceDN w:val="0"/>
              <w:adjustRightInd w:val="0"/>
              <w:rPr>
                <w:rFonts w:ascii="Calibri" w:hAnsi="Calibri" w:cs="Calibri"/>
                <w:color w:val="000000"/>
                <w:sz w:val="24"/>
                <w:szCs w:val="24"/>
              </w:rPr>
            </w:pPr>
          </w:p>
          <w:p w:rsidR="007E570B" w:rsidRDefault="007E570B" w:rsidP="007E570B">
            <w:pPr>
              <w:autoSpaceDE w:val="0"/>
              <w:autoSpaceDN w:val="0"/>
              <w:adjustRightInd w:val="0"/>
              <w:rPr>
                <w:rFonts w:ascii="Calibri" w:hAnsi="Calibri" w:cs="Calibri"/>
                <w:color w:val="000000"/>
                <w:sz w:val="24"/>
                <w:szCs w:val="24"/>
              </w:rPr>
            </w:pPr>
            <w:r>
              <w:rPr>
                <w:rFonts w:ascii="Calibri" w:hAnsi="Calibri" w:cs="Calibri"/>
                <w:color w:val="000000"/>
                <w:sz w:val="24"/>
                <w:szCs w:val="24"/>
              </w:rPr>
              <w:t>(iii)</w:t>
            </w:r>
          </w:p>
          <w:p w:rsidR="007E570B" w:rsidRDefault="007E570B" w:rsidP="007E570B">
            <w:pPr>
              <w:autoSpaceDE w:val="0"/>
              <w:autoSpaceDN w:val="0"/>
              <w:adjustRightInd w:val="0"/>
              <w:rPr>
                <w:rFonts w:ascii="Calibri" w:hAnsi="Calibri" w:cs="Calibri"/>
                <w:sz w:val="24"/>
                <w:szCs w:val="24"/>
              </w:rPr>
            </w:pPr>
            <w:r>
              <w:rPr>
                <w:rFonts w:ascii="Calibri" w:hAnsi="Calibri" w:cs="Calibri"/>
                <w:sz w:val="24"/>
                <w:szCs w:val="24"/>
              </w:rPr>
              <w:t>A fraud investigator’s first aim is to identify the complainant’s goal. For a criminal fraud investigation, this is fairly simple as the goal of the aggrieved party is to obtain reimbursement and/or the incarceration of the suspect. For a civil fraud investigator, this aim may not be as simple and clearly defined.</w:t>
            </w:r>
          </w:p>
          <w:p w:rsidR="007E570B" w:rsidRDefault="007E570B" w:rsidP="007E570B">
            <w:pPr>
              <w:autoSpaceDE w:val="0"/>
              <w:autoSpaceDN w:val="0"/>
              <w:adjustRightInd w:val="0"/>
              <w:rPr>
                <w:rFonts w:ascii="Calibri" w:hAnsi="Calibri" w:cs="Calibri"/>
                <w:sz w:val="24"/>
                <w:szCs w:val="24"/>
              </w:rPr>
            </w:pPr>
            <w:r>
              <w:rPr>
                <w:rFonts w:ascii="Calibri" w:hAnsi="Calibri" w:cs="Calibri"/>
                <w:sz w:val="24"/>
                <w:szCs w:val="24"/>
              </w:rPr>
              <w:t>Complainants are the investigator’s customers. They may be involuntary customers, but they expect obtainable and acceptable results from the investigation. They seek the help of fraud investigators and expect certain outcomes. Customers’ satisfaction depends on the extent to which their expectations are realistic and reasonable. Usually, rational expectations lead to satisfied customers. The more unrealistic the customer’s expectations (regarding the achievability of desired outcomes), the greater his/her chances of being dissatisfied by the outcomes. It is important here to define obtainable results and acceptable outcomes.</w:t>
            </w: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 w:hAnsi="Calibri" w:cs="Calibri"/>
                <w:sz w:val="24"/>
                <w:szCs w:val="24"/>
              </w:rPr>
            </w:pPr>
            <w:r>
              <w:rPr>
                <w:rFonts w:ascii="Calibri" w:hAnsi="Calibri" w:cs="Calibri"/>
                <w:sz w:val="24"/>
                <w:szCs w:val="24"/>
              </w:rPr>
              <w:t>(iv)</w:t>
            </w:r>
          </w:p>
          <w:p w:rsidR="007E570B" w:rsidRPr="00305045" w:rsidRDefault="007E570B" w:rsidP="007E570B">
            <w:pPr>
              <w:autoSpaceDE w:val="0"/>
              <w:autoSpaceDN w:val="0"/>
              <w:adjustRightInd w:val="0"/>
              <w:rPr>
                <w:rFonts w:ascii="Calibri" w:hAnsi="Calibri" w:cs="Calibri"/>
                <w:sz w:val="24"/>
                <w:szCs w:val="24"/>
              </w:rPr>
            </w:pPr>
            <w:r w:rsidRPr="00305045">
              <w:rPr>
                <w:rFonts w:cs="Calibri,Bold"/>
                <w:bCs/>
                <w:sz w:val="24"/>
                <w:szCs w:val="24"/>
              </w:rPr>
              <w:t>Focus</w:t>
            </w:r>
            <w:r w:rsidRPr="00305045">
              <w:rPr>
                <w:rFonts w:cs="Calibri,Italic"/>
                <w:i/>
                <w:iCs/>
                <w:sz w:val="24"/>
                <w:szCs w:val="24"/>
              </w:rPr>
              <w:t xml:space="preserve">- </w:t>
            </w:r>
            <w:r w:rsidRPr="00305045">
              <w:rPr>
                <w:rFonts w:cs="Calibri,Italic"/>
                <w:iCs/>
                <w:sz w:val="24"/>
                <w:szCs w:val="24"/>
              </w:rPr>
              <w:t>An</w:t>
            </w:r>
            <w:r w:rsidRPr="00305045">
              <w:rPr>
                <w:rFonts w:ascii="Calibri" w:hAnsi="Calibri" w:cs="Calibri"/>
                <w:sz w:val="24"/>
                <w:szCs w:val="24"/>
              </w:rPr>
              <w:t xml:space="preserve"> investigative plan should be focused and consistent with the goals of the investigation. This</w:t>
            </w:r>
            <w:r>
              <w:rPr>
                <w:rFonts w:ascii="Calibri" w:hAnsi="Calibri" w:cs="Calibri"/>
                <w:sz w:val="24"/>
                <w:szCs w:val="24"/>
              </w:rPr>
              <w:t xml:space="preserve"> </w:t>
            </w:r>
            <w:r w:rsidRPr="00305045">
              <w:rPr>
                <w:rFonts w:ascii="Calibri" w:hAnsi="Calibri" w:cs="Calibri"/>
                <w:sz w:val="24"/>
                <w:szCs w:val="24"/>
              </w:rPr>
              <w:t>implies that warning signs and leads are not overlooked, and that there is no duplication of tasks.</w:t>
            </w:r>
          </w:p>
          <w:p w:rsidR="007E570B" w:rsidRPr="00305045" w:rsidRDefault="007E570B" w:rsidP="007E570B">
            <w:pPr>
              <w:autoSpaceDE w:val="0"/>
              <w:autoSpaceDN w:val="0"/>
              <w:adjustRightInd w:val="0"/>
              <w:rPr>
                <w:rFonts w:ascii="Calibri" w:hAnsi="Calibri" w:cs="Calibri"/>
                <w:sz w:val="24"/>
                <w:szCs w:val="24"/>
              </w:rPr>
            </w:pPr>
            <w:r w:rsidRPr="009C6BAC">
              <w:rPr>
                <w:rFonts w:cs="Calibri,Bold"/>
                <w:bCs/>
                <w:sz w:val="24"/>
                <w:szCs w:val="24"/>
              </w:rPr>
              <w:t>Control</w:t>
            </w:r>
            <w:r w:rsidRPr="00305045">
              <w:rPr>
                <w:rFonts w:ascii="Calibri,Bold" w:hAnsi="Calibri,Bold" w:cs="Calibri,Bold"/>
                <w:bCs/>
              </w:rPr>
              <w:t>-</w:t>
            </w:r>
            <w:r w:rsidRPr="00305045">
              <w:rPr>
                <w:rFonts w:ascii="Calibri,Bold" w:hAnsi="Calibri,Bold" w:cs="Calibri,Bold"/>
                <w:b/>
                <w:bCs/>
              </w:rPr>
              <w:t xml:space="preserve"> </w:t>
            </w:r>
            <w:r w:rsidRPr="00305045">
              <w:rPr>
                <w:rFonts w:ascii="Calibri" w:hAnsi="Calibri" w:cs="Calibri"/>
                <w:sz w:val="24"/>
                <w:szCs w:val="24"/>
              </w:rPr>
              <w:t>Financial crime investigations tend to get out of hand and multiply in terms of the information</w:t>
            </w:r>
            <w:r>
              <w:rPr>
                <w:rFonts w:ascii="Calibri" w:hAnsi="Calibri" w:cs="Calibri"/>
                <w:sz w:val="24"/>
                <w:szCs w:val="24"/>
              </w:rPr>
              <w:t xml:space="preserve"> </w:t>
            </w:r>
            <w:r w:rsidRPr="00305045">
              <w:rPr>
                <w:rFonts w:ascii="Calibri" w:hAnsi="Calibri" w:cs="Calibri"/>
                <w:sz w:val="24"/>
                <w:szCs w:val="24"/>
              </w:rPr>
              <w:t>under consideration; therefore, it is very important to maintain control of the investigation. A carefully</w:t>
            </w:r>
            <w:r>
              <w:rPr>
                <w:rFonts w:ascii="Calibri" w:hAnsi="Calibri" w:cs="Calibri"/>
                <w:sz w:val="24"/>
                <w:szCs w:val="24"/>
              </w:rPr>
              <w:t xml:space="preserve"> </w:t>
            </w:r>
            <w:r w:rsidRPr="00305045">
              <w:rPr>
                <w:rFonts w:ascii="Calibri" w:hAnsi="Calibri" w:cs="Calibri"/>
                <w:sz w:val="24"/>
                <w:szCs w:val="24"/>
              </w:rPr>
              <w:t>conceived plan helps manage investigations, and even though the flood of evidence and information is</w:t>
            </w:r>
            <w:r>
              <w:rPr>
                <w:rFonts w:ascii="Calibri" w:hAnsi="Calibri" w:cs="Calibri"/>
                <w:sz w:val="24"/>
                <w:szCs w:val="24"/>
              </w:rPr>
              <w:t xml:space="preserve"> </w:t>
            </w:r>
            <w:r w:rsidRPr="00305045">
              <w:rPr>
                <w:rFonts w:ascii="Calibri" w:hAnsi="Calibri" w:cs="Calibri"/>
                <w:sz w:val="24"/>
                <w:szCs w:val="24"/>
              </w:rPr>
              <w:t>inevitable, a strong plan makes it less destructive for the investigation as a whole.</w:t>
            </w:r>
          </w:p>
          <w:p w:rsidR="007E570B" w:rsidRDefault="007E570B" w:rsidP="007E570B">
            <w:pPr>
              <w:autoSpaceDE w:val="0"/>
              <w:autoSpaceDN w:val="0"/>
              <w:adjustRightInd w:val="0"/>
              <w:rPr>
                <w:rFonts w:ascii="Calibri" w:hAnsi="Calibri" w:cs="Calibri"/>
                <w:sz w:val="24"/>
                <w:szCs w:val="24"/>
              </w:rPr>
            </w:pPr>
            <w:r>
              <w:rPr>
                <w:rFonts w:cs="Calibri,Bold"/>
                <w:bCs/>
                <w:sz w:val="24"/>
                <w:szCs w:val="24"/>
              </w:rPr>
              <w:t>Adaptability</w:t>
            </w:r>
            <w:r w:rsidRPr="00305045">
              <w:rPr>
                <w:rFonts w:cs="Calibri,Bold"/>
                <w:bCs/>
                <w:sz w:val="24"/>
                <w:szCs w:val="24"/>
              </w:rPr>
              <w:t>-</w:t>
            </w:r>
            <w:r w:rsidRPr="00305045">
              <w:rPr>
                <w:rFonts w:cs="Calibri,Bold"/>
                <w:b/>
                <w:bCs/>
                <w:sz w:val="28"/>
                <w:szCs w:val="28"/>
              </w:rPr>
              <w:t xml:space="preserve"> </w:t>
            </w:r>
            <w:r w:rsidRPr="00305045">
              <w:rPr>
                <w:rFonts w:cs="Calibri,Italic"/>
                <w:iCs/>
                <w:sz w:val="24"/>
                <w:szCs w:val="24"/>
              </w:rPr>
              <w:t xml:space="preserve">Financial investigations are ever evolving. They always grow, and </w:t>
            </w:r>
            <w:r w:rsidRPr="00305045">
              <w:rPr>
                <w:rFonts w:ascii="Calibri" w:hAnsi="Calibri" w:cs="Calibri"/>
                <w:sz w:val="24"/>
                <w:szCs w:val="24"/>
              </w:rPr>
              <w:t>sometimes even shrink,</w:t>
            </w:r>
            <w:r>
              <w:rPr>
                <w:rFonts w:ascii="Calibri" w:hAnsi="Calibri" w:cs="Calibri"/>
                <w:sz w:val="24"/>
                <w:szCs w:val="24"/>
              </w:rPr>
              <w:t xml:space="preserve"> </w:t>
            </w:r>
            <w:r w:rsidRPr="00305045">
              <w:rPr>
                <w:rFonts w:ascii="Calibri" w:hAnsi="Calibri" w:cs="Calibri"/>
                <w:sz w:val="24"/>
                <w:szCs w:val="24"/>
              </w:rPr>
              <w:t>but they are constantly changing. Therefore, a good plan must be accommodating and flexible enough to</w:t>
            </w:r>
            <w:r>
              <w:rPr>
                <w:rFonts w:ascii="Calibri" w:hAnsi="Calibri" w:cs="Calibri"/>
                <w:sz w:val="24"/>
                <w:szCs w:val="24"/>
              </w:rPr>
              <w:t xml:space="preserve"> </w:t>
            </w:r>
            <w:r w:rsidRPr="00305045">
              <w:rPr>
                <w:rFonts w:ascii="Calibri" w:hAnsi="Calibri" w:cs="Calibri"/>
                <w:sz w:val="24"/>
                <w:szCs w:val="24"/>
              </w:rPr>
              <w:t>adapt to these changes; otherwise, even a slight change will render the plan useless. The investigator will</w:t>
            </w:r>
            <w:r>
              <w:rPr>
                <w:rFonts w:ascii="Calibri" w:hAnsi="Calibri" w:cs="Calibri"/>
                <w:sz w:val="24"/>
                <w:szCs w:val="24"/>
              </w:rPr>
              <w:t xml:space="preserve"> </w:t>
            </w:r>
            <w:r w:rsidRPr="00305045">
              <w:rPr>
                <w:rFonts w:ascii="Calibri" w:hAnsi="Calibri" w:cs="Calibri"/>
                <w:sz w:val="24"/>
                <w:szCs w:val="24"/>
              </w:rPr>
              <w:t>then have to hurriedly re-evaluate the plan, formulate a new one, or work with a temporary plan, which</w:t>
            </w:r>
            <w:r>
              <w:rPr>
                <w:rFonts w:ascii="Calibri" w:hAnsi="Calibri" w:cs="Calibri"/>
                <w:sz w:val="24"/>
                <w:szCs w:val="24"/>
              </w:rPr>
              <w:t xml:space="preserve"> </w:t>
            </w:r>
            <w:r w:rsidRPr="00305045">
              <w:rPr>
                <w:rFonts w:ascii="Calibri" w:hAnsi="Calibri" w:cs="Calibri"/>
                <w:sz w:val="24"/>
                <w:szCs w:val="24"/>
              </w:rPr>
              <w:t>is never advisable.</w:t>
            </w: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 w:hAnsi="Calibri" w:cs="Calibri"/>
                <w:sz w:val="24"/>
                <w:szCs w:val="24"/>
              </w:rPr>
            </w:pPr>
            <w:r>
              <w:rPr>
                <w:rFonts w:ascii="Calibri" w:hAnsi="Calibri" w:cs="Calibri"/>
                <w:sz w:val="24"/>
                <w:szCs w:val="24"/>
              </w:rPr>
              <w:t>(v)</w:t>
            </w:r>
          </w:p>
          <w:p w:rsidR="007E570B" w:rsidRDefault="007E570B" w:rsidP="007E570B">
            <w:pPr>
              <w:autoSpaceDE w:val="0"/>
              <w:autoSpaceDN w:val="0"/>
              <w:adjustRightInd w:val="0"/>
              <w:rPr>
                <w:rFonts w:ascii="Calibri" w:hAnsi="Calibri" w:cs="Calibri"/>
                <w:sz w:val="24"/>
                <w:szCs w:val="24"/>
              </w:rPr>
            </w:pPr>
            <w:r>
              <w:rPr>
                <w:rFonts w:ascii="Calibri" w:hAnsi="Calibri" w:cs="Calibri"/>
                <w:sz w:val="24"/>
                <w:szCs w:val="24"/>
              </w:rPr>
              <w:t>Financial planning- The investigator should carefully plan its finances very well before the investigation takes off in order not over run the budget. The investigators need to identify potentially expensive issues beforehand in order to consider the alternatives while there is still time.</w:t>
            </w: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 w:hAnsi="Calibri" w:cs="Calibri"/>
                <w:sz w:val="24"/>
                <w:szCs w:val="24"/>
              </w:rPr>
            </w:pPr>
            <w:r>
              <w:rPr>
                <w:rFonts w:ascii="Calibri" w:hAnsi="Calibri" w:cs="Calibri"/>
                <w:sz w:val="24"/>
                <w:szCs w:val="24"/>
              </w:rPr>
              <w:t>Personnel planning- It is ideal to pre-plan for staffing requirements, especially looking at the intricacies that surround long and complex cases like financial crimes. Therefore, the right balance of staffing should be sorted before the start of the investigation.</w:t>
            </w:r>
          </w:p>
          <w:p w:rsidR="007E570B" w:rsidRDefault="007E570B" w:rsidP="007E570B">
            <w:pPr>
              <w:autoSpaceDE w:val="0"/>
              <w:autoSpaceDN w:val="0"/>
              <w:adjustRightInd w:val="0"/>
              <w:rPr>
                <w:rFonts w:ascii="Calibri" w:hAnsi="Calibri" w:cs="Calibri"/>
                <w:sz w:val="24"/>
                <w:szCs w:val="24"/>
              </w:rPr>
            </w:pPr>
            <w:r>
              <w:rPr>
                <w:rFonts w:ascii="Calibri" w:hAnsi="Calibri" w:cs="Calibri"/>
                <w:sz w:val="24"/>
                <w:szCs w:val="24"/>
              </w:rPr>
              <w:t>Obtaining help from experts is one way of identifying important personnel positions. Sometimes, certain financial transactions and situations are beyond the ability of the investigator to fully comprehend; therefore, outside help can be important in these cases.</w:t>
            </w: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 w:hAnsi="Calibri" w:cs="Calibri"/>
                <w:sz w:val="24"/>
                <w:szCs w:val="24"/>
              </w:rPr>
            </w:pPr>
            <w:r>
              <w:rPr>
                <w:rFonts w:ascii="Calibri" w:hAnsi="Calibri" w:cs="Calibri"/>
                <w:sz w:val="24"/>
                <w:szCs w:val="24"/>
              </w:rPr>
              <w:t>Technology planning - Technology investment whether small requires huge investment to undertake, therefore, it is desirable to pre-plan very well taken into consideration and evaluation the cost-benefit analysis, environment analysis before undertaking such a venture.</w:t>
            </w:r>
          </w:p>
          <w:p w:rsidR="007E570B" w:rsidRDefault="007E570B" w:rsidP="007E570B">
            <w:pPr>
              <w:autoSpaceDE w:val="0"/>
              <w:autoSpaceDN w:val="0"/>
              <w:adjustRightInd w:val="0"/>
              <w:rPr>
                <w:rFonts w:ascii="Calibri" w:hAnsi="Calibri" w:cs="Calibri"/>
                <w:sz w:val="24"/>
                <w:szCs w:val="24"/>
              </w:rPr>
            </w:pPr>
            <w:r>
              <w:rPr>
                <w:rFonts w:ascii="Calibri" w:hAnsi="Calibri" w:cs="Calibri"/>
                <w:sz w:val="24"/>
                <w:szCs w:val="24"/>
              </w:rPr>
              <w:t>Technological incompatibility, however small, can seriously hamper an investigation. Differences between computer operating systems of the investigator and the suspect, video encoding systems, electronic communication equipment, etc. may stop a simple investigation in its tracks.</w:t>
            </w:r>
          </w:p>
          <w:p w:rsidR="007E570B" w:rsidRDefault="007E570B" w:rsidP="007E570B">
            <w:pPr>
              <w:autoSpaceDE w:val="0"/>
              <w:autoSpaceDN w:val="0"/>
              <w:adjustRightInd w:val="0"/>
              <w:jc w:val="both"/>
              <w:rPr>
                <w:rFonts w:cs="Times New Roman"/>
                <w:b/>
                <w:sz w:val="24"/>
                <w:szCs w:val="24"/>
              </w:rPr>
            </w:pPr>
          </w:p>
          <w:p w:rsidR="007E570B" w:rsidRPr="002C3DCF" w:rsidRDefault="007E570B" w:rsidP="007E570B">
            <w:pPr>
              <w:autoSpaceDE w:val="0"/>
              <w:autoSpaceDN w:val="0"/>
              <w:adjustRightInd w:val="0"/>
              <w:jc w:val="both"/>
              <w:rPr>
                <w:rFonts w:cs="Times New Roman"/>
                <w:sz w:val="24"/>
                <w:szCs w:val="24"/>
              </w:rPr>
            </w:pPr>
            <w:r w:rsidRPr="002C3DCF">
              <w:rPr>
                <w:rFonts w:cs="Times New Roman"/>
                <w:sz w:val="24"/>
                <w:szCs w:val="24"/>
              </w:rPr>
              <w:t>Intelligence Gathering</w:t>
            </w:r>
            <w:r>
              <w:rPr>
                <w:rFonts w:cs="Times New Roman"/>
                <w:sz w:val="24"/>
                <w:szCs w:val="24"/>
              </w:rPr>
              <w:t xml:space="preserve">- </w:t>
            </w:r>
            <w:r w:rsidRPr="002C3DCF">
              <w:rPr>
                <w:rFonts w:cs="Times New Roman"/>
                <w:sz w:val="24"/>
                <w:szCs w:val="24"/>
              </w:rPr>
              <w:t xml:space="preserve">The objective of the investigator during the background stage is to familiarize him/herself with all the possible facts about the case. Gaining knowledge of the business, its nature, the decision-making authority, the internal dynamics of the company as well as the environment in which the business entity operates in (whether industry or firm-wide) will enable the investigator to locate some essential document whenever necessary in the investigation process.  </w:t>
            </w:r>
          </w:p>
          <w:p w:rsidR="007E570B" w:rsidRPr="002C3DCF" w:rsidRDefault="007E570B" w:rsidP="007E570B">
            <w:pPr>
              <w:autoSpaceDE w:val="0"/>
              <w:autoSpaceDN w:val="0"/>
              <w:adjustRightInd w:val="0"/>
              <w:jc w:val="both"/>
              <w:rPr>
                <w:rFonts w:cs="Times New Roman"/>
                <w:sz w:val="24"/>
                <w:szCs w:val="24"/>
              </w:rPr>
            </w:pPr>
            <w:r w:rsidRPr="002C3DCF">
              <w:rPr>
                <w:rFonts w:cs="Times New Roman"/>
                <w:sz w:val="24"/>
                <w:szCs w:val="24"/>
              </w:rPr>
              <w:t xml:space="preserve">The investigator is able to proceed to obtaining background information on the main suspect in the crime after they have collected all available knowledge about the business and the industry.  It is also important to have a strong foundation and thorough knowledge of the business structure and the processes upon which further investigation could be built. </w:t>
            </w: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 w:hAnsi="Calibri" w:cs="Calibri"/>
                <w:sz w:val="24"/>
                <w:szCs w:val="24"/>
              </w:rPr>
            </w:pPr>
            <w:r>
              <w:rPr>
                <w:rFonts w:ascii="Calibri" w:hAnsi="Calibri" w:cs="Calibri"/>
                <w:sz w:val="24"/>
                <w:szCs w:val="24"/>
              </w:rPr>
              <w:t>(vi)</w:t>
            </w:r>
          </w:p>
          <w:p w:rsidR="007E570B" w:rsidRPr="009C6BAC" w:rsidRDefault="007E570B" w:rsidP="007E570B">
            <w:pPr>
              <w:autoSpaceDE w:val="0"/>
              <w:autoSpaceDN w:val="0"/>
              <w:adjustRightInd w:val="0"/>
              <w:rPr>
                <w:rFonts w:cs="Calibri,Bold"/>
                <w:bCs/>
                <w:sz w:val="24"/>
                <w:szCs w:val="24"/>
              </w:rPr>
            </w:pPr>
            <w:r w:rsidRPr="009C6BAC">
              <w:rPr>
                <w:rFonts w:cs="Calibri,Bold"/>
                <w:bCs/>
                <w:sz w:val="24"/>
                <w:szCs w:val="24"/>
              </w:rPr>
              <w:t>Surveillance</w:t>
            </w:r>
          </w:p>
          <w:p w:rsidR="007E570B" w:rsidRPr="009C6BAC" w:rsidRDefault="007E570B" w:rsidP="007E570B">
            <w:pPr>
              <w:autoSpaceDE w:val="0"/>
              <w:autoSpaceDN w:val="0"/>
              <w:adjustRightInd w:val="0"/>
              <w:rPr>
                <w:rFonts w:ascii="Calibri" w:hAnsi="Calibri" w:cs="Calibri"/>
                <w:color w:val="000000"/>
                <w:sz w:val="24"/>
                <w:szCs w:val="24"/>
              </w:rPr>
            </w:pPr>
            <w:r>
              <w:rPr>
                <w:rFonts w:ascii="Calibri" w:hAnsi="Calibri" w:cs="Calibri"/>
                <w:color w:val="000000"/>
                <w:sz w:val="24"/>
                <w:szCs w:val="24"/>
              </w:rPr>
              <w:t>Surveillance of the suspect’s or victim’s actions may provide valuable information and uncover facts related to the following:</w:t>
            </w:r>
          </w:p>
          <w:p w:rsidR="007E570B" w:rsidRDefault="007E570B" w:rsidP="007E570B">
            <w:pPr>
              <w:pStyle w:val="ListParagraph"/>
              <w:numPr>
                <w:ilvl w:val="0"/>
                <w:numId w:val="14"/>
              </w:numPr>
              <w:autoSpaceDE w:val="0"/>
              <w:autoSpaceDN w:val="0"/>
              <w:adjustRightInd w:val="0"/>
              <w:rPr>
                <w:rFonts w:cs="Calibri"/>
                <w:sz w:val="24"/>
                <w:szCs w:val="24"/>
              </w:rPr>
            </w:pPr>
            <w:r>
              <w:rPr>
                <w:rFonts w:cs="Calibri"/>
                <w:sz w:val="24"/>
                <w:szCs w:val="24"/>
              </w:rPr>
              <w:t>Valuable assets (boats, cars, etc.) owned by the suspect or people close to the suspect.</w:t>
            </w:r>
          </w:p>
          <w:p w:rsidR="007E570B" w:rsidRDefault="007E570B" w:rsidP="007E570B">
            <w:pPr>
              <w:pStyle w:val="ListParagraph"/>
              <w:numPr>
                <w:ilvl w:val="0"/>
                <w:numId w:val="14"/>
              </w:numPr>
              <w:autoSpaceDE w:val="0"/>
              <w:autoSpaceDN w:val="0"/>
              <w:adjustRightInd w:val="0"/>
              <w:rPr>
                <w:rFonts w:cs="Calibri"/>
                <w:sz w:val="24"/>
                <w:szCs w:val="24"/>
              </w:rPr>
            </w:pPr>
            <w:r>
              <w:rPr>
                <w:rFonts w:cs="Calibri"/>
                <w:sz w:val="24"/>
                <w:szCs w:val="24"/>
              </w:rPr>
              <w:t>Banks and financial institutions.</w:t>
            </w:r>
          </w:p>
          <w:p w:rsidR="007E570B" w:rsidRPr="009C6BAC" w:rsidRDefault="007E570B" w:rsidP="007E570B">
            <w:pPr>
              <w:pStyle w:val="ListParagraph"/>
              <w:numPr>
                <w:ilvl w:val="0"/>
                <w:numId w:val="14"/>
              </w:numPr>
              <w:autoSpaceDE w:val="0"/>
              <w:autoSpaceDN w:val="0"/>
              <w:adjustRightInd w:val="0"/>
              <w:rPr>
                <w:rFonts w:cs="Calibri"/>
                <w:sz w:val="24"/>
                <w:szCs w:val="24"/>
              </w:rPr>
            </w:pPr>
            <w:r>
              <w:rPr>
                <w:rFonts w:cs="Calibri"/>
                <w:sz w:val="24"/>
                <w:szCs w:val="24"/>
              </w:rPr>
              <w:t>Homes, buildings, and other real estate in the possession of the people relevant to the case.</w:t>
            </w: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 w:hAnsi="Calibri" w:cs="Calibri"/>
                <w:sz w:val="24"/>
                <w:szCs w:val="24"/>
              </w:rPr>
            </w:pPr>
          </w:p>
          <w:p w:rsidR="007E570B" w:rsidRPr="009C6BAC" w:rsidRDefault="007E570B" w:rsidP="007E570B">
            <w:pPr>
              <w:autoSpaceDE w:val="0"/>
              <w:autoSpaceDN w:val="0"/>
              <w:adjustRightInd w:val="0"/>
              <w:rPr>
                <w:rFonts w:ascii="Calibri" w:hAnsi="Calibri" w:cs="Calibri"/>
                <w:sz w:val="24"/>
                <w:szCs w:val="24"/>
              </w:rPr>
            </w:pPr>
            <w:r w:rsidRPr="009C6BAC">
              <w:rPr>
                <w:rFonts w:ascii="Calibri" w:hAnsi="Calibri" w:cs="Calibri"/>
                <w:sz w:val="24"/>
                <w:szCs w:val="24"/>
              </w:rPr>
              <w:t>Database</w:t>
            </w:r>
            <w:r>
              <w:rPr>
                <w:rFonts w:ascii="Calibri" w:hAnsi="Calibri" w:cs="Calibri"/>
                <w:sz w:val="24"/>
                <w:szCs w:val="24"/>
              </w:rPr>
              <w:t xml:space="preserve"> Searches </w:t>
            </w:r>
          </w:p>
          <w:p w:rsidR="007E570B" w:rsidRDefault="007E570B" w:rsidP="007E570B">
            <w:pPr>
              <w:autoSpaceDE w:val="0"/>
              <w:autoSpaceDN w:val="0"/>
              <w:adjustRightInd w:val="0"/>
              <w:rPr>
                <w:rFonts w:ascii="Calibri" w:hAnsi="Calibri" w:cs="Calibri"/>
                <w:sz w:val="24"/>
                <w:szCs w:val="24"/>
              </w:rPr>
            </w:pPr>
            <w:r>
              <w:rPr>
                <w:rFonts w:ascii="Calibri" w:hAnsi="Calibri" w:cs="Calibri"/>
                <w:sz w:val="24"/>
                <w:szCs w:val="24"/>
              </w:rPr>
              <w:t>Databases contain a vast amount of information without which the economy would be paralyzed. Every transaction that takes place in a market economy is stored as data somewhere. These transactions include using a debit card, having a driver’s license renewed, paying for goods or services with credit card, etc. Therefore, it is crucial that investigators access databases, analyze the information stored in them, and piece this information together in order to gain a clear picture of their target. Databases are divided into two categories: public and private. Database can be grouped into private and public.</w:t>
            </w: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cs="Calibri,Bold"/>
                <w:bCs/>
                <w:sz w:val="24"/>
                <w:szCs w:val="24"/>
              </w:rPr>
            </w:pPr>
          </w:p>
          <w:p w:rsidR="007E570B" w:rsidRPr="001407F3" w:rsidRDefault="007E570B" w:rsidP="007E570B">
            <w:pPr>
              <w:autoSpaceDE w:val="0"/>
              <w:autoSpaceDN w:val="0"/>
              <w:adjustRightInd w:val="0"/>
              <w:rPr>
                <w:rFonts w:cs="Calibri,Bold"/>
                <w:bCs/>
                <w:sz w:val="24"/>
                <w:szCs w:val="24"/>
              </w:rPr>
            </w:pPr>
            <w:r w:rsidRPr="001407F3">
              <w:rPr>
                <w:rFonts w:cs="Calibri,Bold"/>
                <w:bCs/>
                <w:sz w:val="24"/>
                <w:szCs w:val="24"/>
              </w:rPr>
              <w:t>Trash Collection</w:t>
            </w:r>
          </w:p>
          <w:p w:rsidR="007E570B" w:rsidRDefault="007E570B" w:rsidP="007E570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This job can be unpleasant and degrading as it literally means searching through someone’s trash in search of information; most people will avoid it as far as possible. It is, however, a </w:t>
            </w:r>
            <w:r>
              <w:rPr>
                <w:rFonts w:ascii="Calibri" w:hAnsi="Calibri" w:cs="Calibri"/>
                <w:color w:val="000000"/>
                <w:sz w:val="24"/>
                <w:szCs w:val="24"/>
              </w:rPr>
              <w:lastRenderedPageBreak/>
              <w:t>very effective information-gathering tool because people are usually careless about discarding receipts, documents, personal items, etc. Even though these things may not at first appear meaningful, they may make a lot more sense in combination with other evidence and information.</w:t>
            </w:r>
          </w:p>
          <w:p w:rsidR="007E570B" w:rsidRDefault="007E570B" w:rsidP="007E570B">
            <w:pPr>
              <w:autoSpaceDE w:val="0"/>
              <w:autoSpaceDN w:val="0"/>
              <w:adjustRightInd w:val="0"/>
              <w:rPr>
                <w:rFonts w:ascii="Calibri" w:hAnsi="Calibri" w:cs="Calibri"/>
                <w:color w:val="000000"/>
                <w:sz w:val="24"/>
                <w:szCs w:val="24"/>
              </w:rPr>
            </w:pPr>
          </w:p>
          <w:p w:rsidR="007E570B" w:rsidRDefault="007E570B" w:rsidP="007E570B">
            <w:pPr>
              <w:autoSpaceDE w:val="0"/>
              <w:autoSpaceDN w:val="0"/>
              <w:adjustRightInd w:val="0"/>
              <w:rPr>
                <w:rFonts w:ascii="Calibri" w:hAnsi="Calibri" w:cs="Calibri"/>
                <w:color w:val="000000"/>
                <w:sz w:val="24"/>
                <w:szCs w:val="24"/>
              </w:rPr>
            </w:pPr>
          </w:p>
          <w:p w:rsidR="007E570B" w:rsidRDefault="007E570B" w:rsidP="007E570B">
            <w:pPr>
              <w:autoSpaceDE w:val="0"/>
              <w:autoSpaceDN w:val="0"/>
              <w:adjustRightInd w:val="0"/>
              <w:rPr>
                <w:rFonts w:ascii="Calibri" w:hAnsi="Calibri" w:cs="Calibri"/>
                <w:color w:val="000000"/>
                <w:sz w:val="24"/>
                <w:szCs w:val="24"/>
              </w:rPr>
            </w:pPr>
          </w:p>
          <w:p w:rsidR="007E570B" w:rsidRDefault="007E570B" w:rsidP="007E570B">
            <w:pPr>
              <w:autoSpaceDE w:val="0"/>
              <w:autoSpaceDN w:val="0"/>
              <w:adjustRightInd w:val="0"/>
              <w:rPr>
                <w:rFonts w:ascii="Calibri" w:hAnsi="Calibri" w:cs="Calibri"/>
                <w:color w:val="000000"/>
                <w:sz w:val="24"/>
                <w:szCs w:val="24"/>
              </w:rPr>
            </w:pPr>
          </w:p>
          <w:p w:rsidR="007E570B" w:rsidRDefault="007E570B" w:rsidP="007E570B">
            <w:pPr>
              <w:autoSpaceDE w:val="0"/>
              <w:autoSpaceDN w:val="0"/>
              <w:adjustRightInd w:val="0"/>
              <w:rPr>
                <w:rFonts w:ascii="Calibri" w:hAnsi="Calibri" w:cs="Calibri"/>
                <w:color w:val="000000"/>
                <w:sz w:val="24"/>
                <w:szCs w:val="24"/>
              </w:rPr>
            </w:pPr>
          </w:p>
          <w:p w:rsidR="007E570B" w:rsidRDefault="007E570B" w:rsidP="007E570B">
            <w:pPr>
              <w:autoSpaceDE w:val="0"/>
              <w:autoSpaceDN w:val="0"/>
              <w:adjustRightInd w:val="0"/>
              <w:rPr>
                <w:rFonts w:ascii="Calibri" w:hAnsi="Calibri" w:cs="Calibri"/>
                <w:color w:val="000000"/>
                <w:sz w:val="24"/>
                <w:szCs w:val="24"/>
              </w:rPr>
            </w:pPr>
          </w:p>
          <w:p w:rsidR="007E570B" w:rsidRDefault="007E570B" w:rsidP="007E570B">
            <w:pPr>
              <w:autoSpaceDE w:val="0"/>
              <w:autoSpaceDN w:val="0"/>
              <w:adjustRightInd w:val="0"/>
              <w:rPr>
                <w:rFonts w:ascii="Calibri" w:hAnsi="Calibri" w:cs="Calibri"/>
                <w:color w:val="000000"/>
                <w:sz w:val="24"/>
                <w:szCs w:val="24"/>
              </w:rPr>
            </w:pPr>
            <w:r>
              <w:rPr>
                <w:rFonts w:ascii="Calibri" w:hAnsi="Calibri" w:cs="Calibri"/>
                <w:color w:val="000000"/>
                <w:sz w:val="24"/>
                <w:szCs w:val="24"/>
              </w:rPr>
              <w:t>2(a)</w:t>
            </w:r>
          </w:p>
          <w:p w:rsidR="007E570B" w:rsidRDefault="007E570B" w:rsidP="007E570B">
            <w:pPr>
              <w:autoSpaceDE w:val="0"/>
              <w:autoSpaceDN w:val="0"/>
              <w:adjustRightInd w:val="0"/>
              <w:rPr>
                <w:rFonts w:ascii="Calibri" w:hAnsi="Calibri" w:cs="Calibri"/>
                <w:color w:val="000000"/>
                <w:sz w:val="24"/>
                <w:szCs w:val="24"/>
              </w:rPr>
            </w:pPr>
            <w:r>
              <w:rPr>
                <w:rFonts w:ascii="Calibri" w:hAnsi="Calibri" w:cs="Calibri"/>
                <w:color w:val="000000"/>
                <w:sz w:val="24"/>
                <w:szCs w:val="24"/>
              </w:rPr>
              <w:t>Private Database</w:t>
            </w:r>
          </w:p>
          <w:p w:rsidR="007E570B" w:rsidRDefault="007E570B" w:rsidP="007E570B">
            <w:pPr>
              <w:autoSpaceDE w:val="0"/>
              <w:autoSpaceDN w:val="0"/>
              <w:adjustRightInd w:val="0"/>
              <w:rPr>
                <w:rFonts w:ascii="Calibri" w:hAnsi="Calibri" w:cs="Calibri"/>
                <w:sz w:val="24"/>
                <w:szCs w:val="24"/>
              </w:rPr>
            </w:pPr>
            <w:r>
              <w:rPr>
                <w:rFonts w:ascii="Calibri" w:hAnsi="Calibri" w:cs="Calibri"/>
                <w:sz w:val="24"/>
                <w:szCs w:val="24"/>
              </w:rPr>
              <w:t>These are databases to which access is restricted. They may include both government and commercial sources. An example of a private database is a credit-reporting service such as Experian. Private databases can store a variety of crucial information such as data related to real estate, telephone listings, uniform commercial code liens, etc.</w:t>
            </w:r>
          </w:p>
          <w:p w:rsidR="007E570B" w:rsidRDefault="007E570B" w:rsidP="007E570B">
            <w:pPr>
              <w:autoSpaceDE w:val="0"/>
              <w:autoSpaceDN w:val="0"/>
              <w:adjustRightInd w:val="0"/>
              <w:rPr>
                <w:rFonts w:ascii="Calibri" w:hAnsi="Calibri" w:cs="Calibri"/>
                <w:sz w:val="24"/>
                <w:szCs w:val="24"/>
              </w:rPr>
            </w:pPr>
          </w:p>
          <w:p w:rsidR="007E570B" w:rsidRPr="003811BC" w:rsidRDefault="007E570B" w:rsidP="007E570B">
            <w:pPr>
              <w:autoSpaceDE w:val="0"/>
              <w:autoSpaceDN w:val="0"/>
              <w:adjustRightInd w:val="0"/>
              <w:rPr>
                <w:rFonts w:ascii="Calibri" w:hAnsi="Calibri" w:cs="Calibri"/>
                <w:sz w:val="24"/>
                <w:szCs w:val="24"/>
              </w:rPr>
            </w:pPr>
            <w:r>
              <w:rPr>
                <w:rFonts w:ascii="Calibri" w:hAnsi="Calibri" w:cs="Calibri"/>
                <w:sz w:val="24"/>
                <w:szCs w:val="24"/>
              </w:rPr>
              <w:t>Public Database</w:t>
            </w:r>
          </w:p>
          <w:p w:rsidR="007E570B" w:rsidRDefault="007E570B" w:rsidP="007E570B">
            <w:pPr>
              <w:autoSpaceDE w:val="0"/>
              <w:autoSpaceDN w:val="0"/>
              <w:adjustRightInd w:val="0"/>
              <w:rPr>
                <w:rFonts w:ascii="Calibri" w:hAnsi="Calibri" w:cs="Calibri"/>
                <w:sz w:val="24"/>
                <w:szCs w:val="24"/>
              </w:rPr>
            </w:pPr>
            <w:r>
              <w:rPr>
                <w:rFonts w:ascii="Calibri" w:hAnsi="Calibri" w:cs="Calibri"/>
                <w:sz w:val="24"/>
                <w:szCs w:val="24"/>
              </w:rPr>
              <w:t>These are less speedy but also less costly than private databases. Nowadays, more and more information is being made public as many government departments are making their databases available on the Internet free of charge.</w:t>
            </w: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 w:hAnsi="Calibri" w:cs="Calibri"/>
                <w:sz w:val="24"/>
                <w:szCs w:val="24"/>
              </w:rPr>
            </w:pPr>
          </w:p>
          <w:p w:rsidR="007E570B" w:rsidRPr="003811BC" w:rsidRDefault="007E570B" w:rsidP="007E570B">
            <w:pPr>
              <w:autoSpaceDE w:val="0"/>
              <w:autoSpaceDN w:val="0"/>
              <w:adjustRightInd w:val="0"/>
              <w:rPr>
                <w:rFonts w:ascii="Calibri" w:hAnsi="Calibri" w:cs="Calibri"/>
                <w:sz w:val="24"/>
                <w:szCs w:val="24"/>
              </w:rPr>
            </w:pPr>
          </w:p>
          <w:p w:rsidR="007E570B" w:rsidRDefault="007E570B" w:rsidP="007E570B">
            <w:pPr>
              <w:autoSpaceDE w:val="0"/>
              <w:autoSpaceDN w:val="0"/>
              <w:adjustRightInd w:val="0"/>
              <w:rPr>
                <w:rFonts w:ascii="Calibri" w:hAnsi="Calibri" w:cs="Calibri"/>
                <w:color w:val="000000"/>
                <w:sz w:val="24"/>
                <w:szCs w:val="24"/>
              </w:rPr>
            </w:pPr>
            <w:r>
              <w:rPr>
                <w:rFonts w:ascii="Calibri" w:hAnsi="Calibri" w:cs="Calibri"/>
                <w:color w:val="000000"/>
                <w:sz w:val="24"/>
                <w:szCs w:val="24"/>
              </w:rPr>
              <w:t>3</w:t>
            </w:r>
          </w:p>
          <w:p w:rsidR="007E570B" w:rsidRPr="00A975CC" w:rsidRDefault="007E570B" w:rsidP="007E570B">
            <w:pPr>
              <w:autoSpaceDE w:val="0"/>
              <w:autoSpaceDN w:val="0"/>
              <w:adjustRightInd w:val="0"/>
              <w:rPr>
                <w:rFonts w:ascii="Calibri" w:hAnsi="Calibri" w:cs="Calibri"/>
                <w:color w:val="000000"/>
                <w:sz w:val="24"/>
                <w:szCs w:val="24"/>
                <w:lang w:val="en-GB"/>
              </w:rPr>
            </w:pPr>
            <w:r w:rsidRPr="00A975CC">
              <w:rPr>
                <w:rFonts w:ascii="Calibri" w:hAnsi="Calibri" w:cs="Calibri"/>
                <w:color w:val="000000"/>
                <w:sz w:val="24"/>
                <w:szCs w:val="24"/>
                <w:lang w:val="en-GB"/>
              </w:rPr>
              <w:t>Financial Crime Investigations are not so easily conducted and concluded.  It involves strategic thinking and planning before a suspect could be prosecuted based on the evidence gathered.  The evidence gathered during a financial crime investigation must be of value and weight to the case so that it will be inevitable for the suspect to defend when prosecuted before the courts of competent jurisdiction.</w:t>
            </w:r>
          </w:p>
          <w:p w:rsidR="007E570B" w:rsidRPr="00A975CC" w:rsidRDefault="007E570B" w:rsidP="007E570B">
            <w:pPr>
              <w:autoSpaceDE w:val="0"/>
              <w:autoSpaceDN w:val="0"/>
              <w:adjustRightInd w:val="0"/>
              <w:rPr>
                <w:rFonts w:ascii="Calibri" w:hAnsi="Calibri" w:cs="Calibri"/>
                <w:color w:val="000000"/>
                <w:sz w:val="24"/>
                <w:szCs w:val="24"/>
                <w:lang w:val="en-GB"/>
              </w:rPr>
            </w:pPr>
            <w:r w:rsidRPr="00A975CC">
              <w:rPr>
                <w:rFonts w:ascii="Calibri" w:hAnsi="Calibri" w:cs="Calibri"/>
                <w:color w:val="000000"/>
                <w:sz w:val="24"/>
                <w:szCs w:val="24"/>
                <w:lang w:val="en-GB"/>
              </w:rPr>
              <w:t xml:space="preserve">Financial Crime Investigation needs time to search for traceable documentations to support the evidence gathered. It is complicated in the sense that the investigator must have accounting and finance mindset and spectacle to understand and look into the case. Gaining a thorough understanding of the International Financial Reporting Standards </w:t>
            </w:r>
            <w:r w:rsidRPr="00A975CC">
              <w:rPr>
                <w:rFonts w:ascii="Calibri" w:hAnsi="Calibri" w:cs="Calibri"/>
                <w:b/>
                <w:color w:val="000000"/>
                <w:sz w:val="24"/>
                <w:szCs w:val="24"/>
                <w:lang w:val="en-GB"/>
              </w:rPr>
              <w:t>(IFRS)</w:t>
            </w:r>
            <w:r w:rsidRPr="00A975CC">
              <w:rPr>
                <w:rFonts w:ascii="Calibri" w:hAnsi="Calibri" w:cs="Calibri"/>
                <w:color w:val="000000"/>
                <w:sz w:val="24"/>
                <w:szCs w:val="24"/>
                <w:lang w:val="en-GB"/>
              </w:rPr>
              <w:t xml:space="preserve">, International Accounting Standards </w:t>
            </w:r>
            <w:r w:rsidRPr="00A975CC">
              <w:rPr>
                <w:rFonts w:ascii="Calibri" w:hAnsi="Calibri" w:cs="Calibri"/>
                <w:b/>
                <w:color w:val="000000"/>
                <w:sz w:val="24"/>
                <w:szCs w:val="24"/>
                <w:lang w:val="en-GB"/>
              </w:rPr>
              <w:t>(IAS)</w:t>
            </w:r>
            <w:r w:rsidRPr="00A975CC">
              <w:rPr>
                <w:rFonts w:ascii="Calibri" w:hAnsi="Calibri" w:cs="Calibri"/>
                <w:color w:val="000000"/>
                <w:sz w:val="24"/>
                <w:szCs w:val="24"/>
                <w:lang w:val="en-GB"/>
              </w:rPr>
              <w:t xml:space="preserve"> and the necessary local accounting reporting guidelines would help the investigator to draw conclusive evidence. Although not all Financial Reporting and Accounting Standards are easily understood but when knowledge is gained and understood, gives the investigator more confidence in his report.</w:t>
            </w:r>
          </w:p>
          <w:p w:rsidR="007E570B" w:rsidRPr="00A975CC" w:rsidRDefault="007E570B" w:rsidP="007E570B">
            <w:pPr>
              <w:autoSpaceDE w:val="0"/>
              <w:autoSpaceDN w:val="0"/>
              <w:adjustRightInd w:val="0"/>
              <w:rPr>
                <w:rFonts w:ascii="Calibri" w:hAnsi="Calibri" w:cs="Calibri"/>
                <w:color w:val="000000"/>
                <w:sz w:val="24"/>
                <w:szCs w:val="24"/>
                <w:lang w:val="en-GB"/>
              </w:rPr>
            </w:pPr>
            <w:r w:rsidRPr="00A975CC">
              <w:rPr>
                <w:rFonts w:ascii="Calibri" w:hAnsi="Calibri" w:cs="Calibri"/>
                <w:color w:val="000000"/>
                <w:sz w:val="24"/>
                <w:szCs w:val="24"/>
                <w:lang w:val="en-GB"/>
              </w:rPr>
              <w:t xml:space="preserve">Financial transactions go through a lot of processes before it is completed so finding evidence in an investigative process means that the investigator must pass through each stage of the transaction in order to decide.  The evidence in terms of documentation is voluminous and hence complicated; for example, if an employee brings a case that the employer has cheated him/her on his employment benefit in terms of its computation, the investigator must gather enough evidence through the use of the International Accounting Standards 19 </w:t>
            </w:r>
            <w:r w:rsidRPr="00A975CC">
              <w:rPr>
                <w:rFonts w:ascii="Calibri" w:hAnsi="Calibri" w:cs="Calibri"/>
                <w:b/>
                <w:color w:val="000000"/>
                <w:sz w:val="24"/>
                <w:szCs w:val="24"/>
                <w:lang w:val="en-GB"/>
              </w:rPr>
              <w:t>(IAS 19)</w:t>
            </w:r>
            <w:r w:rsidRPr="00A975CC">
              <w:rPr>
                <w:rFonts w:ascii="Calibri" w:hAnsi="Calibri" w:cs="Calibri"/>
                <w:color w:val="000000"/>
                <w:sz w:val="24"/>
                <w:szCs w:val="24"/>
                <w:lang w:val="en-GB"/>
              </w:rPr>
              <w:t xml:space="preserve"> – Employee Benefits and how it is treated and disclosed.  Financial </w:t>
            </w:r>
            <w:r w:rsidRPr="00A975CC">
              <w:rPr>
                <w:rFonts w:ascii="Calibri" w:hAnsi="Calibri" w:cs="Calibri"/>
                <w:color w:val="000000"/>
                <w:sz w:val="24"/>
                <w:szCs w:val="24"/>
                <w:lang w:val="en-GB"/>
              </w:rPr>
              <w:lastRenderedPageBreak/>
              <w:t>Crime investigation combines both the proactive and reactive methods of investigation.</w:t>
            </w:r>
          </w:p>
          <w:p w:rsidR="007E570B" w:rsidRPr="00A975CC" w:rsidRDefault="007E570B" w:rsidP="007E570B">
            <w:pPr>
              <w:autoSpaceDE w:val="0"/>
              <w:autoSpaceDN w:val="0"/>
              <w:adjustRightInd w:val="0"/>
              <w:rPr>
                <w:rFonts w:ascii="Calibri" w:hAnsi="Calibri" w:cs="Calibri"/>
                <w:color w:val="000000"/>
                <w:sz w:val="24"/>
                <w:szCs w:val="24"/>
                <w:lang w:val="en-GB"/>
              </w:rPr>
            </w:pPr>
            <w:r w:rsidRPr="00A975CC">
              <w:rPr>
                <w:rFonts w:ascii="Calibri" w:hAnsi="Calibri" w:cs="Calibri"/>
                <w:color w:val="000000"/>
                <w:sz w:val="24"/>
                <w:szCs w:val="24"/>
                <w:lang w:val="en-GB"/>
              </w:rPr>
              <w:t>Whereas Non-financial crime investigation, does not involve much complicated evidence because it deals with physical evidence.   Witnesses might be invited by the investigator to be interviewed during the investigation process and a better conclusion could be drawn thereon.</w:t>
            </w:r>
          </w:p>
          <w:p w:rsidR="007E570B" w:rsidRPr="00A975CC" w:rsidRDefault="007E570B" w:rsidP="007E570B">
            <w:pPr>
              <w:autoSpaceDE w:val="0"/>
              <w:autoSpaceDN w:val="0"/>
              <w:adjustRightInd w:val="0"/>
              <w:rPr>
                <w:rFonts w:ascii="Calibri" w:hAnsi="Calibri" w:cs="Calibri"/>
                <w:color w:val="000000"/>
                <w:sz w:val="24"/>
                <w:szCs w:val="24"/>
                <w:lang w:val="en-GB"/>
              </w:rPr>
            </w:pPr>
            <w:r w:rsidRPr="00A975CC">
              <w:rPr>
                <w:rFonts w:ascii="Calibri" w:hAnsi="Calibri" w:cs="Calibri"/>
                <w:color w:val="000000"/>
                <w:sz w:val="24"/>
                <w:szCs w:val="24"/>
                <w:lang w:val="en-GB"/>
              </w:rPr>
              <w:t xml:space="preserve">For example, if there is a case of food poisoning and as a result someone dies, the conclusive evidence would be the medical report during treatment of the deceased, as well as the post-mortem and autopsy reports.  </w:t>
            </w:r>
          </w:p>
          <w:p w:rsidR="007E570B" w:rsidRPr="00A975CC" w:rsidRDefault="007E570B" w:rsidP="007E570B">
            <w:pPr>
              <w:autoSpaceDE w:val="0"/>
              <w:autoSpaceDN w:val="0"/>
              <w:adjustRightInd w:val="0"/>
              <w:rPr>
                <w:rFonts w:ascii="Calibri" w:hAnsi="Calibri" w:cs="Calibri"/>
                <w:color w:val="000000"/>
                <w:sz w:val="24"/>
                <w:szCs w:val="24"/>
                <w:lang w:val="en-GB"/>
              </w:rPr>
            </w:pPr>
            <w:r w:rsidRPr="00A975CC">
              <w:rPr>
                <w:rFonts w:ascii="Calibri" w:hAnsi="Calibri" w:cs="Calibri"/>
                <w:color w:val="000000"/>
                <w:sz w:val="24"/>
                <w:szCs w:val="24"/>
                <w:lang w:val="en-GB"/>
              </w:rPr>
              <w:t xml:space="preserve">Non-financial crime investigation deals with the reactive approach of investigation.  </w:t>
            </w:r>
          </w:p>
          <w:p w:rsidR="007E570B" w:rsidRPr="00A975CC" w:rsidRDefault="007E570B" w:rsidP="007E570B">
            <w:pPr>
              <w:autoSpaceDE w:val="0"/>
              <w:autoSpaceDN w:val="0"/>
              <w:adjustRightInd w:val="0"/>
              <w:rPr>
                <w:rFonts w:ascii="Calibri" w:hAnsi="Calibri" w:cs="Calibri"/>
                <w:color w:val="000000"/>
                <w:sz w:val="24"/>
                <w:szCs w:val="24"/>
                <w:lang w:val="en-GB"/>
              </w:rPr>
            </w:pPr>
            <w:r w:rsidRPr="00A975CC">
              <w:rPr>
                <w:rFonts w:ascii="Calibri" w:hAnsi="Calibri" w:cs="Calibri"/>
                <w:color w:val="000000"/>
                <w:sz w:val="24"/>
                <w:szCs w:val="24"/>
                <w:lang w:val="en-GB"/>
              </w:rPr>
              <w:t>However, regardless of whether the case is categorized as civil or criminal, the offence itself is defined by the law.  For a prosecution to be successful, each element of the offence should be proven. In criminal cases, these elements are clearly defined in statutory laws but in civil cases common law or precedents set by previous judgements define the elements of an offence.</w:t>
            </w:r>
          </w:p>
          <w:p w:rsidR="007E570B" w:rsidRPr="00A975CC" w:rsidRDefault="007E570B" w:rsidP="007E570B">
            <w:pPr>
              <w:autoSpaceDE w:val="0"/>
              <w:autoSpaceDN w:val="0"/>
              <w:adjustRightInd w:val="0"/>
              <w:rPr>
                <w:rFonts w:ascii="Calibri" w:hAnsi="Calibri" w:cs="Calibri"/>
                <w:color w:val="000000"/>
                <w:sz w:val="24"/>
                <w:szCs w:val="24"/>
                <w:lang w:val="en-GB"/>
              </w:rPr>
            </w:pPr>
          </w:p>
          <w:p w:rsidR="007E570B" w:rsidRPr="00A975CC" w:rsidRDefault="007E570B" w:rsidP="007E570B">
            <w:pPr>
              <w:autoSpaceDE w:val="0"/>
              <w:autoSpaceDN w:val="0"/>
              <w:adjustRightInd w:val="0"/>
              <w:rPr>
                <w:rFonts w:ascii="Calibri" w:hAnsi="Calibri" w:cs="Calibri"/>
                <w:b/>
                <w:color w:val="000000"/>
                <w:sz w:val="24"/>
                <w:szCs w:val="24"/>
                <w:lang w:val="en-GB"/>
              </w:rPr>
            </w:pPr>
          </w:p>
          <w:p w:rsidR="007E570B" w:rsidRPr="00A975CC" w:rsidRDefault="007E570B" w:rsidP="007E570B">
            <w:pPr>
              <w:autoSpaceDE w:val="0"/>
              <w:autoSpaceDN w:val="0"/>
              <w:adjustRightInd w:val="0"/>
              <w:rPr>
                <w:rFonts w:ascii="Calibri" w:hAnsi="Calibri" w:cs="Calibri"/>
                <w:b/>
                <w:color w:val="000000"/>
                <w:sz w:val="24"/>
                <w:szCs w:val="24"/>
                <w:u w:val="single"/>
                <w:lang w:val="en-GB"/>
              </w:rPr>
            </w:pPr>
          </w:p>
          <w:p w:rsidR="007E570B" w:rsidRDefault="007E570B" w:rsidP="007E570B">
            <w:pPr>
              <w:autoSpaceDE w:val="0"/>
              <w:autoSpaceDN w:val="0"/>
              <w:adjustRightInd w:val="0"/>
              <w:rPr>
                <w:rFonts w:ascii="Calibri" w:hAnsi="Calibri" w:cs="Calibri"/>
                <w:color w:val="000000"/>
                <w:sz w:val="24"/>
                <w:szCs w:val="24"/>
              </w:rPr>
            </w:pPr>
            <w:r>
              <w:rPr>
                <w:rFonts w:ascii="Calibri" w:hAnsi="Calibri" w:cs="Calibri"/>
                <w:color w:val="000000"/>
                <w:sz w:val="24"/>
                <w:szCs w:val="24"/>
              </w:rPr>
              <w:t>CASE STUDY</w:t>
            </w:r>
          </w:p>
          <w:p w:rsidR="007E570B" w:rsidRDefault="007E570B" w:rsidP="007E570B">
            <w:pPr>
              <w:autoSpaceDE w:val="0"/>
              <w:autoSpaceDN w:val="0"/>
              <w:adjustRightInd w:val="0"/>
              <w:rPr>
                <w:rFonts w:ascii="Calibri" w:hAnsi="Calibri" w:cs="Calibri"/>
                <w:color w:val="000000"/>
                <w:sz w:val="24"/>
                <w:szCs w:val="24"/>
              </w:rPr>
            </w:pPr>
            <w:r>
              <w:rPr>
                <w:rFonts w:ascii="Calibri" w:hAnsi="Calibri" w:cs="Calibri"/>
                <w:color w:val="000000"/>
                <w:sz w:val="24"/>
                <w:szCs w:val="24"/>
              </w:rPr>
              <w:t>(i)</w:t>
            </w:r>
          </w:p>
          <w:p w:rsidR="007E570B" w:rsidRPr="00F57A05" w:rsidRDefault="007E570B" w:rsidP="007E570B">
            <w:pPr>
              <w:pStyle w:val="ListParagraph"/>
              <w:numPr>
                <w:ilvl w:val="0"/>
                <w:numId w:val="15"/>
              </w:numPr>
              <w:autoSpaceDE w:val="0"/>
              <w:autoSpaceDN w:val="0"/>
              <w:adjustRightInd w:val="0"/>
              <w:jc w:val="both"/>
              <w:rPr>
                <w:b/>
                <w:sz w:val="24"/>
                <w:szCs w:val="24"/>
              </w:rPr>
            </w:pPr>
            <w:r>
              <w:rPr>
                <w:sz w:val="24"/>
                <w:szCs w:val="24"/>
              </w:rPr>
              <w:t>Inc</w:t>
            </w:r>
            <w:r w:rsidRPr="00F57A05">
              <w:rPr>
                <w:sz w:val="24"/>
                <w:szCs w:val="24"/>
              </w:rPr>
              <w:t xml:space="preserve">omplete records </w:t>
            </w:r>
            <w:r>
              <w:rPr>
                <w:sz w:val="24"/>
                <w:szCs w:val="24"/>
              </w:rPr>
              <w:t xml:space="preserve">were kept </w:t>
            </w:r>
            <w:r w:rsidRPr="00F57A05">
              <w:rPr>
                <w:sz w:val="24"/>
                <w:szCs w:val="24"/>
              </w:rPr>
              <w:t>since both the owner and the manager lack basic book-keeping and accounting knowledge in the management of a pub business.</w:t>
            </w:r>
          </w:p>
          <w:p w:rsidR="007E570B" w:rsidRPr="00F57A05" w:rsidRDefault="007E570B" w:rsidP="007E570B">
            <w:pPr>
              <w:pStyle w:val="ListParagraph"/>
              <w:numPr>
                <w:ilvl w:val="0"/>
                <w:numId w:val="15"/>
              </w:numPr>
              <w:autoSpaceDE w:val="0"/>
              <w:autoSpaceDN w:val="0"/>
              <w:adjustRightInd w:val="0"/>
              <w:jc w:val="both"/>
              <w:rPr>
                <w:b/>
                <w:sz w:val="24"/>
                <w:szCs w:val="24"/>
              </w:rPr>
            </w:pPr>
            <w:r w:rsidRPr="00F57A05">
              <w:rPr>
                <w:sz w:val="24"/>
                <w:szCs w:val="24"/>
              </w:rPr>
              <w:t>Double-entry records of accounting transactions</w:t>
            </w:r>
            <w:r>
              <w:rPr>
                <w:sz w:val="24"/>
                <w:szCs w:val="24"/>
              </w:rPr>
              <w:t xml:space="preserve"> were not followed.</w:t>
            </w:r>
          </w:p>
          <w:p w:rsidR="007E570B" w:rsidRPr="00F57A05" w:rsidRDefault="007E570B" w:rsidP="007E570B">
            <w:pPr>
              <w:pStyle w:val="ListParagraph"/>
              <w:numPr>
                <w:ilvl w:val="0"/>
                <w:numId w:val="15"/>
              </w:numPr>
              <w:autoSpaceDE w:val="0"/>
              <w:autoSpaceDN w:val="0"/>
              <w:adjustRightInd w:val="0"/>
              <w:jc w:val="both"/>
              <w:rPr>
                <w:b/>
                <w:sz w:val="24"/>
                <w:szCs w:val="24"/>
              </w:rPr>
            </w:pPr>
            <w:r w:rsidRPr="00F57A05">
              <w:rPr>
                <w:sz w:val="24"/>
                <w:szCs w:val="24"/>
              </w:rPr>
              <w:t>Proper accounting records were not kept for Receipts and Payment.</w:t>
            </w:r>
          </w:p>
          <w:p w:rsidR="007E570B" w:rsidRPr="00F57A05" w:rsidRDefault="007E570B" w:rsidP="007E570B">
            <w:pPr>
              <w:pStyle w:val="ListParagraph"/>
              <w:numPr>
                <w:ilvl w:val="0"/>
                <w:numId w:val="15"/>
              </w:numPr>
              <w:autoSpaceDE w:val="0"/>
              <w:autoSpaceDN w:val="0"/>
              <w:adjustRightInd w:val="0"/>
              <w:jc w:val="both"/>
              <w:rPr>
                <w:b/>
                <w:sz w:val="24"/>
                <w:szCs w:val="24"/>
              </w:rPr>
            </w:pPr>
            <w:r w:rsidRPr="00F57A05">
              <w:rPr>
                <w:sz w:val="24"/>
                <w:szCs w:val="24"/>
              </w:rPr>
              <w:t>An accurate Income and Expenditure Accounts were not prepared.</w:t>
            </w:r>
          </w:p>
          <w:p w:rsidR="007E570B" w:rsidRPr="00F57A05" w:rsidRDefault="007E570B" w:rsidP="007E570B">
            <w:pPr>
              <w:pStyle w:val="ListParagraph"/>
              <w:numPr>
                <w:ilvl w:val="0"/>
                <w:numId w:val="15"/>
              </w:numPr>
              <w:autoSpaceDE w:val="0"/>
              <w:autoSpaceDN w:val="0"/>
              <w:adjustRightInd w:val="0"/>
              <w:jc w:val="both"/>
              <w:rPr>
                <w:b/>
                <w:sz w:val="24"/>
                <w:szCs w:val="24"/>
              </w:rPr>
            </w:pPr>
            <w:r w:rsidRPr="00F57A05">
              <w:rPr>
                <w:sz w:val="24"/>
                <w:szCs w:val="24"/>
              </w:rPr>
              <w:t>Control mechanisms are not even in place not to talk of its efficiency and effectiveness.</w:t>
            </w:r>
          </w:p>
          <w:p w:rsidR="007E570B" w:rsidRPr="00F57A05" w:rsidRDefault="007E570B" w:rsidP="007E570B">
            <w:pPr>
              <w:pStyle w:val="ListParagraph"/>
              <w:numPr>
                <w:ilvl w:val="0"/>
                <w:numId w:val="15"/>
              </w:numPr>
              <w:autoSpaceDE w:val="0"/>
              <w:autoSpaceDN w:val="0"/>
              <w:adjustRightInd w:val="0"/>
              <w:jc w:val="both"/>
              <w:rPr>
                <w:b/>
                <w:sz w:val="24"/>
                <w:szCs w:val="24"/>
              </w:rPr>
            </w:pPr>
            <w:r w:rsidRPr="00F57A05">
              <w:rPr>
                <w:sz w:val="24"/>
                <w:szCs w:val="24"/>
              </w:rPr>
              <w:t>It appears that accounting, tax and financial transactions were not properly recorded.</w:t>
            </w:r>
          </w:p>
          <w:p w:rsidR="007E570B" w:rsidRDefault="007E570B" w:rsidP="007E570B">
            <w:pPr>
              <w:autoSpaceDE w:val="0"/>
              <w:autoSpaceDN w:val="0"/>
              <w:adjustRightInd w:val="0"/>
              <w:rPr>
                <w:rFonts w:ascii="Calibri" w:hAnsi="Calibri" w:cs="Calibri"/>
                <w:color w:val="000000"/>
                <w:sz w:val="24"/>
                <w:szCs w:val="24"/>
              </w:rPr>
            </w:pPr>
          </w:p>
          <w:p w:rsidR="007E570B" w:rsidRDefault="007E570B" w:rsidP="007E570B">
            <w:pPr>
              <w:autoSpaceDE w:val="0"/>
              <w:autoSpaceDN w:val="0"/>
              <w:adjustRightInd w:val="0"/>
              <w:rPr>
                <w:rFonts w:ascii="Calibri" w:hAnsi="Calibri" w:cs="Calibri"/>
                <w:color w:val="000000"/>
                <w:sz w:val="24"/>
                <w:szCs w:val="24"/>
              </w:rPr>
            </w:pPr>
            <w:r>
              <w:rPr>
                <w:rFonts w:ascii="Calibri" w:hAnsi="Calibri" w:cs="Calibri"/>
                <w:color w:val="000000"/>
                <w:sz w:val="24"/>
                <w:szCs w:val="24"/>
              </w:rPr>
              <w:t>(ii)</w:t>
            </w:r>
          </w:p>
          <w:p w:rsidR="007E570B" w:rsidRPr="00F57A05" w:rsidRDefault="007E570B" w:rsidP="007E570B">
            <w:pPr>
              <w:pStyle w:val="ListParagraph"/>
              <w:numPr>
                <w:ilvl w:val="0"/>
                <w:numId w:val="16"/>
              </w:numPr>
              <w:autoSpaceDE w:val="0"/>
              <w:autoSpaceDN w:val="0"/>
              <w:adjustRightInd w:val="0"/>
              <w:spacing w:before="240"/>
              <w:jc w:val="both"/>
              <w:rPr>
                <w:sz w:val="24"/>
                <w:szCs w:val="24"/>
              </w:rPr>
            </w:pPr>
            <w:r w:rsidRPr="00F57A05">
              <w:rPr>
                <w:sz w:val="24"/>
                <w:szCs w:val="24"/>
              </w:rPr>
              <w:t>Underpayment of withholding taxes calculated and deducted by Bryon.</w:t>
            </w:r>
          </w:p>
          <w:p w:rsidR="007E570B" w:rsidRPr="00F57A05" w:rsidRDefault="007E570B" w:rsidP="007E570B">
            <w:pPr>
              <w:pStyle w:val="ListParagraph"/>
              <w:numPr>
                <w:ilvl w:val="0"/>
                <w:numId w:val="16"/>
              </w:numPr>
              <w:autoSpaceDE w:val="0"/>
              <w:autoSpaceDN w:val="0"/>
              <w:adjustRightInd w:val="0"/>
              <w:spacing w:before="240"/>
              <w:jc w:val="both"/>
              <w:rPr>
                <w:sz w:val="24"/>
                <w:szCs w:val="24"/>
              </w:rPr>
            </w:pPr>
            <w:r w:rsidRPr="00F57A05">
              <w:rPr>
                <w:sz w:val="24"/>
                <w:szCs w:val="24"/>
              </w:rPr>
              <w:t>Monthly preparation of bank reconciliations to reconcile the differences in the cashbook (if any) and that of the bank statement.</w:t>
            </w:r>
          </w:p>
          <w:p w:rsidR="007E570B" w:rsidRPr="00F57A05" w:rsidRDefault="007E570B" w:rsidP="007E570B">
            <w:pPr>
              <w:pStyle w:val="ListParagraph"/>
              <w:numPr>
                <w:ilvl w:val="0"/>
                <w:numId w:val="16"/>
              </w:numPr>
              <w:autoSpaceDE w:val="0"/>
              <w:autoSpaceDN w:val="0"/>
              <w:adjustRightInd w:val="0"/>
              <w:spacing w:before="240"/>
              <w:jc w:val="both"/>
              <w:rPr>
                <w:sz w:val="24"/>
                <w:szCs w:val="24"/>
              </w:rPr>
            </w:pPr>
            <w:r w:rsidRPr="00F57A05">
              <w:rPr>
                <w:sz w:val="24"/>
                <w:szCs w:val="24"/>
              </w:rPr>
              <w:t>Some proceeds may not have been banked on the same day.</w:t>
            </w:r>
          </w:p>
          <w:p w:rsidR="007E570B" w:rsidRPr="00F57A05" w:rsidRDefault="007E570B" w:rsidP="007E570B">
            <w:pPr>
              <w:pStyle w:val="ListParagraph"/>
              <w:numPr>
                <w:ilvl w:val="0"/>
                <w:numId w:val="16"/>
              </w:numPr>
              <w:autoSpaceDE w:val="0"/>
              <w:autoSpaceDN w:val="0"/>
              <w:adjustRightInd w:val="0"/>
              <w:spacing w:before="240"/>
              <w:jc w:val="both"/>
              <w:rPr>
                <w:sz w:val="24"/>
                <w:szCs w:val="24"/>
              </w:rPr>
            </w:pPr>
            <w:r w:rsidRPr="00F57A05">
              <w:rPr>
                <w:sz w:val="24"/>
                <w:szCs w:val="24"/>
              </w:rPr>
              <w:t>Some transactions may have not been recorded in the pub’s cash book but would have been banked and vice versa but perhaps have been expensed.</w:t>
            </w:r>
          </w:p>
          <w:p w:rsidR="007E570B" w:rsidRPr="00F57A05" w:rsidRDefault="007E570B" w:rsidP="007E570B">
            <w:pPr>
              <w:pStyle w:val="ListParagraph"/>
              <w:numPr>
                <w:ilvl w:val="0"/>
                <w:numId w:val="16"/>
              </w:numPr>
              <w:autoSpaceDE w:val="0"/>
              <w:autoSpaceDN w:val="0"/>
              <w:adjustRightInd w:val="0"/>
              <w:spacing w:before="240"/>
              <w:jc w:val="both"/>
              <w:rPr>
                <w:sz w:val="24"/>
                <w:szCs w:val="24"/>
              </w:rPr>
            </w:pPr>
            <w:r w:rsidRPr="00F57A05">
              <w:rPr>
                <w:sz w:val="24"/>
                <w:szCs w:val="24"/>
              </w:rPr>
              <w:t>Temporary differences and timing in tax related transactions.</w:t>
            </w:r>
          </w:p>
          <w:p w:rsidR="007E570B" w:rsidRPr="00F57A05" w:rsidRDefault="007E570B" w:rsidP="007E570B">
            <w:pPr>
              <w:pStyle w:val="ListParagraph"/>
              <w:numPr>
                <w:ilvl w:val="0"/>
                <w:numId w:val="16"/>
              </w:numPr>
              <w:autoSpaceDE w:val="0"/>
              <w:autoSpaceDN w:val="0"/>
              <w:adjustRightInd w:val="0"/>
              <w:spacing w:before="240"/>
              <w:jc w:val="both"/>
              <w:rPr>
                <w:sz w:val="24"/>
                <w:szCs w:val="24"/>
              </w:rPr>
            </w:pPr>
            <w:r w:rsidRPr="00F57A05">
              <w:rPr>
                <w:sz w:val="24"/>
                <w:szCs w:val="24"/>
              </w:rPr>
              <w:t>Accrual basis of accounting may have not been considered for revenue and expenditure recognition by the pub entity.</w:t>
            </w:r>
          </w:p>
          <w:p w:rsidR="00772D63" w:rsidRPr="00C936F3" w:rsidRDefault="00772D63" w:rsidP="00772D63">
            <w:pPr>
              <w:autoSpaceDE w:val="0"/>
              <w:autoSpaceDN w:val="0"/>
              <w:adjustRightInd w:val="0"/>
              <w:rPr>
                <w:rFonts w:ascii="Times New Roman" w:hAnsi="Times New Roman" w:cs="Times New Roman"/>
                <w:sz w:val="24"/>
                <w:szCs w:val="24"/>
              </w:rPr>
            </w:pPr>
          </w:p>
          <w:p w:rsidR="00CC2FB3" w:rsidRDefault="00CC2FB3" w:rsidP="007E570B">
            <w:pPr>
              <w:pStyle w:val="ListParagraph"/>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7E570B" w:rsidRDefault="007E570B" w:rsidP="00A851DA">
      <w:pPr>
        <w:autoSpaceDE w:val="0"/>
        <w:autoSpaceDN w:val="0"/>
        <w:adjustRightInd w:val="0"/>
        <w:spacing w:after="0" w:line="240" w:lineRule="auto"/>
        <w:rPr>
          <w:rFonts w:cs="CalvertMT-Bold"/>
          <w:b/>
          <w:bCs/>
          <w:color w:val="002060"/>
          <w:sz w:val="28"/>
          <w:lang w:val="en-US"/>
        </w:rPr>
      </w:pPr>
    </w:p>
    <w:p w:rsidR="007E570B" w:rsidRDefault="007E570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243D" w:rsidP="00A851DA">
            <w:pPr>
              <w:rPr>
                <w:rFonts w:cs="Bliss-Regular"/>
                <w:color w:val="000000"/>
              </w:rPr>
            </w:pPr>
            <w:r>
              <w:rPr>
                <w:rFonts w:cs="Bliss-Regular"/>
                <w:color w:val="000000"/>
              </w:rPr>
              <w:t>Samuel Jnr. Agyemfra Ayeh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E570B" w:rsidP="00A851DA">
            <w:pPr>
              <w:rPr>
                <w:rFonts w:cs="Bliss-Regular"/>
                <w:color w:val="000000"/>
              </w:rPr>
            </w:pPr>
            <w:r>
              <w:rPr>
                <w:rFonts w:cs="Bliss-Regular"/>
                <w:color w:val="000000"/>
              </w:rPr>
              <w:t>25/01/2017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4017" w:rsidRDefault="007F4017" w:rsidP="00CB4D0A">
      <w:pPr>
        <w:spacing w:after="0" w:line="240" w:lineRule="auto"/>
      </w:pPr>
      <w:r>
        <w:separator/>
      </w:r>
    </w:p>
  </w:endnote>
  <w:endnote w:type="continuationSeparator" w:id="1">
    <w:p w:rsidR="007F4017" w:rsidRDefault="007F401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ibri,Italic">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4017" w:rsidRDefault="007F4017" w:rsidP="00CB4D0A">
      <w:pPr>
        <w:spacing w:after="0" w:line="240" w:lineRule="auto"/>
      </w:pPr>
      <w:r>
        <w:separator/>
      </w:r>
    </w:p>
  </w:footnote>
  <w:footnote w:type="continuationSeparator" w:id="1">
    <w:p w:rsidR="007F4017" w:rsidRDefault="007F401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61997"/>
    <w:multiLevelType w:val="hybridMultilevel"/>
    <w:tmpl w:val="ED547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C20B8B"/>
    <w:multiLevelType w:val="hybridMultilevel"/>
    <w:tmpl w:val="0F28B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E304A6"/>
    <w:multiLevelType w:val="hybridMultilevel"/>
    <w:tmpl w:val="E5629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516082"/>
    <w:multiLevelType w:val="hybridMultilevel"/>
    <w:tmpl w:val="7B8AE13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0977EAB"/>
    <w:multiLevelType w:val="hybridMultilevel"/>
    <w:tmpl w:val="883868F0"/>
    <w:lvl w:ilvl="0" w:tplc="175EE7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1B4088"/>
    <w:multiLevelType w:val="hybridMultilevel"/>
    <w:tmpl w:val="D4E262F8"/>
    <w:lvl w:ilvl="0" w:tplc="04090001">
      <w:start w:val="1"/>
      <w:numFmt w:val="bullet"/>
      <w:lvlText w:val=""/>
      <w:lvlJc w:val="left"/>
      <w:pPr>
        <w:ind w:left="1440" w:hanging="360"/>
      </w:pPr>
      <w:rPr>
        <w:rFonts w:ascii="Symbol" w:hAnsi="Symbol"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46F1D17"/>
    <w:multiLevelType w:val="hybridMultilevel"/>
    <w:tmpl w:val="DA800C80"/>
    <w:lvl w:ilvl="0" w:tplc="4EF225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D324ABF"/>
    <w:multiLevelType w:val="hybridMultilevel"/>
    <w:tmpl w:val="D49A8DEE"/>
    <w:lvl w:ilvl="0" w:tplc="41723A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D8C28DA"/>
    <w:multiLevelType w:val="hybridMultilevel"/>
    <w:tmpl w:val="AC3E3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62203A"/>
    <w:multiLevelType w:val="hybridMultilevel"/>
    <w:tmpl w:val="686C7446"/>
    <w:lvl w:ilvl="0" w:tplc="6776AF4C">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1">
    <w:nsid w:val="590258BD"/>
    <w:multiLevelType w:val="hybridMultilevel"/>
    <w:tmpl w:val="3698E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A25306"/>
    <w:multiLevelType w:val="hybridMultilevel"/>
    <w:tmpl w:val="DF5C7460"/>
    <w:lvl w:ilvl="0" w:tplc="164CC144">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3">
    <w:nsid w:val="68177569"/>
    <w:multiLevelType w:val="hybridMultilevel"/>
    <w:tmpl w:val="D228E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C940222"/>
    <w:multiLevelType w:val="hybridMultilevel"/>
    <w:tmpl w:val="13923CA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5">
    <w:nsid w:val="7F0C433D"/>
    <w:multiLevelType w:val="hybridMultilevel"/>
    <w:tmpl w:val="FBACAF54"/>
    <w:lvl w:ilvl="0" w:tplc="4740BA5C">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num w:numId="1">
    <w:abstractNumId w:val="9"/>
  </w:num>
  <w:num w:numId="2">
    <w:abstractNumId w:val="13"/>
  </w:num>
  <w:num w:numId="3">
    <w:abstractNumId w:val="12"/>
  </w:num>
  <w:num w:numId="4">
    <w:abstractNumId w:val="15"/>
  </w:num>
  <w:num w:numId="5">
    <w:abstractNumId w:val="4"/>
  </w:num>
  <w:num w:numId="6">
    <w:abstractNumId w:val="7"/>
  </w:num>
  <w:num w:numId="7">
    <w:abstractNumId w:val="6"/>
  </w:num>
  <w:num w:numId="8">
    <w:abstractNumId w:val="11"/>
  </w:num>
  <w:num w:numId="9">
    <w:abstractNumId w:val="10"/>
  </w:num>
  <w:num w:numId="10">
    <w:abstractNumId w:val="14"/>
  </w:num>
  <w:num w:numId="11">
    <w:abstractNumId w:val="0"/>
  </w:num>
  <w:num w:numId="12">
    <w:abstractNumId w:val="2"/>
  </w:num>
  <w:num w:numId="13">
    <w:abstractNumId w:val="8"/>
  </w:num>
  <w:num w:numId="14">
    <w:abstractNumId w:val="1"/>
  </w:num>
  <w:num w:numId="15">
    <w:abstractNumId w:val="3"/>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0FB2"/>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243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433B"/>
    <w:rsid w:val="00772D63"/>
    <w:rsid w:val="0079004F"/>
    <w:rsid w:val="007E570B"/>
    <w:rsid w:val="007F4017"/>
    <w:rsid w:val="00831C11"/>
    <w:rsid w:val="00881BD5"/>
    <w:rsid w:val="008A60B4"/>
    <w:rsid w:val="008B3C31"/>
    <w:rsid w:val="008B64FE"/>
    <w:rsid w:val="00935BF7"/>
    <w:rsid w:val="0095442C"/>
    <w:rsid w:val="00983942"/>
    <w:rsid w:val="009C37E0"/>
    <w:rsid w:val="009E41F4"/>
    <w:rsid w:val="00A106E7"/>
    <w:rsid w:val="00A14B66"/>
    <w:rsid w:val="00A65CF7"/>
    <w:rsid w:val="00A81AB4"/>
    <w:rsid w:val="00A851DA"/>
    <w:rsid w:val="00AC2CCA"/>
    <w:rsid w:val="00AC7D5B"/>
    <w:rsid w:val="00AE1481"/>
    <w:rsid w:val="00B0415E"/>
    <w:rsid w:val="00B04678"/>
    <w:rsid w:val="00B0689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2B4"/>
    <w:rsid w:val="00E00821"/>
    <w:rsid w:val="00E04DB4"/>
    <w:rsid w:val="00E30679"/>
    <w:rsid w:val="00E4597D"/>
    <w:rsid w:val="00E54832"/>
    <w:rsid w:val="00E56A90"/>
    <w:rsid w:val="00E641CC"/>
    <w:rsid w:val="00E81DEB"/>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0">
    <w:name w:val="&quot;List Paragraph&quot;"/>
    <w:qFormat/>
    <w:rsid w:val="002A243D"/>
    <w:pPr>
      <w:spacing w:after="0"/>
    </w:pPr>
    <w:rPr>
      <w:sz w:val="21"/>
    </w:rPr>
  </w:style>
  <w:style w:type="character" w:customStyle="1" w:styleId="apple-converted-space">
    <w:name w:val="apple-converted-space"/>
    <w:basedOn w:val="DefaultParagraphFont"/>
    <w:rsid w:val="00E81DEB"/>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1871</Words>
  <Characters>10670</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Insurance Office</cp:lastModifiedBy>
  <cp:revision>7</cp:revision>
  <dcterms:created xsi:type="dcterms:W3CDTF">2015-01-26T12:24:00Z</dcterms:created>
  <dcterms:modified xsi:type="dcterms:W3CDTF">2017-01-25T09:53:00Z</dcterms:modified>
</cp:coreProperties>
</file>