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C46361" w14:textId="0999FB1E" w:rsidR="00607874" w:rsidRDefault="002876C5" w:rsidP="00A851DA">
      <w:pPr>
        <w:rPr>
          <w:lang w:val="en-US"/>
        </w:rPr>
      </w:pPr>
      <w:r>
        <w:rPr>
          <w:noProof/>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0D2649" w:rsidRDefault="000D2649"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0D2649" w:rsidRDefault="000D26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0D2649" w:rsidRDefault="000D2649"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0D2649" w:rsidRDefault="000D2649"/>
                  </w:txbxContent>
                </v:textbox>
              </v:shape>
            </w:pict>
          </mc:Fallback>
        </mc:AlternateContent>
      </w:r>
    </w:p>
    <w:p w14:paraId="6F253908" w14:textId="77777777" w:rsidR="00607874" w:rsidRDefault="00607874" w:rsidP="00A851DA">
      <w:pPr>
        <w:rPr>
          <w:lang w:val="en-US"/>
        </w:rPr>
      </w:pPr>
    </w:p>
    <w:p w14:paraId="0209DBF9" w14:textId="77777777" w:rsidR="00607874" w:rsidRDefault="00607874" w:rsidP="00A851DA">
      <w:pPr>
        <w:rPr>
          <w:lang w:val="en-US"/>
        </w:rPr>
      </w:pPr>
    </w:p>
    <w:p w14:paraId="4F48A0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E071A9" w:rsidRDefault="002876C5">
            <w:pPr>
              <w:pStyle w:val="Default"/>
              <w:rPr>
                <w:rFonts w:ascii="Arial" w:hAnsi="Arial"/>
              </w:rPr>
            </w:pPr>
            <w:r w:rsidRPr="00E071A9">
              <w:rPr>
                <w:rFonts w:ascii="Arial" w:hAnsi="Arial"/>
              </w:rPr>
              <w:t>Reema Ahmed</w:t>
            </w:r>
          </w:p>
        </w:tc>
      </w:tr>
      <w:tr w:rsidR="00A851DA" w:rsidRPr="00B0415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E071A9" w:rsidRDefault="002876C5">
            <w:pPr>
              <w:pStyle w:val="Default"/>
              <w:rPr>
                <w:rFonts w:ascii="Arial" w:hAnsi="Arial"/>
              </w:rPr>
            </w:pPr>
            <w:r w:rsidRPr="00E071A9">
              <w:rPr>
                <w:rFonts w:ascii="Arial" w:hAnsi="Arial"/>
              </w:rPr>
              <w:t>1794</w:t>
            </w:r>
          </w:p>
        </w:tc>
      </w:tr>
      <w:tr w:rsidR="00A851DA" w:rsidRPr="00B0415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E071A9" w:rsidRDefault="002876C5">
            <w:pPr>
              <w:pStyle w:val="Default"/>
              <w:rPr>
                <w:rFonts w:ascii="Arial" w:hAnsi="Arial"/>
              </w:rPr>
            </w:pPr>
            <w:r w:rsidRPr="00E071A9">
              <w:rPr>
                <w:rFonts w:ascii="Arial" w:hAnsi="Arial"/>
              </w:rPr>
              <w:t xml:space="preserve">Diploma in Forensic Accounting </w:t>
            </w:r>
          </w:p>
        </w:tc>
      </w:tr>
      <w:tr w:rsidR="00A851DA" w:rsidRPr="00B0415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7C5852C1" w:rsidR="00A851DA" w:rsidRPr="00E071A9" w:rsidRDefault="002876C5">
            <w:pPr>
              <w:rPr>
                <w:rFonts w:ascii="Arial" w:hAnsi="Arial"/>
                <w:sz w:val="24"/>
                <w:szCs w:val="24"/>
              </w:rPr>
            </w:pPr>
            <w:r w:rsidRPr="00E071A9">
              <w:rPr>
                <w:rFonts w:ascii="Arial" w:hAnsi="Arial"/>
                <w:sz w:val="24"/>
                <w:szCs w:val="24"/>
              </w:rPr>
              <w:t>Assessment #</w:t>
            </w:r>
            <w:r w:rsidR="00D23B27" w:rsidRPr="00E071A9">
              <w:rPr>
                <w:rFonts w:ascii="Arial" w:hAnsi="Arial"/>
                <w:sz w:val="24"/>
                <w:szCs w:val="24"/>
              </w:rPr>
              <w:t>2</w:t>
            </w:r>
          </w:p>
        </w:tc>
      </w:tr>
    </w:tbl>
    <w:p w14:paraId="6C7425F9" w14:textId="77777777" w:rsidR="00503D7E" w:rsidRDefault="00503D7E" w:rsidP="00A851DA">
      <w:pPr>
        <w:autoSpaceDE w:val="0"/>
        <w:autoSpaceDN w:val="0"/>
        <w:adjustRightInd w:val="0"/>
        <w:spacing w:after="0" w:line="240" w:lineRule="auto"/>
        <w:rPr>
          <w:b/>
          <w:sz w:val="28"/>
          <w:lang w:val="en-US"/>
        </w:rPr>
      </w:pPr>
    </w:p>
    <w:p w14:paraId="2E2C9957" w14:textId="77777777" w:rsidR="00D23B27" w:rsidRPr="004E4F18" w:rsidRDefault="00D23B27" w:rsidP="00D23B27">
      <w:pPr>
        <w:pStyle w:val="ListParagraph"/>
        <w:numPr>
          <w:ilvl w:val="0"/>
          <w:numId w:val="12"/>
        </w:numPr>
        <w:spacing w:after="0" w:line="360" w:lineRule="auto"/>
        <w:ind w:left="284" w:hanging="284"/>
        <w:jc w:val="both"/>
        <w:rPr>
          <w:rFonts w:ascii="Arial" w:hAnsi="Arial"/>
          <w:b/>
          <w:sz w:val="24"/>
          <w:szCs w:val="24"/>
        </w:rPr>
      </w:pPr>
      <w:r w:rsidRPr="004E4F18">
        <w:rPr>
          <w:rFonts w:ascii="Arial" w:hAnsi="Arial"/>
          <w:b/>
          <w:sz w:val="24"/>
          <w:szCs w:val="24"/>
        </w:rPr>
        <w:t>Short Questions</w:t>
      </w:r>
    </w:p>
    <w:p w14:paraId="1D593FCF" w14:textId="08DA8E9C" w:rsidR="00D23B27" w:rsidRDefault="00D23B27" w:rsidP="00D23B27">
      <w:pPr>
        <w:pStyle w:val="ListParagraph"/>
        <w:numPr>
          <w:ilvl w:val="1"/>
          <w:numId w:val="12"/>
        </w:numPr>
        <w:spacing w:after="0" w:line="360" w:lineRule="auto"/>
        <w:ind w:left="567" w:hanging="141"/>
        <w:jc w:val="both"/>
        <w:rPr>
          <w:rFonts w:ascii="Arial" w:hAnsi="Arial"/>
          <w:sz w:val="24"/>
          <w:szCs w:val="24"/>
        </w:rPr>
      </w:pPr>
      <w:r w:rsidRPr="004E4F18">
        <w:rPr>
          <w:rFonts w:ascii="Arial" w:hAnsi="Arial"/>
          <w:sz w:val="24"/>
          <w:szCs w:val="24"/>
        </w:rPr>
        <w:t xml:space="preserve">The influence of crime on the economy can be measured in two ways: macroeconomic and microeconomic. By definition, macroeconomic factors analyze the influence of crime in the economy on local communities and domestic or global markets. In essence, economies in which crime occurrence is substantial, direct investments into the economy is discouraged. This reduces the competitiveness of businesses as a whole and also deteriorates the labor market in the long run. On the contrary, microeconomic factors evaluate the effects of crime on business and individuals.  These factors can be further measured by potential losses – money, property, reputation or the combination of the three. </w:t>
      </w:r>
    </w:p>
    <w:p w14:paraId="16A7E798" w14:textId="77777777" w:rsidR="00E071A9" w:rsidRPr="00D23B27" w:rsidRDefault="00E071A9" w:rsidP="00E071A9">
      <w:pPr>
        <w:pStyle w:val="ListParagraph"/>
        <w:spacing w:after="0" w:line="360" w:lineRule="auto"/>
        <w:ind w:left="567"/>
        <w:jc w:val="both"/>
        <w:rPr>
          <w:rFonts w:ascii="Arial" w:hAnsi="Arial"/>
          <w:sz w:val="24"/>
          <w:szCs w:val="24"/>
        </w:rPr>
      </w:pPr>
    </w:p>
    <w:p w14:paraId="6524AFFF" w14:textId="662CB9F5" w:rsidR="00E071A9" w:rsidRDefault="00D23B27" w:rsidP="00E071A9">
      <w:pPr>
        <w:pStyle w:val="ListParagraph"/>
        <w:numPr>
          <w:ilvl w:val="1"/>
          <w:numId w:val="12"/>
        </w:numPr>
        <w:spacing w:after="0" w:line="360" w:lineRule="auto"/>
        <w:ind w:left="567" w:hanging="141"/>
        <w:jc w:val="both"/>
        <w:rPr>
          <w:rFonts w:ascii="Arial" w:hAnsi="Arial"/>
          <w:sz w:val="24"/>
          <w:szCs w:val="24"/>
        </w:rPr>
      </w:pPr>
      <w:r w:rsidRPr="004E4F18">
        <w:rPr>
          <w:rFonts w:ascii="Arial" w:hAnsi="Arial"/>
          <w:sz w:val="24"/>
          <w:szCs w:val="24"/>
        </w:rPr>
        <w:t xml:space="preserve">By understanding those affected by crime, it is also essential to be aware of the cost of crime to these individuals when crime is anticipated, consequences of crime and lastly the response to the crime. Community programs have been formed with the help of tax paid by locals with the main purpose being the prevention of crime. However, sometimes these programs are unsuccessful in carrying out their purpose and the crime is still committed. For that reason, the training and maintenance of the police department is very important along with the necessary equipment needed to do the job. In addition, both businesses and insurance companies are highly affected by crime in different ways. When money is stolen from the business, in order to make up for the expense, prices have to be increased or employees have to be laid off. Whichever route the business chooses, prices can become unaffordable for population or as per the </w:t>
      </w:r>
      <w:r w:rsidRPr="004E4F18">
        <w:rPr>
          <w:rFonts w:ascii="Arial" w:hAnsi="Arial"/>
          <w:sz w:val="24"/>
          <w:szCs w:val="24"/>
        </w:rPr>
        <w:lastRenderedPageBreak/>
        <w:t>latter; individuals can no longer make their ends meet. In addit</w:t>
      </w:r>
      <w:r w:rsidR="008B73D5">
        <w:rPr>
          <w:rFonts w:ascii="Arial" w:hAnsi="Arial"/>
          <w:sz w:val="24"/>
          <w:szCs w:val="24"/>
        </w:rPr>
        <w:t>ion, insurance companies charge</w:t>
      </w:r>
      <w:r w:rsidRPr="004E4F18">
        <w:rPr>
          <w:rFonts w:ascii="Arial" w:hAnsi="Arial"/>
          <w:sz w:val="24"/>
          <w:szCs w:val="24"/>
        </w:rPr>
        <w:t xml:space="preserve"> higher premiums when losses are claimed. Lastly, in response to the crime, taxpayers support costs in a multitude of ways. Prime examples being the hiring of defense lawyers and their associated costs, variety of items for the inmates such as food, housing, clothing, training and last but not least, the operating and maintenance of legal system costs such as judges. As evident, these are hidden costs that many do not associate with crime being committed. However, the costs of these affect the overall economic growth as funding is essentially being devoted to these factors rather than the growth of the economy.</w:t>
      </w:r>
      <w:r w:rsidR="00E071A9">
        <w:rPr>
          <w:rFonts w:ascii="Arial" w:hAnsi="Arial"/>
          <w:sz w:val="24"/>
          <w:szCs w:val="24"/>
        </w:rPr>
        <w:t xml:space="preserve"> </w:t>
      </w:r>
    </w:p>
    <w:p w14:paraId="03F1A20D" w14:textId="267B9266" w:rsidR="00D23B27" w:rsidRPr="00E071A9" w:rsidRDefault="00D23B27" w:rsidP="00E071A9">
      <w:pPr>
        <w:pStyle w:val="ListParagraph"/>
        <w:spacing w:after="0" w:line="360" w:lineRule="auto"/>
        <w:ind w:left="567"/>
        <w:jc w:val="both"/>
        <w:rPr>
          <w:rFonts w:ascii="Arial" w:hAnsi="Arial"/>
          <w:sz w:val="24"/>
          <w:szCs w:val="24"/>
        </w:rPr>
      </w:pPr>
    </w:p>
    <w:p w14:paraId="67E27059" w14:textId="013D5F20" w:rsidR="00D23B27" w:rsidRDefault="00D23B27" w:rsidP="00E071A9">
      <w:pPr>
        <w:pStyle w:val="ListParagraph"/>
        <w:numPr>
          <w:ilvl w:val="1"/>
          <w:numId w:val="12"/>
        </w:numPr>
        <w:spacing w:after="0" w:line="360" w:lineRule="auto"/>
        <w:ind w:left="567" w:hanging="141"/>
        <w:jc w:val="both"/>
        <w:rPr>
          <w:rFonts w:ascii="Arial" w:hAnsi="Arial"/>
          <w:sz w:val="24"/>
          <w:szCs w:val="24"/>
        </w:rPr>
      </w:pPr>
      <w:r w:rsidRPr="004E4F18">
        <w:rPr>
          <w:rFonts w:ascii="Arial" w:hAnsi="Arial"/>
          <w:sz w:val="24"/>
          <w:szCs w:val="24"/>
        </w:rPr>
        <w:t xml:space="preserve">Arson is the act of intentionally and willingly burning an individual’s property. It is a crime that </w:t>
      </w:r>
      <w:r w:rsidR="00E071A9" w:rsidRPr="004E4F18">
        <w:rPr>
          <w:rFonts w:ascii="Arial" w:hAnsi="Arial"/>
          <w:sz w:val="24"/>
          <w:szCs w:val="24"/>
        </w:rPr>
        <w:t>maneuvers</w:t>
      </w:r>
      <w:r w:rsidRPr="004E4F18">
        <w:rPr>
          <w:rFonts w:ascii="Arial" w:hAnsi="Arial"/>
          <w:sz w:val="24"/>
          <w:szCs w:val="24"/>
        </w:rPr>
        <w:t xml:space="preserve"> damage to the dwelling and exposes threat to the occupants. A dwelling in this scenario can be defined as any building and not just personal property. However, in order to warrant a charge of arson, real burning of some part of the property must have occurred. </w:t>
      </w:r>
    </w:p>
    <w:p w14:paraId="2A7709E5" w14:textId="77777777" w:rsidR="00E071A9" w:rsidRPr="00E071A9" w:rsidRDefault="00E071A9" w:rsidP="00E071A9">
      <w:pPr>
        <w:spacing w:after="0" w:line="360" w:lineRule="auto"/>
        <w:jc w:val="both"/>
        <w:rPr>
          <w:rFonts w:ascii="Arial" w:hAnsi="Arial"/>
          <w:sz w:val="24"/>
          <w:szCs w:val="24"/>
        </w:rPr>
      </w:pPr>
    </w:p>
    <w:p w14:paraId="74FD018C" w14:textId="77777777" w:rsidR="00D23B27" w:rsidRPr="004E4F18" w:rsidRDefault="00D23B27" w:rsidP="00E071A9">
      <w:pPr>
        <w:pStyle w:val="ListParagraph"/>
        <w:numPr>
          <w:ilvl w:val="1"/>
          <w:numId w:val="12"/>
        </w:numPr>
        <w:spacing w:after="0" w:line="360" w:lineRule="auto"/>
        <w:ind w:left="567" w:hanging="141"/>
        <w:jc w:val="both"/>
        <w:rPr>
          <w:rFonts w:ascii="Arial" w:hAnsi="Arial"/>
          <w:sz w:val="24"/>
          <w:szCs w:val="24"/>
        </w:rPr>
      </w:pPr>
      <w:r w:rsidRPr="004E4F18">
        <w:rPr>
          <w:rFonts w:ascii="Arial" w:hAnsi="Arial"/>
          <w:sz w:val="24"/>
          <w:szCs w:val="24"/>
        </w:rPr>
        <w:t>Money laundering is the act of “legalizing” proceeds that were obtained through illegal means. Essentially, it is the process of concealing the gains from unlawful activities. The process is composed of three stages: Placement, Layering and Integration. Some activities that would encompass money laundering are the following:</w:t>
      </w:r>
    </w:p>
    <w:p w14:paraId="29316015" w14:textId="639CD2AF" w:rsidR="00D23B27" w:rsidRPr="004E4F18" w:rsidRDefault="00D23B27" w:rsidP="00E071A9">
      <w:pPr>
        <w:pStyle w:val="ListParagraph"/>
        <w:numPr>
          <w:ilvl w:val="2"/>
          <w:numId w:val="12"/>
        </w:numPr>
        <w:spacing w:after="0" w:line="360" w:lineRule="auto"/>
        <w:ind w:left="993" w:firstLine="141"/>
        <w:jc w:val="both"/>
        <w:rPr>
          <w:rFonts w:ascii="Arial" w:hAnsi="Arial"/>
          <w:sz w:val="24"/>
          <w:szCs w:val="24"/>
        </w:rPr>
      </w:pPr>
      <w:r w:rsidRPr="004E4F18">
        <w:rPr>
          <w:rFonts w:ascii="Arial" w:hAnsi="Arial"/>
          <w:sz w:val="24"/>
          <w:szCs w:val="24"/>
        </w:rPr>
        <w:t>Transfer of monetary and n</w:t>
      </w:r>
      <w:r w:rsidR="00E071A9">
        <w:rPr>
          <w:rFonts w:ascii="Arial" w:hAnsi="Arial"/>
          <w:sz w:val="24"/>
          <w:szCs w:val="24"/>
        </w:rPr>
        <w:t>on monetary instruments to/f</w:t>
      </w:r>
      <w:r w:rsidRPr="004E4F18">
        <w:rPr>
          <w:rFonts w:ascii="Arial" w:hAnsi="Arial"/>
          <w:sz w:val="24"/>
          <w:szCs w:val="24"/>
        </w:rPr>
        <w:t>rom overseas</w:t>
      </w:r>
    </w:p>
    <w:p w14:paraId="663FC1CB" w14:textId="77777777" w:rsidR="00D23B27" w:rsidRPr="004E4F18" w:rsidRDefault="00D23B27" w:rsidP="00E071A9">
      <w:pPr>
        <w:pStyle w:val="ListParagraph"/>
        <w:numPr>
          <w:ilvl w:val="2"/>
          <w:numId w:val="12"/>
        </w:numPr>
        <w:spacing w:after="0" w:line="360" w:lineRule="auto"/>
        <w:ind w:left="993" w:firstLine="141"/>
        <w:jc w:val="both"/>
        <w:rPr>
          <w:rFonts w:ascii="Arial" w:hAnsi="Arial"/>
          <w:sz w:val="24"/>
          <w:szCs w:val="24"/>
        </w:rPr>
      </w:pPr>
      <w:r w:rsidRPr="004E4F18">
        <w:rPr>
          <w:rFonts w:ascii="Arial" w:hAnsi="Arial"/>
          <w:sz w:val="24"/>
          <w:szCs w:val="24"/>
        </w:rPr>
        <w:t xml:space="preserve">Depositing large amounts of funds into various financial institutions </w:t>
      </w:r>
    </w:p>
    <w:p w14:paraId="124B6FD9" w14:textId="77777777" w:rsidR="00E071A9" w:rsidRDefault="00D23B27" w:rsidP="00E071A9">
      <w:pPr>
        <w:pStyle w:val="ListParagraph"/>
        <w:numPr>
          <w:ilvl w:val="2"/>
          <w:numId w:val="12"/>
        </w:numPr>
        <w:spacing w:after="0" w:line="360" w:lineRule="auto"/>
        <w:ind w:left="993" w:firstLine="141"/>
        <w:jc w:val="both"/>
        <w:rPr>
          <w:rFonts w:ascii="Arial" w:hAnsi="Arial"/>
          <w:sz w:val="24"/>
          <w:szCs w:val="24"/>
        </w:rPr>
      </w:pPr>
      <w:r w:rsidRPr="004E4F18">
        <w:rPr>
          <w:rFonts w:ascii="Arial" w:hAnsi="Arial"/>
          <w:sz w:val="24"/>
          <w:szCs w:val="24"/>
        </w:rPr>
        <w:t>Maintaining offshore bank accounts with large amounts</w:t>
      </w:r>
    </w:p>
    <w:p w14:paraId="36FA837B" w14:textId="12B7E835" w:rsidR="00D23B27" w:rsidRPr="004E4F18" w:rsidRDefault="00D23B27" w:rsidP="00E071A9">
      <w:pPr>
        <w:pStyle w:val="ListParagraph"/>
        <w:spacing w:after="0" w:line="360" w:lineRule="auto"/>
        <w:ind w:left="1134"/>
        <w:jc w:val="both"/>
        <w:rPr>
          <w:rFonts w:ascii="Arial" w:hAnsi="Arial"/>
          <w:sz w:val="24"/>
          <w:szCs w:val="24"/>
        </w:rPr>
      </w:pPr>
    </w:p>
    <w:p w14:paraId="4392CD64" w14:textId="77777777" w:rsidR="00D23B27" w:rsidRDefault="00D23B27" w:rsidP="00E071A9">
      <w:pPr>
        <w:pStyle w:val="ListParagraph"/>
        <w:numPr>
          <w:ilvl w:val="0"/>
          <w:numId w:val="12"/>
        </w:numPr>
        <w:spacing w:after="0" w:line="360" w:lineRule="auto"/>
        <w:ind w:left="567" w:hanging="567"/>
        <w:jc w:val="both"/>
        <w:rPr>
          <w:rFonts w:ascii="Arial" w:hAnsi="Arial"/>
          <w:sz w:val="24"/>
          <w:szCs w:val="24"/>
        </w:rPr>
      </w:pPr>
      <w:r w:rsidRPr="004E4F18">
        <w:rPr>
          <w:rFonts w:ascii="Arial" w:hAnsi="Arial"/>
          <w:sz w:val="24"/>
          <w:szCs w:val="24"/>
        </w:rPr>
        <w:t xml:space="preserve">The term embezzlement to my understanding is when employees use funds of a company for their own personal use and/or financial gain. It is more than the action of “stealing” – it is a betrayal of trust and a way of taking advantage of an employer. Usually employees who commit this crime are entrusted with the responsibility to maintain, monitor and/or manage the funds of the company. Therefore, the reason why embezzlement is considered a crime is because </w:t>
      </w:r>
      <w:r w:rsidRPr="004E4F18">
        <w:rPr>
          <w:rFonts w:ascii="Arial" w:hAnsi="Arial"/>
          <w:sz w:val="24"/>
          <w:szCs w:val="24"/>
        </w:rPr>
        <w:lastRenderedPageBreak/>
        <w:t>though the individual has access to those funds, be it for whatever reason, they did not have ownership of those funds.  As mentioned in our studies, many cash businesses are more likely prone to embezzlement in comparison to other businesses that are not heavily based on cash. Prime examples are grocery stores, bars, nightclubs, and liquor stores. However, based on recent criminal cases, construction businesses are also quite susceptible to embezzlement in the forms of kickbacks. Even though embezzlement is considered a crime, it is one of the hardest to prove. This is because the trail of the embezzled money is very hard to trace</w:t>
      </w:r>
      <w:proofErr w:type="gramStart"/>
      <w:r w:rsidRPr="004E4F18">
        <w:rPr>
          <w:rFonts w:ascii="Arial" w:hAnsi="Arial"/>
          <w:sz w:val="24"/>
          <w:szCs w:val="24"/>
        </w:rPr>
        <w:t>;</w:t>
      </w:r>
      <w:proofErr w:type="gramEnd"/>
      <w:r w:rsidRPr="004E4F18">
        <w:rPr>
          <w:rFonts w:ascii="Arial" w:hAnsi="Arial"/>
          <w:sz w:val="24"/>
          <w:szCs w:val="24"/>
        </w:rPr>
        <w:t xml:space="preserve"> essentially from the business to the perpetrators. </w:t>
      </w:r>
    </w:p>
    <w:p w14:paraId="7D04D5C2" w14:textId="77777777" w:rsidR="00E071A9" w:rsidRPr="004E4F18" w:rsidRDefault="00E071A9" w:rsidP="00E071A9">
      <w:pPr>
        <w:pStyle w:val="ListParagraph"/>
        <w:spacing w:after="0" w:line="360" w:lineRule="auto"/>
        <w:ind w:left="567"/>
        <w:jc w:val="both"/>
        <w:rPr>
          <w:rFonts w:ascii="Arial" w:hAnsi="Arial"/>
          <w:sz w:val="24"/>
          <w:szCs w:val="24"/>
        </w:rPr>
      </w:pPr>
    </w:p>
    <w:p w14:paraId="71DE48A5" w14:textId="77777777" w:rsidR="00D23B27" w:rsidRPr="004E4F18" w:rsidRDefault="00D23B27" w:rsidP="00D23B27">
      <w:pPr>
        <w:pStyle w:val="ListParagraph"/>
        <w:numPr>
          <w:ilvl w:val="0"/>
          <w:numId w:val="12"/>
        </w:numPr>
        <w:spacing w:after="0" w:line="360" w:lineRule="auto"/>
        <w:jc w:val="both"/>
        <w:rPr>
          <w:rFonts w:ascii="Arial" w:hAnsi="Arial"/>
          <w:sz w:val="24"/>
          <w:szCs w:val="24"/>
        </w:rPr>
      </w:pPr>
      <w:r w:rsidRPr="004E4F18">
        <w:rPr>
          <w:rFonts w:ascii="Arial" w:hAnsi="Arial"/>
          <w:sz w:val="24"/>
          <w:szCs w:val="24"/>
        </w:rPr>
        <w:t>Forgery, by definition is the deceitful making or material modification of any writing with the intention to deceive or harm another person’s right. To deem forgery as a crime, two factors must exist:</w:t>
      </w:r>
    </w:p>
    <w:p w14:paraId="7795E18B" w14:textId="77777777" w:rsidR="00D23B27" w:rsidRPr="004E4F18" w:rsidRDefault="00D23B27" w:rsidP="00D23B27">
      <w:pPr>
        <w:pStyle w:val="ListParagraph"/>
        <w:numPr>
          <w:ilvl w:val="2"/>
          <w:numId w:val="12"/>
        </w:numPr>
        <w:spacing w:after="0" w:line="360" w:lineRule="auto"/>
        <w:jc w:val="both"/>
        <w:rPr>
          <w:rFonts w:ascii="Arial" w:hAnsi="Arial"/>
          <w:sz w:val="24"/>
          <w:szCs w:val="24"/>
        </w:rPr>
      </w:pPr>
      <w:r w:rsidRPr="004E4F18">
        <w:rPr>
          <w:rFonts w:ascii="Arial" w:hAnsi="Arial"/>
          <w:sz w:val="24"/>
          <w:szCs w:val="24"/>
        </w:rPr>
        <w:t>The signature in question should not have been made by the intended person</w:t>
      </w:r>
    </w:p>
    <w:p w14:paraId="4BFA7839" w14:textId="77777777" w:rsidR="00D23B27" w:rsidRDefault="00D23B27" w:rsidP="00E071A9">
      <w:pPr>
        <w:pStyle w:val="ListParagraph"/>
        <w:numPr>
          <w:ilvl w:val="2"/>
          <w:numId w:val="12"/>
        </w:numPr>
        <w:spacing w:after="0" w:line="360" w:lineRule="auto"/>
        <w:ind w:left="851" w:firstLine="283"/>
        <w:jc w:val="both"/>
        <w:rPr>
          <w:rFonts w:ascii="Arial" w:hAnsi="Arial"/>
          <w:sz w:val="24"/>
          <w:szCs w:val="24"/>
        </w:rPr>
      </w:pPr>
      <w:r w:rsidRPr="004E4F18">
        <w:rPr>
          <w:rFonts w:ascii="Arial" w:hAnsi="Arial"/>
          <w:sz w:val="24"/>
          <w:szCs w:val="24"/>
        </w:rPr>
        <w:t>The signature was made illegally by another party</w:t>
      </w:r>
    </w:p>
    <w:p w14:paraId="6AEDD5DE" w14:textId="77777777" w:rsidR="00E071A9" w:rsidRPr="00E071A9" w:rsidRDefault="00E071A9" w:rsidP="00E071A9">
      <w:pPr>
        <w:spacing w:after="0" w:line="360" w:lineRule="auto"/>
        <w:jc w:val="both"/>
        <w:rPr>
          <w:rFonts w:ascii="Arial" w:hAnsi="Arial"/>
          <w:sz w:val="24"/>
          <w:szCs w:val="24"/>
        </w:rPr>
      </w:pPr>
    </w:p>
    <w:p w14:paraId="62E2FDBE" w14:textId="77777777" w:rsidR="00D23B27" w:rsidRPr="004E4F18" w:rsidRDefault="00D23B27" w:rsidP="00E071A9">
      <w:pPr>
        <w:pStyle w:val="ListParagraph"/>
        <w:spacing w:line="360" w:lineRule="auto"/>
        <w:jc w:val="both"/>
        <w:rPr>
          <w:rFonts w:ascii="Arial" w:hAnsi="Arial"/>
          <w:sz w:val="24"/>
          <w:szCs w:val="24"/>
        </w:rPr>
      </w:pPr>
      <w:r w:rsidRPr="004E4F18">
        <w:rPr>
          <w:rFonts w:ascii="Arial" w:hAnsi="Arial"/>
          <w:sz w:val="24"/>
          <w:szCs w:val="24"/>
        </w:rPr>
        <w:t>Often, there are times where our signatures are not consistent with our signatures of another day. This would not be considered a crime, as it is not essential for the signature to resemble the original one.  In addition, a slight modification to the signature is not considered forgery either. The extent to when forgery is deemed to be committed can be complicated to understand and differentiate.  Two prime examples are the following:</w:t>
      </w:r>
    </w:p>
    <w:p w14:paraId="392D5676" w14:textId="77777777" w:rsidR="00D23B27" w:rsidRPr="004E4F18" w:rsidRDefault="00D23B27" w:rsidP="00D23B27">
      <w:pPr>
        <w:pStyle w:val="ListParagraph"/>
        <w:numPr>
          <w:ilvl w:val="0"/>
          <w:numId w:val="14"/>
        </w:numPr>
        <w:spacing w:after="0" w:line="360" w:lineRule="auto"/>
        <w:jc w:val="both"/>
        <w:rPr>
          <w:rFonts w:ascii="Arial" w:hAnsi="Arial"/>
          <w:sz w:val="24"/>
          <w:szCs w:val="24"/>
        </w:rPr>
      </w:pPr>
      <w:r w:rsidRPr="004E4F18">
        <w:rPr>
          <w:rFonts w:ascii="Arial" w:hAnsi="Arial"/>
          <w:sz w:val="24"/>
          <w:szCs w:val="24"/>
        </w:rPr>
        <w:t>Signing a fictitious name on a cheque with the intention to commit fraud</w:t>
      </w:r>
    </w:p>
    <w:p w14:paraId="1B5AD10D" w14:textId="77777777" w:rsidR="00D23B27" w:rsidRDefault="00D23B27" w:rsidP="00E071A9">
      <w:pPr>
        <w:pStyle w:val="ListParagraph"/>
        <w:numPr>
          <w:ilvl w:val="0"/>
          <w:numId w:val="14"/>
        </w:numPr>
        <w:spacing w:after="0" w:line="360" w:lineRule="auto"/>
        <w:ind w:hanging="306"/>
        <w:jc w:val="both"/>
        <w:rPr>
          <w:rFonts w:ascii="Arial" w:hAnsi="Arial"/>
          <w:sz w:val="24"/>
          <w:szCs w:val="24"/>
        </w:rPr>
      </w:pPr>
      <w:r w:rsidRPr="004E4F18">
        <w:rPr>
          <w:rFonts w:ascii="Arial" w:hAnsi="Arial"/>
          <w:sz w:val="24"/>
          <w:szCs w:val="24"/>
        </w:rPr>
        <w:t>Individual signing his own name when his own name is the same as another with the intention for his signing to be considered as the other person</w:t>
      </w:r>
    </w:p>
    <w:p w14:paraId="4D118F1F" w14:textId="77777777" w:rsidR="00E071A9" w:rsidRPr="004E4F18" w:rsidRDefault="00E071A9" w:rsidP="00E071A9">
      <w:pPr>
        <w:pStyle w:val="ListParagraph"/>
        <w:spacing w:after="0" w:line="360" w:lineRule="auto"/>
        <w:ind w:left="1440"/>
        <w:jc w:val="both"/>
        <w:rPr>
          <w:rFonts w:ascii="Arial" w:hAnsi="Arial"/>
          <w:sz w:val="24"/>
          <w:szCs w:val="24"/>
        </w:rPr>
      </w:pPr>
    </w:p>
    <w:p w14:paraId="06128D95" w14:textId="77777777" w:rsidR="00D23B27" w:rsidRPr="004E4F18" w:rsidRDefault="00D23B27" w:rsidP="00D23B27">
      <w:pPr>
        <w:spacing w:line="360" w:lineRule="auto"/>
        <w:ind w:left="720"/>
        <w:jc w:val="both"/>
        <w:rPr>
          <w:rFonts w:ascii="Arial" w:hAnsi="Arial"/>
          <w:sz w:val="24"/>
          <w:szCs w:val="24"/>
        </w:rPr>
      </w:pPr>
      <w:r w:rsidRPr="004E4F18">
        <w:rPr>
          <w:rFonts w:ascii="Arial" w:hAnsi="Arial"/>
          <w:sz w:val="24"/>
          <w:szCs w:val="24"/>
        </w:rPr>
        <w:t xml:space="preserve">When a forged instrument is offered with the intention to deceive, it is called uttering. Uttering can be a fake license being used to receive compensation, depositing a fake cheque to a personal account, or even to the extent of using a forged instrument in court. </w:t>
      </w:r>
    </w:p>
    <w:p w14:paraId="5482C11E" w14:textId="22700CAA" w:rsidR="00D23B27" w:rsidRPr="004E4F18" w:rsidRDefault="00D23B27" w:rsidP="00D23B27">
      <w:pPr>
        <w:spacing w:line="360" w:lineRule="auto"/>
        <w:ind w:left="720"/>
        <w:jc w:val="both"/>
        <w:rPr>
          <w:rFonts w:ascii="Arial" w:hAnsi="Arial"/>
          <w:sz w:val="24"/>
          <w:szCs w:val="24"/>
        </w:rPr>
      </w:pPr>
      <w:r w:rsidRPr="004E4F18">
        <w:rPr>
          <w:rFonts w:ascii="Arial" w:hAnsi="Arial"/>
          <w:sz w:val="24"/>
          <w:szCs w:val="24"/>
        </w:rPr>
        <w:lastRenderedPageBreak/>
        <w:t xml:space="preserve">The main difference between forgery and uttering is that the former requires the material modification of a signature, so the creation of a forged document, whereas the latter is the offering a forged instrument for a personal gain, so the mere use of a forged document. Both, however, have the intention to deceive and in essence, the two go hand in hand. Material modification feeds into forged documents, which can then be used to obtain whatever the individual may need. For example, the fake cheque would need to be signed before it can be deposited. Therefore, forgery takes place, as the signature is most likely going to be forged. Then the cheque will be deposited to the personal account for some extra cash. The cheque serves as the forged instrument being offered to obtain a personal gain by deceit. </w:t>
      </w:r>
    </w:p>
    <w:p w14:paraId="37377464" w14:textId="77777777" w:rsidR="00D23B27" w:rsidRPr="004E4F18" w:rsidRDefault="00D23B27" w:rsidP="00D23B27">
      <w:pPr>
        <w:spacing w:line="360" w:lineRule="auto"/>
        <w:jc w:val="both"/>
        <w:rPr>
          <w:rFonts w:ascii="Arial" w:hAnsi="Arial"/>
          <w:b/>
          <w:sz w:val="24"/>
          <w:szCs w:val="24"/>
        </w:rPr>
      </w:pPr>
      <w:r w:rsidRPr="004E4F18">
        <w:rPr>
          <w:rFonts w:ascii="Arial" w:hAnsi="Arial"/>
          <w:b/>
          <w:sz w:val="24"/>
          <w:szCs w:val="24"/>
        </w:rPr>
        <w:t>Case Study</w:t>
      </w:r>
    </w:p>
    <w:p w14:paraId="6A5C153C" w14:textId="4FBBA532" w:rsidR="00D23B27" w:rsidRPr="004E4F18" w:rsidRDefault="00D23B27" w:rsidP="00E071A9">
      <w:pPr>
        <w:spacing w:line="360" w:lineRule="auto"/>
        <w:ind w:firstLine="720"/>
        <w:jc w:val="both"/>
        <w:rPr>
          <w:rFonts w:ascii="Arial" w:hAnsi="Arial"/>
          <w:sz w:val="24"/>
          <w:szCs w:val="24"/>
        </w:rPr>
      </w:pPr>
      <w:r w:rsidRPr="004E4F18">
        <w:rPr>
          <w:rFonts w:ascii="Arial" w:hAnsi="Arial"/>
          <w:sz w:val="24"/>
          <w:szCs w:val="24"/>
        </w:rPr>
        <w:t xml:space="preserve">To understand the actual facts about the monies, the forensic accountant would have to further investigate the report and also the source of the cash.  At this point, the forensic accountant has a prediction that has led him to believe that fraud has occurred. This prediction is going to guide the forensic accountant’s investigation. Usually, when a large quantity of cash is found, it is considered a flag of money laundering. This assumption is in line with the fraud theory approach – a theory that encourages a brainstorming session, which leads to propose the most probable fraud theme. Even though the monies had come from legitimate savings, how they got into the savings account is another question. As discussed earlier, money laundering has three stages: placement, layering and integration. Once the illegal funds have been legitimized by legal means of business, such as restaurants, stores, property or any other means, they are considered legit sources of income. However, it does not mean that it is actually legit. The mentioning of access to unidentified sources of income is also considered to be another red flag. This is because one of the examples of money laundering occurrence is when an individual has access to offshore accounts with large sums. Though there is no mention of offshore accounts, it is highly probably that this is where the “unidentified” source of income is kept and </w:t>
      </w:r>
      <w:bookmarkStart w:id="0" w:name="_GoBack"/>
      <w:bookmarkEnd w:id="0"/>
      <w:r w:rsidRPr="004E4F18">
        <w:rPr>
          <w:rFonts w:ascii="Arial" w:hAnsi="Arial"/>
          <w:sz w:val="24"/>
          <w:szCs w:val="24"/>
        </w:rPr>
        <w:t xml:space="preserve">being withdrawn from. This is when the forensic accountant </w:t>
      </w:r>
      <w:r w:rsidRPr="004E4F18">
        <w:rPr>
          <w:rFonts w:ascii="Arial" w:hAnsi="Arial"/>
          <w:sz w:val="24"/>
          <w:szCs w:val="24"/>
        </w:rPr>
        <w:lastRenderedPageBreak/>
        <w:t>should devise a plan to collect evidence that supports the predication by thoroughly examining the accounting report and further evidence collection.</w:t>
      </w:r>
    </w:p>
    <w:p w14:paraId="69A78CA4" w14:textId="77777777" w:rsidR="00D23B27" w:rsidRPr="004E4F18" w:rsidRDefault="00D23B27" w:rsidP="00D23B27">
      <w:pPr>
        <w:spacing w:line="360" w:lineRule="auto"/>
        <w:jc w:val="both"/>
        <w:rPr>
          <w:rFonts w:ascii="Arial" w:hAnsi="Arial"/>
          <w:sz w:val="24"/>
          <w:szCs w:val="24"/>
        </w:rPr>
      </w:pPr>
      <w:r w:rsidRPr="004E4F18">
        <w:rPr>
          <w:rFonts w:ascii="Arial" w:hAnsi="Arial"/>
          <w:sz w:val="24"/>
          <w:szCs w:val="24"/>
        </w:rPr>
        <w:t>The report findings reflected that the expenditures exceeded the income coming in. Logically speaking, you can only spend to the extent you earn, whether it is the full 100% you earn or less, an individual is not capable of spending 110% of their salary; unless, the additional 10% is obtained from other sources. In addition, the fact that the couple refused to explain raises suspicion as from where these funds are actually coming from. With this analysis, we can gather that the forensic accountant followed a similar process to conclude that the couple had access to unidentified sources of income.</w:t>
      </w:r>
    </w:p>
    <w:p w14:paraId="5BCB545B" w14:textId="77777777" w:rsidR="00D23B27" w:rsidRPr="004E4F18" w:rsidRDefault="00D23B27" w:rsidP="00D23B27">
      <w:pPr>
        <w:spacing w:line="360" w:lineRule="auto"/>
        <w:jc w:val="both"/>
        <w:rPr>
          <w:rFonts w:ascii="Arial" w:hAnsi="Arial"/>
          <w:sz w:val="24"/>
          <w:szCs w:val="24"/>
        </w:rPr>
      </w:pPr>
    </w:p>
    <w:p w14:paraId="6509C296"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429F92D3" w14:textId="77777777" w:rsidR="005D6DEE" w:rsidRDefault="005D6DEE" w:rsidP="00A851DA">
      <w:pPr>
        <w:autoSpaceDE w:val="0"/>
        <w:autoSpaceDN w:val="0"/>
        <w:adjustRightInd w:val="0"/>
        <w:spacing w:after="0" w:line="240" w:lineRule="auto"/>
        <w:rPr>
          <w:rFonts w:cs="CalvertMT-Bold"/>
          <w:b/>
          <w:bCs/>
          <w:color w:val="002060"/>
          <w:sz w:val="28"/>
          <w:lang w:val="en-US"/>
        </w:rPr>
      </w:pPr>
    </w:p>
    <w:p w14:paraId="6CBD5D88"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37BA199A"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7974F1B3"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1669482E"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6002D2C4"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675CA309"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67E77772"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27B72966" w14:textId="77777777" w:rsidR="00E071A9" w:rsidRDefault="00E071A9" w:rsidP="00A851DA">
      <w:pPr>
        <w:autoSpaceDE w:val="0"/>
        <w:autoSpaceDN w:val="0"/>
        <w:adjustRightInd w:val="0"/>
        <w:spacing w:after="0" w:line="240" w:lineRule="auto"/>
        <w:rPr>
          <w:rFonts w:cs="CalvertMT-Bold"/>
          <w:b/>
          <w:bCs/>
          <w:color w:val="002060"/>
          <w:sz w:val="28"/>
          <w:lang w:val="en-US"/>
        </w:rPr>
      </w:pPr>
    </w:p>
    <w:p w14:paraId="093147E3" w14:textId="77777777" w:rsidR="005D6DEE" w:rsidRPr="00B0415E" w:rsidRDefault="005D6DEE" w:rsidP="00A851DA">
      <w:pPr>
        <w:autoSpaceDE w:val="0"/>
        <w:autoSpaceDN w:val="0"/>
        <w:adjustRightInd w:val="0"/>
        <w:spacing w:after="0" w:line="240" w:lineRule="auto"/>
        <w:rPr>
          <w:rFonts w:cs="CalvertMT-Bold"/>
          <w:b/>
          <w:bCs/>
          <w:color w:val="002060"/>
          <w:sz w:val="28"/>
          <w:lang w:val="en-US"/>
        </w:rPr>
      </w:pPr>
    </w:p>
    <w:p w14:paraId="280211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5C9A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2D8BBCE" w14:textId="16F5714C"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FA98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E85C5C3" w14:textId="77777777" w:rsidTr="00405895">
        <w:tc>
          <w:tcPr>
            <w:tcW w:w="2310" w:type="dxa"/>
            <w:shd w:val="clear" w:color="auto" w:fill="D9D9D9" w:themeFill="background1" w:themeFillShade="D9"/>
          </w:tcPr>
          <w:p w14:paraId="46E673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F5AA76" w14:textId="6CCBC788" w:rsidR="00405895" w:rsidRPr="00B0415E" w:rsidRDefault="002876C5" w:rsidP="00A851DA">
            <w:pPr>
              <w:rPr>
                <w:rFonts w:cs="Bliss-Regular"/>
                <w:color w:val="000000"/>
              </w:rPr>
            </w:pPr>
            <w:r>
              <w:rPr>
                <w:rFonts w:cs="Bliss-Regular"/>
                <w:color w:val="000000"/>
              </w:rPr>
              <w:t>Reema Ahmed</w:t>
            </w:r>
          </w:p>
        </w:tc>
        <w:tc>
          <w:tcPr>
            <w:tcW w:w="1276" w:type="dxa"/>
            <w:shd w:val="clear" w:color="auto" w:fill="D9D9D9" w:themeFill="background1" w:themeFillShade="D9"/>
          </w:tcPr>
          <w:p w14:paraId="189937A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9B446" w14:textId="1D48F33E" w:rsidR="00405895" w:rsidRPr="00B0415E" w:rsidRDefault="00E071A9" w:rsidP="00A851DA">
            <w:pPr>
              <w:rPr>
                <w:rFonts w:cs="Bliss-Regular"/>
                <w:color w:val="000000"/>
              </w:rPr>
            </w:pPr>
            <w:r>
              <w:rPr>
                <w:rFonts w:cs="Bliss-Regular"/>
                <w:color w:val="000000"/>
              </w:rPr>
              <w:t>June 3, 2016</w:t>
            </w:r>
          </w:p>
        </w:tc>
      </w:tr>
    </w:tbl>
    <w:p w14:paraId="5D0085A2" w14:textId="77777777" w:rsidR="00A851DA" w:rsidRPr="00B0415E" w:rsidRDefault="00A851DA" w:rsidP="00A851DA">
      <w:pPr>
        <w:rPr>
          <w:rFonts w:cs="Bliss-Regular"/>
          <w:color w:val="000000"/>
          <w:lang w:val="en-US"/>
        </w:rPr>
      </w:pPr>
    </w:p>
    <w:p w14:paraId="78136FBD" w14:textId="77777777" w:rsidR="00A851DA" w:rsidRPr="00B0415E" w:rsidRDefault="00A851DA" w:rsidP="00A851DA">
      <w:pPr>
        <w:rPr>
          <w:rFonts w:cs="Bliss-Regular"/>
          <w:color w:val="000000"/>
          <w:lang w:val="en-US"/>
        </w:rPr>
      </w:pPr>
    </w:p>
    <w:p w14:paraId="1CB2A85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3C779B" w14:textId="77777777" w:rsidTr="00B0415E">
        <w:trPr>
          <w:trHeight w:val="249"/>
        </w:trPr>
        <w:tc>
          <w:tcPr>
            <w:tcW w:w="4621" w:type="dxa"/>
            <w:shd w:val="clear" w:color="auto" w:fill="D9D9D9" w:themeFill="background1" w:themeFillShade="D9"/>
          </w:tcPr>
          <w:p w14:paraId="0CF0BCB1" w14:textId="77777777" w:rsidR="00503D7E" w:rsidRPr="00B0415E" w:rsidRDefault="00503D7E" w:rsidP="00503D7E">
            <w:pPr>
              <w:rPr>
                <w:b/>
                <w:color w:val="002060"/>
              </w:rPr>
            </w:pPr>
            <w:r w:rsidRPr="00B0415E">
              <w:rPr>
                <w:b/>
                <w:color w:val="002060"/>
              </w:rPr>
              <w:t>Total Marks</w:t>
            </w:r>
          </w:p>
        </w:tc>
        <w:tc>
          <w:tcPr>
            <w:tcW w:w="4621" w:type="dxa"/>
          </w:tcPr>
          <w:p w14:paraId="0A8396CA" w14:textId="77777777" w:rsidR="00503D7E" w:rsidRPr="00B0415E" w:rsidRDefault="00503D7E" w:rsidP="00503D7E">
            <w:pPr>
              <w:rPr>
                <w:rFonts w:cs="Times New Roman"/>
                <w:szCs w:val="32"/>
              </w:rPr>
            </w:pPr>
          </w:p>
        </w:tc>
      </w:tr>
      <w:tr w:rsidR="00503D7E" w:rsidRPr="00B0415E" w14:paraId="45868FED" w14:textId="77777777" w:rsidTr="00B0415E">
        <w:tc>
          <w:tcPr>
            <w:tcW w:w="4621" w:type="dxa"/>
            <w:shd w:val="clear" w:color="auto" w:fill="D9D9D9" w:themeFill="background1" w:themeFillShade="D9"/>
          </w:tcPr>
          <w:p w14:paraId="2BC5664D" w14:textId="77777777" w:rsidR="00503D7E" w:rsidRPr="00B0415E" w:rsidRDefault="00503D7E" w:rsidP="00503D7E">
            <w:pPr>
              <w:rPr>
                <w:b/>
                <w:color w:val="002060"/>
              </w:rPr>
            </w:pPr>
            <w:r w:rsidRPr="00B0415E">
              <w:rPr>
                <w:b/>
                <w:color w:val="002060"/>
              </w:rPr>
              <w:t>Marks Obtained</w:t>
            </w:r>
          </w:p>
        </w:tc>
        <w:tc>
          <w:tcPr>
            <w:tcW w:w="4621" w:type="dxa"/>
          </w:tcPr>
          <w:p w14:paraId="4EF26E84" w14:textId="77777777" w:rsidR="00503D7E" w:rsidRPr="00B0415E" w:rsidRDefault="00503D7E" w:rsidP="00503D7E">
            <w:pPr>
              <w:rPr>
                <w:rFonts w:cs="Times New Roman"/>
                <w:szCs w:val="32"/>
              </w:rPr>
            </w:pPr>
          </w:p>
        </w:tc>
      </w:tr>
      <w:tr w:rsidR="00503D7E" w:rsidRPr="00B0415E" w14:paraId="1E68E547" w14:textId="77777777" w:rsidTr="00B0415E">
        <w:tc>
          <w:tcPr>
            <w:tcW w:w="4621" w:type="dxa"/>
            <w:shd w:val="clear" w:color="auto" w:fill="D9D9D9" w:themeFill="background1" w:themeFillShade="D9"/>
          </w:tcPr>
          <w:p w14:paraId="564C45FF" w14:textId="77777777" w:rsidR="00503D7E" w:rsidRPr="00B0415E" w:rsidRDefault="00B0415E" w:rsidP="00503D7E">
            <w:pPr>
              <w:rPr>
                <w:b/>
                <w:color w:val="002060"/>
              </w:rPr>
            </w:pPr>
            <w:r w:rsidRPr="00B0415E">
              <w:rPr>
                <w:b/>
                <w:color w:val="002060"/>
              </w:rPr>
              <w:t>Percentage / Grade</w:t>
            </w:r>
          </w:p>
        </w:tc>
        <w:tc>
          <w:tcPr>
            <w:tcW w:w="4621" w:type="dxa"/>
          </w:tcPr>
          <w:p w14:paraId="47262BBE" w14:textId="77777777" w:rsidR="00503D7E" w:rsidRPr="00B0415E" w:rsidRDefault="00503D7E" w:rsidP="00503D7E">
            <w:pPr>
              <w:rPr>
                <w:rFonts w:cs="Times New Roman"/>
                <w:szCs w:val="32"/>
              </w:rPr>
            </w:pPr>
          </w:p>
        </w:tc>
      </w:tr>
    </w:tbl>
    <w:p w14:paraId="62D5A204" w14:textId="77777777" w:rsidR="00EA30AB" w:rsidRPr="00B0415E" w:rsidRDefault="00EA30AB" w:rsidP="005D6DEE">
      <w:pPr>
        <w:spacing w:line="360" w:lineRule="auto"/>
        <w:jc w:val="both"/>
        <w:rPr>
          <w:rFonts w:cs="Times New Roman"/>
          <w:sz w:val="24"/>
          <w:szCs w:val="32"/>
        </w:rPr>
      </w:pPr>
    </w:p>
    <w:sectPr w:rsidR="00EA30AB" w:rsidRPr="00B0415E" w:rsidSect="00285A50">
      <w:headerReference w:type="even" r:id="rId1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0D2649" w:rsidRDefault="000D2649" w:rsidP="00CB4D0A">
      <w:pPr>
        <w:spacing w:after="0" w:line="240" w:lineRule="auto"/>
      </w:pPr>
      <w:r>
        <w:separator/>
      </w:r>
    </w:p>
  </w:endnote>
  <w:endnote w:type="continuationSeparator" w:id="0">
    <w:p w14:paraId="40AD51C0" w14:textId="77777777" w:rsidR="000D2649" w:rsidRDefault="000D26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0D2649" w:rsidRDefault="000D2649" w:rsidP="00CB4D0A">
      <w:pPr>
        <w:spacing w:after="0" w:line="240" w:lineRule="auto"/>
      </w:pPr>
      <w:r>
        <w:separator/>
      </w:r>
    </w:p>
  </w:footnote>
  <w:footnote w:type="continuationSeparator" w:id="0">
    <w:p w14:paraId="404ED743" w14:textId="77777777" w:rsidR="000D2649" w:rsidRDefault="000D2649"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0D2649" w:rsidRDefault="008B73D5">
    <w:pPr>
      <w:pStyle w:val="Header"/>
    </w:pPr>
    <w:sdt>
      <w:sdtPr>
        <w:id w:val="171999623"/>
        <w:placeholder>
          <w:docPart w:val="A9C60E26B1A4DC4C898AA4F0FC75A332"/>
        </w:placeholder>
        <w:temporary/>
        <w:showingPlcHdr/>
      </w:sdtPr>
      <w:sdtEndPr/>
      <w:sdtContent>
        <w:r w:rsidR="000D2649">
          <w:t>[Type text]</w:t>
        </w:r>
      </w:sdtContent>
    </w:sdt>
    <w:r w:rsidR="000D2649">
      <w:ptab w:relativeTo="margin" w:alignment="center" w:leader="none"/>
    </w:r>
    <w:sdt>
      <w:sdtPr>
        <w:id w:val="171999624"/>
        <w:placeholder>
          <w:docPart w:val="0B2F62C7B046DC4D9DF3E66DDDC51A77"/>
        </w:placeholder>
        <w:temporary/>
        <w:showingPlcHdr/>
      </w:sdtPr>
      <w:sdtEndPr/>
      <w:sdtContent>
        <w:r w:rsidR="000D2649">
          <w:t>[Type text]</w:t>
        </w:r>
      </w:sdtContent>
    </w:sdt>
    <w:r w:rsidR="000D2649">
      <w:ptab w:relativeTo="margin" w:alignment="right" w:leader="none"/>
    </w:r>
    <w:sdt>
      <w:sdtPr>
        <w:id w:val="171999625"/>
        <w:placeholder>
          <w:docPart w:val="B53EE2DB56E11949B09CEF9EB8EDA705"/>
        </w:placeholder>
        <w:temporary/>
        <w:showingPlcHdr/>
      </w:sdtPr>
      <w:sdtEndPr/>
      <w:sdtContent>
        <w:r w:rsidR="000D2649">
          <w:t>[Type text]</w:t>
        </w:r>
      </w:sdtContent>
    </w:sdt>
  </w:p>
  <w:p w14:paraId="31D3DDAB" w14:textId="77777777" w:rsidR="000D2649" w:rsidRDefault="000D264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0D2649" w:rsidRDefault="000D2649" w:rsidP="00285A50">
    <w:pPr>
      <w:pStyle w:val="Header"/>
      <w:jc w:val="right"/>
    </w:pPr>
    <w:r>
      <w:t>Reema Ahmed</w:t>
    </w:r>
  </w:p>
  <w:p w14:paraId="458A4EA6" w14:textId="77777777" w:rsidR="000D2649" w:rsidRDefault="000D2649" w:rsidP="00285A50">
    <w:pPr>
      <w:pStyle w:val="Header"/>
      <w:jc w:val="right"/>
    </w:pPr>
    <w:r>
      <w:t>1794</w:t>
    </w:r>
  </w:p>
  <w:p w14:paraId="65F81503" w14:textId="4F8F80F1" w:rsidR="000D2649" w:rsidRDefault="00E071A9" w:rsidP="00285A50">
    <w:pPr>
      <w:pStyle w:val="Header"/>
      <w:jc w:val="right"/>
    </w:pPr>
    <w:r>
      <w:t>Crime and Economy – Assessment #2</w:t>
    </w:r>
  </w:p>
  <w:p w14:paraId="794B04B4" w14:textId="77777777" w:rsidR="000D2649" w:rsidRDefault="000D2649"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8B73D5">
      <w:rPr>
        <w:rStyle w:val="PageNumber"/>
        <w:noProof/>
      </w:rPr>
      <w:t>5</w:t>
    </w:r>
    <w:r>
      <w:rPr>
        <w:rStyle w:val="PageNumber"/>
      </w:rPr>
      <w:fldChar w:fldCharType="end"/>
    </w:r>
  </w:p>
  <w:p w14:paraId="78119993" w14:textId="77777777" w:rsidR="000D2649" w:rsidRDefault="000D2649">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0D2649" w:rsidRDefault="000D2649"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8B73D5">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E517A63"/>
    <w:multiLevelType w:val="multilevel"/>
    <w:tmpl w:val="6EF058CE"/>
    <w:lvl w:ilvl="0">
      <w:start w:val="1"/>
      <w:numFmt w:val="decimal"/>
      <w:lvlText w:val="%1."/>
      <w:lvlJc w:val="left"/>
      <w:pPr>
        <w:ind w:left="720"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E707E84"/>
    <w:multiLevelType w:val="multilevel"/>
    <w:tmpl w:val="6EF058CE"/>
    <w:lvl w:ilvl="0">
      <w:start w:val="1"/>
      <w:numFmt w:val="decimal"/>
      <w:lvlText w:val="%1."/>
      <w:lvlJc w:val="left"/>
      <w:pPr>
        <w:ind w:left="720"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335253"/>
    <w:multiLevelType w:val="multilevel"/>
    <w:tmpl w:val="6E46EA72"/>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5">
    <w:nsid w:val="16DC3A2C"/>
    <w:multiLevelType w:val="multilevel"/>
    <w:tmpl w:val="553A04D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6">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E8217E5"/>
    <w:multiLevelType w:val="multilevel"/>
    <w:tmpl w:val="6EF058CE"/>
    <w:lvl w:ilvl="0">
      <w:start w:val="1"/>
      <w:numFmt w:val="decimal"/>
      <w:lvlText w:val="%1."/>
      <w:lvlJc w:val="left"/>
      <w:pPr>
        <w:ind w:left="720"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E43716"/>
    <w:multiLevelType w:val="hybridMultilevel"/>
    <w:tmpl w:val="04C2C8C2"/>
    <w:lvl w:ilvl="0" w:tplc="0409001B">
      <w:start w:val="1"/>
      <w:numFmt w:val="lowerRoman"/>
      <w:lvlText w:val="%1."/>
      <w:lvlJc w:val="right"/>
      <w:pPr>
        <w:ind w:left="785" w:hanging="360"/>
      </w:pPr>
    </w:lvl>
    <w:lvl w:ilvl="1" w:tplc="0409001B">
      <w:start w:val="1"/>
      <w:numFmt w:val="lowerRoman"/>
      <w:lvlText w:val="%2."/>
      <w:lvlJc w:val="right"/>
      <w:pPr>
        <w:ind w:left="644"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2">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nsid w:val="658A2CD9"/>
    <w:multiLevelType w:val="hybridMultilevel"/>
    <w:tmpl w:val="553A04D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B2C4510"/>
    <w:multiLevelType w:val="hybridMultilevel"/>
    <w:tmpl w:val="CA3C0D30"/>
    <w:lvl w:ilvl="0" w:tplc="0409000F">
      <w:start w:val="1"/>
      <w:numFmt w:val="decimal"/>
      <w:lvlText w:val="%1."/>
      <w:lvlJc w:val="left"/>
      <w:pPr>
        <w:ind w:left="720"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abstractNum w:abstractNumId="17">
    <w:nsid w:val="77793119"/>
    <w:multiLevelType w:val="multilevel"/>
    <w:tmpl w:val="13785070"/>
    <w:lvl w:ilvl="0">
      <w:start w:val="1"/>
      <w:numFmt w:val="upp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8">
    <w:nsid w:val="79BD08D8"/>
    <w:multiLevelType w:val="multilevel"/>
    <w:tmpl w:val="6EF058CE"/>
    <w:lvl w:ilvl="0">
      <w:start w:val="1"/>
      <w:numFmt w:val="decimal"/>
      <w:lvlText w:val="%1."/>
      <w:lvlJc w:val="left"/>
      <w:pPr>
        <w:ind w:left="720"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0"/>
  </w:num>
  <w:num w:numId="3">
    <w:abstractNumId w:val="11"/>
  </w:num>
  <w:num w:numId="4">
    <w:abstractNumId w:val="12"/>
  </w:num>
  <w:num w:numId="5">
    <w:abstractNumId w:val="16"/>
  </w:num>
  <w:num w:numId="6">
    <w:abstractNumId w:val="9"/>
  </w:num>
  <w:num w:numId="7">
    <w:abstractNumId w:val="6"/>
  </w:num>
  <w:num w:numId="8">
    <w:abstractNumId w:val="14"/>
  </w:num>
  <w:num w:numId="9">
    <w:abstractNumId w:val="7"/>
  </w:num>
  <w:num w:numId="10">
    <w:abstractNumId w:val="1"/>
  </w:num>
  <w:num w:numId="11">
    <w:abstractNumId w:val="17"/>
  </w:num>
  <w:num w:numId="12">
    <w:abstractNumId w:val="15"/>
  </w:num>
  <w:num w:numId="13">
    <w:abstractNumId w:val="4"/>
  </w:num>
  <w:num w:numId="14">
    <w:abstractNumId w:val="13"/>
  </w:num>
  <w:num w:numId="15">
    <w:abstractNumId w:val="3"/>
  </w:num>
  <w:num w:numId="16">
    <w:abstractNumId w:val="2"/>
  </w:num>
  <w:num w:numId="17">
    <w:abstractNumId w:val="18"/>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F0481"/>
    <w:rsid w:val="00200C92"/>
    <w:rsid w:val="0020451E"/>
    <w:rsid w:val="00206B9D"/>
    <w:rsid w:val="0023259C"/>
    <w:rsid w:val="00285A50"/>
    <w:rsid w:val="002876C5"/>
    <w:rsid w:val="002B0BD7"/>
    <w:rsid w:val="002B573D"/>
    <w:rsid w:val="002C5CB2"/>
    <w:rsid w:val="002F779F"/>
    <w:rsid w:val="0032345C"/>
    <w:rsid w:val="00371885"/>
    <w:rsid w:val="00373345"/>
    <w:rsid w:val="003D71CD"/>
    <w:rsid w:val="003E2B87"/>
    <w:rsid w:val="00402786"/>
    <w:rsid w:val="00405895"/>
    <w:rsid w:val="004058DF"/>
    <w:rsid w:val="00441AD2"/>
    <w:rsid w:val="00443E6F"/>
    <w:rsid w:val="00486F1A"/>
    <w:rsid w:val="00490CB9"/>
    <w:rsid w:val="004A2CE2"/>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7874"/>
    <w:rsid w:val="00607E77"/>
    <w:rsid w:val="006129F3"/>
    <w:rsid w:val="00617BB3"/>
    <w:rsid w:val="0062080A"/>
    <w:rsid w:val="00645CDD"/>
    <w:rsid w:val="006823A7"/>
    <w:rsid w:val="00687EE8"/>
    <w:rsid w:val="0070347F"/>
    <w:rsid w:val="0070678E"/>
    <w:rsid w:val="007722A8"/>
    <w:rsid w:val="00781620"/>
    <w:rsid w:val="00831C11"/>
    <w:rsid w:val="00872296"/>
    <w:rsid w:val="008972BB"/>
    <w:rsid w:val="008A60B4"/>
    <w:rsid w:val="008B3C31"/>
    <w:rsid w:val="008B64FE"/>
    <w:rsid w:val="008B73D5"/>
    <w:rsid w:val="008F7B37"/>
    <w:rsid w:val="00903993"/>
    <w:rsid w:val="00935BF7"/>
    <w:rsid w:val="0095442C"/>
    <w:rsid w:val="00954653"/>
    <w:rsid w:val="00983942"/>
    <w:rsid w:val="009C37E0"/>
    <w:rsid w:val="009C769D"/>
    <w:rsid w:val="009E41F4"/>
    <w:rsid w:val="00A11CEA"/>
    <w:rsid w:val="00A14B66"/>
    <w:rsid w:val="00A31330"/>
    <w:rsid w:val="00A65CF7"/>
    <w:rsid w:val="00A81AB4"/>
    <w:rsid w:val="00A851DA"/>
    <w:rsid w:val="00AC7D5B"/>
    <w:rsid w:val="00AE1481"/>
    <w:rsid w:val="00B0415E"/>
    <w:rsid w:val="00B04678"/>
    <w:rsid w:val="00B105E6"/>
    <w:rsid w:val="00B90597"/>
    <w:rsid w:val="00BC46DF"/>
    <w:rsid w:val="00C03577"/>
    <w:rsid w:val="00C3575E"/>
    <w:rsid w:val="00C42E11"/>
    <w:rsid w:val="00C53029"/>
    <w:rsid w:val="00C65FEA"/>
    <w:rsid w:val="00CA0AC2"/>
    <w:rsid w:val="00CB4D0A"/>
    <w:rsid w:val="00CC00AE"/>
    <w:rsid w:val="00CC2FB3"/>
    <w:rsid w:val="00CC575A"/>
    <w:rsid w:val="00CF123B"/>
    <w:rsid w:val="00D039AC"/>
    <w:rsid w:val="00D23B27"/>
    <w:rsid w:val="00D427DE"/>
    <w:rsid w:val="00D5587D"/>
    <w:rsid w:val="00D707CC"/>
    <w:rsid w:val="00D821FE"/>
    <w:rsid w:val="00DB0793"/>
    <w:rsid w:val="00E00821"/>
    <w:rsid w:val="00E04DB4"/>
    <w:rsid w:val="00E071A9"/>
    <w:rsid w:val="00E30679"/>
    <w:rsid w:val="00E4597D"/>
    <w:rsid w:val="00E54832"/>
    <w:rsid w:val="00E56A90"/>
    <w:rsid w:val="00E641CC"/>
    <w:rsid w:val="00EA30AB"/>
    <w:rsid w:val="00EB3925"/>
    <w:rsid w:val="00F41A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A5727A"/>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B96A4-C45F-A64D-AE50-909CF427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1361</Words>
  <Characters>7763</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4</cp:revision>
  <dcterms:created xsi:type="dcterms:W3CDTF">2016-06-04T03:42:00Z</dcterms:created>
  <dcterms:modified xsi:type="dcterms:W3CDTF">2016-06-05T00:02:00Z</dcterms:modified>
</cp:coreProperties>
</file>