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607874" w:rsidP="00A851DA">
      <w:pPr>
        <w:pStyle w:val="Default"/>
        <w:rPr>
          <w:rFonts w:asciiTheme="minorHAnsi" w:hAnsiTheme="minorHAnsi"/>
        </w:rPr>
      </w:pPr>
      <w:r>
        <w:rPr>
          <w:rFonts w:asciiTheme="minorHAnsi" w:hAnsiTheme="minorHAnsi"/>
          <w:noProof/>
          <w:lang w:val="en-GB" w:eastAsia="zh-TW"/>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525D30">
        <w:rPr>
          <w:rFonts w:asciiTheme="minorHAnsi" w:hAnsiTheme="minorHAnsi"/>
        </w:rPr>
        <w:t>L</w:t>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525D30" w:rsidP="00A851DA">
      <w:pPr>
        <w:rPr>
          <w:lang w:val="en-US"/>
        </w:rPr>
      </w:pPr>
      <w:r>
        <w:rPr>
          <w:noProof/>
          <w:lang w:eastAsia="zh-TW"/>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Lorraine Sutton</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525D30">
            <w:pPr>
              <w:pStyle w:val="Default"/>
              <w:rPr>
                <w:rFonts w:asciiTheme="minorHAnsi" w:hAnsiTheme="minorHAnsi"/>
              </w:rPr>
            </w:pPr>
            <w:r>
              <w:rPr>
                <w:rFonts w:asciiTheme="minorHAnsi" w:hAnsiTheme="minorHAnsi"/>
              </w:rPr>
              <w:t>2266</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525D30">
            <w:pPr>
              <w:pStyle w:val="Default"/>
              <w:rPr>
                <w:rFonts w:asciiTheme="minorHAnsi" w:hAnsiTheme="minorHAnsi"/>
              </w:rPr>
            </w:pPr>
            <w:r>
              <w:rPr>
                <w:rFonts w:asciiTheme="minorHAnsi" w:hAnsiTheme="minorHAnsi"/>
              </w:rPr>
              <w:t>Diploma in Forensic Accounting</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887524">
            <w:r>
              <w:t>11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016"/>
      </w:tblGrid>
      <w:tr w:rsidR="00CC2FB3" w:rsidTr="00CC2FB3">
        <w:tc>
          <w:tcPr>
            <w:tcW w:w="9242" w:type="dxa"/>
          </w:tcPr>
          <w:p w:rsidR="00CC2FB3" w:rsidRPr="003448D1" w:rsidRDefault="003448D1" w:rsidP="00A851DA">
            <w:pPr>
              <w:rPr>
                <w:rFonts w:ascii="Arial" w:hAnsi="Arial" w:cs="Arial"/>
                <w:bCs/>
                <w:sz w:val="24"/>
                <w:szCs w:val="24"/>
              </w:rPr>
            </w:pPr>
            <w:r>
              <w:rPr>
                <w:b/>
              </w:rPr>
              <w:t xml:space="preserve">                                                                                                                                   </w:t>
            </w:r>
            <w:r>
              <w:rPr>
                <w:rFonts w:ascii="Arial" w:hAnsi="Arial" w:cs="Arial"/>
                <w:bCs/>
                <w:sz w:val="24"/>
                <w:szCs w:val="24"/>
              </w:rPr>
              <w:t>Assign. #11 page1</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b/>
                <w:bCs/>
                <w:color w:val="C00000"/>
                <w:sz w:val="24"/>
                <w:szCs w:val="24"/>
                <w:lang w:eastAsia="zh-TW"/>
              </w:rPr>
              <w:t xml:space="preserve">1. </w:t>
            </w:r>
            <w:r w:rsidRPr="003448D1">
              <w:rPr>
                <w:rFonts w:ascii="Arial" w:eastAsia="PMingLiU" w:hAnsi="Arial" w:cs="Arial"/>
                <w:color w:val="000000"/>
                <w:sz w:val="24"/>
                <w:szCs w:val="24"/>
                <w:lang w:eastAsia="zh-TW"/>
              </w:rPr>
              <w:t>Give short answers to the following questions: (10)</w:t>
            </w: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r w:rsidRPr="003448D1">
              <w:rPr>
                <w:rFonts w:ascii="Arial" w:eastAsia="PMingLiU" w:hAnsi="Arial" w:cs="Arial"/>
                <w:b/>
                <w:bCs/>
                <w:color w:val="000000"/>
                <w:sz w:val="24"/>
                <w:szCs w:val="24"/>
                <w:lang w:eastAsia="zh-TW"/>
              </w:rPr>
              <w:t>i. What is Computer Forensics?</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The US Department of Justice defines computer forensics as “ the use of scientifically derived and proven methods toward the preservation, collection, validation identification, analysis, interpretation, documentation and representation of digital evidence from digital sources, for the purpose facilitating or furthering the reconstruction of events”. </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Broadly speaking the term ‘computer forensics’ is used to describe the process used to determine what activity took place on particular device, and the effect it had on the digital data held or transferred through that device. </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Computer forensics are sometimes referred to as e-forensics, the ‘e’ denotes the word electronic, as more and more digital devices have the same functional capabilities as a ‘computer’ these days, including laptops, tablets, PDA’s, mobile phones, and even watches.</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r w:rsidRPr="003448D1">
              <w:rPr>
                <w:rFonts w:ascii="Arial" w:eastAsia="PMingLiU" w:hAnsi="Arial" w:cs="Arial"/>
                <w:b/>
                <w:bCs/>
                <w:color w:val="000000"/>
                <w:sz w:val="24"/>
                <w:szCs w:val="24"/>
                <w:lang w:eastAsia="zh-TW"/>
              </w:rPr>
              <w:t>ii. Why are computer forensic engagements are carried out?</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Computer forensic engagements are carried out in order to detect and prevent fraud, and to ascertain what activities were carried out, and by whom in the digital data arena. An engagement may be in support of an investigation into any area of fraud or corruption, criminal investigations, divorce proceedings, family disputes, regulatory compliance, bankruptcy, asset valuations, and financial reporting – as examples.</w:t>
            </w:r>
          </w:p>
          <w:p w:rsidR="003448D1" w:rsidRPr="003448D1" w:rsidRDefault="003448D1" w:rsidP="003448D1">
            <w:pPr>
              <w:autoSpaceDE w:val="0"/>
              <w:autoSpaceDN w:val="0"/>
              <w:adjustRightInd w:val="0"/>
              <w:rPr>
                <w:rFonts w:ascii="Arial" w:eastAsia="PMingLiU" w:hAnsi="Arial" w:cs="Arial"/>
                <w:color w:val="000000"/>
                <w:sz w:val="24"/>
                <w:szCs w:val="24"/>
                <w:lang w:val="fr-FR" w:eastAsia="zh-TW"/>
              </w:rPr>
            </w:pPr>
            <w:r w:rsidRPr="003448D1">
              <w:rPr>
                <w:rFonts w:ascii="Arial" w:eastAsia="PMingLiU" w:hAnsi="Arial" w:cs="Arial"/>
                <w:color w:val="000000"/>
                <w:sz w:val="24"/>
                <w:szCs w:val="24"/>
                <w:lang w:val="fr-FR" w:eastAsia="zh-TW"/>
              </w:rPr>
              <w:lastRenderedPageBreak/>
              <w:t xml:space="preserve">                                                                                        Lorraine Sutton 2266</w:t>
            </w:r>
          </w:p>
          <w:p w:rsidR="003448D1" w:rsidRPr="003448D1" w:rsidRDefault="003448D1" w:rsidP="003448D1">
            <w:pPr>
              <w:autoSpaceDE w:val="0"/>
              <w:autoSpaceDN w:val="0"/>
              <w:adjustRightInd w:val="0"/>
              <w:rPr>
                <w:rFonts w:ascii="Arial" w:eastAsia="PMingLiU" w:hAnsi="Arial" w:cs="Arial"/>
                <w:color w:val="000000"/>
                <w:sz w:val="24"/>
                <w:szCs w:val="24"/>
                <w:lang w:val="en-GB" w:eastAsia="zh-TW"/>
              </w:rPr>
            </w:pPr>
            <w:r w:rsidRPr="003448D1">
              <w:rPr>
                <w:rFonts w:ascii="Arial" w:eastAsia="PMingLiU" w:hAnsi="Arial" w:cs="Arial"/>
                <w:color w:val="000000"/>
                <w:sz w:val="24"/>
                <w:szCs w:val="24"/>
                <w:lang w:val="fr-FR" w:eastAsia="zh-TW"/>
              </w:rPr>
              <w:t xml:space="preserve">                                                                                        </w:t>
            </w:r>
            <w:r w:rsidRPr="003448D1">
              <w:rPr>
                <w:rFonts w:ascii="Arial" w:eastAsia="PMingLiU" w:hAnsi="Arial" w:cs="Arial"/>
                <w:color w:val="000000"/>
                <w:sz w:val="24"/>
                <w:szCs w:val="24"/>
                <w:lang w:val="en-GB" w:eastAsia="zh-TW"/>
              </w:rPr>
              <w:t>Assign. #1</w:t>
            </w:r>
            <w:r>
              <w:rPr>
                <w:rFonts w:ascii="Arial" w:eastAsia="PMingLiU" w:hAnsi="Arial" w:cs="Arial"/>
                <w:color w:val="000000"/>
                <w:sz w:val="24"/>
                <w:szCs w:val="24"/>
                <w:lang w:val="en-GB" w:eastAsia="zh-TW"/>
              </w:rPr>
              <w:t>1</w:t>
            </w:r>
            <w:r w:rsidRPr="003448D1">
              <w:rPr>
                <w:rFonts w:ascii="Arial" w:eastAsia="PMingLiU" w:hAnsi="Arial" w:cs="Arial"/>
                <w:color w:val="000000"/>
                <w:sz w:val="24"/>
                <w:szCs w:val="24"/>
                <w:lang w:val="en-GB" w:eastAsia="zh-TW"/>
              </w:rPr>
              <w:t xml:space="preserve"> page 2</w:t>
            </w:r>
          </w:p>
          <w:p w:rsidR="003448D1" w:rsidRPr="003448D1" w:rsidRDefault="003448D1" w:rsidP="003448D1">
            <w:pPr>
              <w:autoSpaceDE w:val="0"/>
              <w:autoSpaceDN w:val="0"/>
              <w:adjustRightInd w:val="0"/>
              <w:rPr>
                <w:rFonts w:ascii="Arial" w:eastAsia="PMingLiU" w:hAnsi="Arial" w:cs="Arial"/>
                <w:color w:val="000000"/>
                <w:sz w:val="24"/>
                <w:szCs w:val="24"/>
                <w:lang w:val="en-GB"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Engagements are also carried out to assess and reduce risk within the organisation, and it can also be useful in providing comparatives and trends both within the organisation, and even between it and other organisations and across similar industries. Engagements can also be useful to test the effectiveness of internal control mechanisms, and identify where they fall short, or even to flush out new trends or patterns previously unknown to specialists.</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b/>
                <w:bCs/>
                <w:color w:val="000000"/>
                <w:sz w:val="24"/>
                <w:szCs w:val="24"/>
                <w:lang w:eastAsia="zh-TW"/>
              </w:rPr>
              <w:t>iii. Name some sources from which data can be retrieved</w:t>
            </w:r>
            <w:r w:rsidRPr="003448D1">
              <w:rPr>
                <w:rFonts w:ascii="Arial" w:eastAsia="PMingLiU" w:hAnsi="Arial" w:cs="Arial"/>
                <w:color w:val="000000"/>
                <w:sz w:val="24"/>
                <w:szCs w:val="24"/>
                <w:lang w:eastAsia="zh-TW"/>
              </w:rPr>
              <w:t>.</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Data can be retrieved from numerous sources, as the fields for storing digital data become ever more far-reaching. </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Typical sources of digital data would include, servers, networks and laptops. Other devices that hold digital data now include tablets, mobile phones, flash drives or data discs (including CD and DVD), remote storage, cloud drives. Smaller organisations may still store archive data on tape or disc. Even music players and voice recorders have software that allow the storage of data.</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Data may also be retrieved from browsing history, software applications, mail servers  or from files sent or uploaded electronically. Printers, scanners and fax machines also hold digital data than can be retrieved or provide evidence as to the existence and sharing of digital data.</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And the digital equivalent of the physical garbage bin, the ‘recycle bin’ must not be overlooked – it may hold vital clues as to someone trying to cover their tracks by attempting to delete or trash the evidence.</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r w:rsidRPr="003448D1">
              <w:rPr>
                <w:rFonts w:ascii="Arial" w:eastAsia="PMingLiU" w:hAnsi="Arial" w:cs="Arial"/>
                <w:b/>
                <w:bCs/>
                <w:color w:val="000000"/>
                <w:sz w:val="24"/>
                <w:szCs w:val="24"/>
                <w:lang w:eastAsia="zh-TW"/>
              </w:rPr>
              <w:t>iv. Explain the characteristics of a computer forensic analysis.</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Technology and programming these days is sophisticated, and it means that vast amounts of data can be easily swept and the results far more easily analysed than if doing the exercise manually. Furthermore, the data can be analysed form different viewpoints and dimensions, and patterns easily recognised so that fraud can be more easily detected, or alerted at an early stage.</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According to ‘Forensic Control’ a leading consultancy organisation in the UK, forensic analysis must be accurate</w:t>
            </w:r>
            <w:r w:rsidRPr="003448D1">
              <w:rPr>
                <w:rFonts w:ascii="Arial" w:eastAsia="PMingLiU" w:hAnsi="Arial" w:cs="Arial"/>
                <w:sz w:val="24"/>
                <w:szCs w:val="24"/>
                <w:lang w:eastAsia="zh-TW"/>
              </w:rPr>
              <w:t>, thorough, impartial, recorded, repeatable and completed within the time-scales available and resources allocated.</w:t>
            </w:r>
            <w:r w:rsidRPr="003448D1">
              <w:rPr>
                <w:rFonts w:ascii="Arial" w:eastAsia="PMingLiU" w:hAnsi="Arial" w:cs="Arial"/>
                <w:lang w:eastAsia="zh-TW"/>
              </w:rPr>
              <w:t xml:space="preserve"> [</w:t>
            </w:r>
            <w:r w:rsidRPr="003448D1">
              <w:rPr>
                <w:rFonts w:ascii="Arial" w:eastAsia="PMingLiU" w:hAnsi="Arial" w:cs="Arial"/>
                <w:sz w:val="24"/>
                <w:szCs w:val="24"/>
                <w:lang w:eastAsia="zh-TW"/>
              </w:rPr>
              <w:t>https://forensiccontrol.com/resources/beginners-guide-computer-forensics/ - accessed 2.11.16]</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Good data analysis needs to be meaningful, and this requires establishing normal patterns intrinsic to the organisation, so that the exceptions to the norm can be further analysed. It is these exceptions that the forensic expert is most interested in.</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Default="003448D1" w:rsidP="003448D1">
            <w:pPr>
              <w:autoSpaceDE w:val="0"/>
              <w:autoSpaceDN w:val="0"/>
              <w:adjustRightInd w:val="0"/>
              <w:rPr>
                <w:rFonts w:ascii="Arial" w:eastAsia="PMingLiU" w:hAnsi="Arial" w:cs="Arial"/>
                <w:b/>
                <w:bCs/>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val="fr-FR" w:eastAsia="zh-TW"/>
              </w:rPr>
            </w:pPr>
            <w:r>
              <w:rPr>
                <w:rFonts w:ascii="Arial" w:eastAsia="PMingLiU" w:hAnsi="Arial" w:cs="Arial"/>
                <w:color w:val="000000"/>
                <w:sz w:val="24"/>
                <w:szCs w:val="24"/>
                <w:lang w:val="fr-FR" w:eastAsia="zh-TW"/>
              </w:rPr>
              <w:lastRenderedPageBreak/>
              <w:t xml:space="preserve">                                                                                        </w:t>
            </w:r>
            <w:r w:rsidRPr="003448D1">
              <w:rPr>
                <w:rFonts w:ascii="Arial" w:eastAsia="PMingLiU" w:hAnsi="Arial" w:cs="Arial"/>
                <w:color w:val="000000"/>
                <w:sz w:val="24"/>
                <w:szCs w:val="24"/>
                <w:lang w:val="fr-FR" w:eastAsia="zh-TW"/>
              </w:rPr>
              <w:t>Lorraine Sutton 2266</w:t>
            </w:r>
          </w:p>
          <w:p w:rsidR="003448D1" w:rsidRPr="003448D1" w:rsidRDefault="003448D1" w:rsidP="003448D1">
            <w:pPr>
              <w:autoSpaceDE w:val="0"/>
              <w:autoSpaceDN w:val="0"/>
              <w:adjustRightInd w:val="0"/>
              <w:rPr>
                <w:rFonts w:ascii="Arial" w:eastAsia="PMingLiU" w:hAnsi="Arial" w:cs="Arial"/>
                <w:color w:val="000000"/>
                <w:sz w:val="24"/>
                <w:szCs w:val="24"/>
                <w:lang w:val="en-GB" w:eastAsia="zh-TW"/>
              </w:rPr>
            </w:pPr>
            <w:r w:rsidRPr="003448D1">
              <w:rPr>
                <w:rFonts w:ascii="Arial" w:eastAsia="PMingLiU" w:hAnsi="Arial" w:cs="Arial"/>
                <w:color w:val="000000"/>
                <w:sz w:val="24"/>
                <w:szCs w:val="24"/>
                <w:lang w:val="fr-FR" w:eastAsia="zh-TW"/>
              </w:rPr>
              <w:t xml:space="preserve">                                                                                        </w:t>
            </w:r>
            <w:r w:rsidRPr="003448D1">
              <w:rPr>
                <w:rFonts w:ascii="Arial" w:eastAsia="PMingLiU" w:hAnsi="Arial" w:cs="Arial"/>
                <w:color w:val="000000"/>
                <w:sz w:val="24"/>
                <w:szCs w:val="24"/>
                <w:lang w:val="en-GB" w:eastAsia="zh-TW"/>
              </w:rPr>
              <w:t>Assign. #1</w:t>
            </w:r>
            <w:r>
              <w:rPr>
                <w:rFonts w:ascii="Arial" w:eastAsia="PMingLiU" w:hAnsi="Arial" w:cs="Arial"/>
                <w:color w:val="000000"/>
                <w:sz w:val="24"/>
                <w:szCs w:val="24"/>
                <w:lang w:val="en-GB" w:eastAsia="zh-TW"/>
              </w:rPr>
              <w:t>1</w:t>
            </w:r>
            <w:r>
              <w:rPr>
                <w:rFonts w:ascii="Arial" w:eastAsia="PMingLiU" w:hAnsi="Arial" w:cs="Arial"/>
                <w:color w:val="000000"/>
                <w:sz w:val="24"/>
                <w:szCs w:val="24"/>
                <w:lang w:val="en-GB" w:eastAsia="zh-TW"/>
              </w:rPr>
              <w:t xml:space="preserve"> page 3</w:t>
            </w:r>
          </w:p>
          <w:p w:rsidR="003448D1" w:rsidRDefault="003448D1" w:rsidP="003448D1">
            <w:pPr>
              <w:autoSpaceDE w:val="0"/>
              <w:autoSpaceDN w:val="0"/>
              <w:adjustRightInd w:val="0"/>
              <w:rPr>
                <w:rFonts w:ascii="Arial" w:eastAsia="PMingLiU" w:hAnsi="Arial" w:cs="Arial"/>
                <w:b/>
                <w:bCs/>
                <w:color w:val="000000"/>
                <w:sz w:val="24"/>
                <w:szCs w:val="24"/>
                <w:lang w:eastAsia="zh-TW"/>
              </w:rPr>
            </w:pP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r w:rsidRPr="003448D1">
              <w:rPr>
                <w:rFonts w:ascii="Arial" w:eastAsia="PMingLiU" w:hAnsi="Arial" w:cs="Arial"/>
                <w:b/>
                <w:bCs/>
                <w:color w:val="000000"/>
                <w:sz w:val="24"/>
                <w:szCs w:val="24"/>
                <w:lang w:eastAsia="zh-TW"/>
              </w:rPr>
              <w:t>v. What are the benefits of data analysis?</w:t>
            </w: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Effective data analysis will provide numerous benefits in the fields that it serves.</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These will include, for example</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Key performance indicators;</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Fraud alert indicators;</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Abnormal transaction alerts;</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Identifying weak areas where better controls are required; </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Establishing organisational norms and trends;</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Flushing our deviations from the norms established;</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Identifying ‘relationships’ – both transaction relationships and interpersonal relationships;</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Providing key evidence for legal use, or use by regulatory bodies;</w:t>
            </w:r>
          </w:p>
          <w:p w:rsidR="003448D1" w:rsidRPr="003448D1" w:rsidRDefault="003448D1" w:rsidP="003448D1">
            <w:pPr>
              <w:numPr>
                <w:ilvl w:val="0"/>
                <w:numId w:val="3"/>
              </w:numPr>
              <w:autoSpaceDE w:val="0"/>
              <w:autoSpaceDN w:val="0"/>
              <w:adjustRightInd w:val="0"/>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A useful management information tool for decision making and strategic planning.</w:t>
            </w:r>
          </w:p>
          <w:p w:rsidR="003448D1" w:rsidRPr="003448D1" w:rsidRDefault="003448D1" w:rsidP="003448D1">
            <w:pPr>
              <w:autoSpaceDE w:val="0"/>
              <w:autoSpaceDN w:val="0"/>
              <w:adjustRightInd w:val="0"/>
              <w:rPr>
                <w:rFonts w:ascii="Arial" w:eastAsia="PMingLiU" w:hAnsi="Arial" w:cs="Arial"/>
                <w:color w:val="000000"/>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In the field of vast amounts of transactional data which by its volume may initially seem meaningless, effective data analysis helps to tell the story of what happened, how and where it happened, and who made it happen.</w:t>
            </w:r>
          </w:p>
          <w:p w:rsidR="003448D1" w:rsidRPr="003448D1" w:rsidRDefault="003448D1" w:rsidP="003448D1">
            <w:pPr>
              <w:autoSpaceDE w:val="0"/>
              <w:autoSpaceDN w:val="0"/>
              <w:adjustRightInd w:val="0"/>
              <w:rPr>
                <w:rFonts w:ascii="Arial" w:eastAsia="PMingLiU" w:hAnsi="Arial" w:cs="Arial"/>
                <w:b/>
                <w:bCs/>
                <w:color w:val="C00000"/>
                <w:sz w:val="24"/>
                <w:szCs w:val="24"/>
                <w:lang w:eastAsia="zh-TW"/>
              </w:rPr>
            </w:pP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r w:rsidRPr="003448D1">
              <w:rPr>
                <w:rFonts w:ascii="Arial" w:eastAsia="PMingLiU" w:hAnsi="Arial" w:cs="Arial"/>
                <w:b/>
                <w:bCs/>
                <w:color w:val="C00000"/>
                <w:sz w:val="24"/>
                <w:szCs w:val="24"/>
                <w:lang w:eastAsia="zh-TW"/>
              </w:rPr>
              <w:t xml:space="preserve">2. </w:t>
            </w:r>
            <w:r w:rsidRPr="003448D1">
              <w:rPr>
                <w:rFonts w:ascii="Arial" w:eastAsia="PMingLiU" w:hAnsi="Arial" w:cs="Arial"/>
                <w:b/>
                <w:bCs/>
                <w:color w:val="000000"/>
                <w:sz w:val="24"/>
                <w:szCs w:val="24"/>
                <w:lang w:eastAsia="zh-TW"/>
              </w:rPr>
              <w:t>What are the legal factors that should be considered before starting computer forensic engagements? (7)</w:t>
            </w:r>
          </w:p>
          <w:p w:rsidR="003448D1" w:rsidRPr="003448D1" w:rsidRDefault="003448D1" w:rsidP="003448D1">
            <w:pPr>
              <w:autoSpaceDE w:val="0"/>
              <w:autoSpaceDN w:val="0"/>
              <w:adjustRightInd w:val="0"/>
              <w:rPr>
                <w:rFonts w:ascii="Arial" w:eastAsia="PMingLiU" w:hAnsi="Arial" w:cs="Arial"/>
                <w:b/>
                <w:bCs/>
                <w:color w:val="C00000"/>
                <w:sz w:val="24"/>
                <w:szCs w:val="24"/>
                <w:lang w:eastAsia="zh-TW"/>
              </w:rPr>
            </w:pPr>
          </w:p>
          <w:p w:rsidR="003448D1" w:rsidRPr="003448D1" w:rsidRDefault="003448D1" w:rsidP="003448D1">
            <w:pPr>
              <w:autoSpaceDE w:val="0"/>
              <w:autoSpaceDN w:val="0"/>
              <w:adjustRightInd w:val="0"/>
              <w:rPr>
                <w:rFonts w:ascii="Arial" w:eastAsia="PMingLiU" w:hAnsi="Arial" w:cs="Arial"/>
                <w:sz w:val="24"/>
                <w:szCs w:val="24"/>
                <w:lang w:eastAsia="zh-TW"/>
              </w:rPr>
            </w:pPr>
            <w:r w:rsidRPr="003448D1">
              <w:rPr>
                <w:rFonts w:ascii="Arial" w:eastAsia="PMingLiU" w:hAnsi="Arial" w:cs="Arial"/>
                <w:sz w:val="24"/>
                <w:szCs w:val="24"/>
                <w:lang w:eastAsia="zh-TW"/>
              </w:rPr>
              <w:t>There are a number of legal factors that will need to be considered or addressed before commending the engagement. These would include:</w:t>
            </w:r>
          </w:p>
          <w:p w:rsidR="003448D1" w:rsidRPr="003448D1" w:rsidRDefault="003448D1" w:rsidP="003448D1">
            <w:pPr>
              <w:autoSpaceDE w:val="0"/>
              <w:autoSpaceDN w:val="0"/>
              <w:adjustRightInd w:val="0"/>
              <w:rPr>
                <w:rFonts w:ascii="Arial" w:eastAsia="PMingLiU" w:hAnsi="Arial" w:cs="Arial"/>
                <w:sz w:val="24"/>
                <w:szCs w:val="24"/>
                <w:lang w:eastAsia="zh-TW"/>
              </w:rPr>
            </w:pPr>
          </w:p>
          <w:p w:rsidR="003448D1" w:rsidRPr="003448D1" w:rsidRDefault="003448D1" w:rsidP="003448D1">
            <w:pPr>
              <w:numPr>
                <w:ilvl w:val="0"/>
                <w:numId w:val="5"/>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Ascertaining whether there is a subpoena in place to allow collection of data and relevant information in line with the scope of the investigation</w:t>
            </w:r>
          </w:p>
          <w:p w:rsidR="003448D1" w:rsidRPr="003448D1" w:rsidRDefault="003448D1" w:rsidP="003448D1">
            <w:pPr>
              <w:autoSpaceDE w:val="0"/>
              <w:autoSpaceDN w:val="0"/>
              <w:adjustRightInd w:val="0"/>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Assessing whether appropriate counsel is available to the engagement team as part of the legal professional privilege.</w:t>
            </w:r>
          </w:p>
          <w:p w:rsidR="003448D1" w:rsidRPr="003448D1" w:rsidRDefault="003448D1" w:rsidP="003448D1">
            <w:pPr>
              <w:autoSpaceDE w:val="0"/>
              <w:autoSpaceDN w:val="0"/>
              <w:adjustRightInd w:val="0"/>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Assessing the laws of the country or state to ascertain whether a license may be required to collect and analyse data.</w:t>
            </w:r>
          </w:p>
          <w:p w:rsidR="003448D1" w:rsidRPr="003448D1" w:rsidRDefault="003448D1" w:rsidP="003448D1">
            <w:pPr>
              <w:ind w:left="720"/>
              <w:contextualSpacing/>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Assessing whether there any international privacy laws or domestic laws</w:t>
            </w:r>
            <w:r w:rsidRPr="003448D1">
              <w:rPr>
                <w:rFonts w:ascii="Arial" w:eastAsia="PMingLiU" w:hAnsi="Arial" w:cs="Arial"/>
                <w:sz w:val="24"/>
                <w:szCs w:val="24"/>
                <w:lang w:eastAsia="zh-TW"/>
              </w:rPr>
              <w:tab/>
              <w:t xml:space="preserve"> that may restrict access to information.</w:t>
            </w:r>
          </w:p>
          <w:p w:rsidR="003448D1" w:rsidRPr="003448D1" w:rsidRDefault="003448D1" w:rsidP="003448D1">
            <w:pPr>
              <w:ind w:left="720"/>
              <w:contextualSpacing/>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Establishing the ownership of the information or evidence and whether sharing or analysing this will cause any privacy issues. Similarly ensuring that the collection of information is relevant to the scope of the identification</w:t>
            </w:r>
          </w:p>
          <w:p w:rsidR="003448D1" w:rsidRPr="003448D1" w:rsidRDefault="003448D1" w:rsidP="003448D1">
            <w:pPr>
              <w:ind w:left="720"/>
              <w:contextualSpacing/>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Is any of the information being gathered likely to be related to high profile, public security, public interest or highly sensitive issues such as child pornography or abuse that would need to be disclosed or reported to the appropriate regulatory / law enforcement offices.</w:t>
            </w:r>
          </w:p>
          <w:p w:rsidR="003448D1" w:rsidRPr="003448D1" w:rsidRDefault="003448D1" w:rsidP="003448D1">
            <w:pPr>
              <w:ind w:left="720"/>
              <w:contextualSpacing/>
              <w:rPr>
                <w:rFonts w:ascii="Arial" w:eastAsia="PMingLiU" w:hAnsi="Arial" w:cs="Arial"/>
                <w:sz w:val="24"/>
                <w:szCs w:val="24"/>
                <w:lang w:eastAsia="zh-TW"/>
              </w:rPr>
            </w:pPr>
          </w:p>
          <w:p w:rsidR="003448D1" w:rsidRPr="003448D1" w:rsidRDefault="003448D1" w:rsidP="003448D1">
            <w:pPr>
              <w:autoSpaceDE w:val="0"/>
              <w:autoSpaceDN w:val="0"/>
              <w:adjustRightInd w:val="0"/>
              <w:rPr>
                <w:rFonts w:ascii="Arial" w:eastAsia="PMingLiU" w:hAnsi="Arial" w:cs="Arial"/>
                <w:color w:val="000000"/>
                <w:sz w:val="24"/>
                <w:szCs w:val="24"/>
                <w:lang w:val="fr-FR" w:eastAsia="zh-TW"/>
              </w:rPr>
            </w:pPr>
            <w:r>
              <w:rPr>
                <w:rFonts w:ascii="Arial" w:eastAsia="PMingLiU" w:hAnsi="Arial" w:cs="Arial"/>
                <w:color w:val="000000"/>
                <w:sz w:val="24"/>
                <w:szCs w:val="24"/>
                <w:lang w:val="fr-FR" w:eastAsia="zh-TW"/>
              </w:rPr>
              <w:lastRenderedPageBreak/>
              <w:t xml:space="preserve">                                                                                        </w:t>
            </w:r>
            <w:r w:rsidRPr="003448D1">
              <w:rPr>
                <w:rFonts w:ascii="Arial" w:eastAsia="PMingLiU" w:hAnsi="Arial" w:cs="Arial"/>
                <w:color w:val="000000"/>
                <w:sz w:val="24"/>
                <w:szCs w:val="24"/>
                <w:lang w:val="fr-FR" w:eastAsia="zh-TW"/>
              </w:rPr>
              <w:t>Lorraine Sutton 2266</w:t>
            </w:r>
          </w:p>
          <w:p w:rsidR="003448D1" w:rsidRPr="003448D1" w:rsidRDefault="003448D1" w:rsidP="003448D1">
            <w:pPr>
              <w:autoSpaceDE w:val="0"/>
              <w:autoSpaceDN w:val="0"/>
              <w:adjustRightInd w:val="0"/>
              <w:rPr>
                <w:rFonts w:ascii="Arial" w:eastAsia="PMingLiU" w:hAnsi="Arial" w:cs="Arial"/>
                <w:color w:val="000000"/>
                <w:sz w:val="24"/>
                <w:szCs w:val="24"/>
                <w:lang w:val="en-GB" w:eastAsia="zh-TW"/>
              </w:rPr>
            </w:pPr>
            <w:r w:rsidRPr="003448D1">
              <w:rPr>
                <w:rFonts w:ascii="Arial" w:eastAsia="PMingLiU" w:hAnsi="Arial" w:cs="Arial"/>
                <w:color w:val="000000"/>
                <w:sz w:val="24"/>
                <w:szCs w:val="24"/>
                <w:lang w:val="fr-FR" w:eastAsia="zh-TW"/>
              </w:rPr>
              <w:t xml:space="preserve">                                                                                        </w:t>
            </w:r>
            <w:r w:rsidRPr="003448D1">
              <w:rPr>
                <w:rFonts w:ascii="Arial" w:eastAsia="PMingLiU" w:hAnsi="Arial" w:cs="Arial"/>
                <w:color w:val="000000"/>
                <w:sz w:val="24"/>
                <w:szCs w:val="24"/>
                <w:lang w:val="en-GB" w:eastAsia="zh-TW"/>
              </w:rPr>
              <w:t>Assign. #1</w:t>
            </w:r>
            <w:r>
              <w:rPr>
                <w:rFonts w:ascii="Arial" w:eastAsia="PMingLiU" w:hAnsi="Arial" w:cs="Arial"/>
                <w:color w:val="000000"/>
                <w:sz w:val="24"/>
                <w:szCs w:val="24"/>
                <w:lang w:val="en-GB" w:eastAsia="zh-TW"/>
              </w:rPr>
              <w:t>1</w:t>
            </w:r>
            <w:r w:rsidRPr="003448D1">
              <w:rPr>
                <w:rFonts w:ascii="Arial" w:eastAsia="PMingLiU" w:hAnsi="Arial" w:cs="Arial"/>
                <w:color w:val="000000"/>
                <w:sz w:val="24"/>
                <w:szCs w:val="24"/>
                <w:lang w:val="en-GB" w:eastAsia="zh-TW"/>
              </w:rPr>
              <w:t xml:space="preserve"> page </w:t>
            </w:r>
            <w:r>
              <w:rPr>
                <w:rFonts w:ascii="Arial" w:eastAsia="PMingLiU" w:hAnsi="Arial" w:cs="Arial"/>
                <w:color w:val="000000"/>
                <w:sz w:val="24"/>
                <w:szCs w:val="24"/>
                <w:lang w:val="en-GB" w:eastAsia="zh-TW"/>
              </w:rPr>
              <w:t>4</w:t>
            </w:r>
          </w:p>
          <w:p w:rsidR="003448D1" w:rsidRDefault="003448D1" w:rsidP="003448D1">
            <w:pPr>
              <w:autoSpaceDE w:val="0"/>
              <w:autoSpaceDN w:val="0"/>
              <w:adjustRightInd w:val="0"/>
              <w:ind w:left="720"/>
              <w:contextualSpacing/>
              <w:rPr>
                <w:rFonts w:ascii="Arial" w:eastAsia="PMingLiU" w:hAnsi="Arial" w:cs="Arial"/>
                <w:sz w:val="24"/>
                <w:szCs w:val="24"/>
                <w:lang w:eastAsia="zh-TW"/>
              </w:rPr>
            </w:pPr>
          </w:p>
          <w:p w:rsidR="003448D1" w:rsidRDefault="003448D1" w:rsidP="003448D1">
            <w:pPr>
              <w:pStyle w:val="ListParagraph"/>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Is the investigator / specialist suitably qualified to be able to see the investigation through to completion, and withstand the challenges that may arise, including any legal  &amp; professional obstacles that may arise.</w:t>
            </w:r>
          </w:p>
          <w:p w:rsidR="003448D1" w:rsidRPr="003448D1" w:rsidRDefault="003448D1" w:rsidP="003448D1">
            <w:pPr>
              <w:ind w:left="720"/>
              <w:contextualSpacing/>
              <w:rPr>
                <w:rFonts w:ascii="Arial" w:eastAsia="PMingLiU" w:hAnsi="Arial" w:cs="Arial"/>
                <w:sz w:val="24"/>
                <w:szCs w:val="24"/>
                <w:lang w:eastAsia="zh-TW"/>
              </w:rPr>
            </w:pPr>
          </w:p>
          <w:p w:rsidR="003448D1" w:rsidRPr="003448D1" w:rsidRDefault="003448D1" w:rsidP="003448D1">
            <w:pPr>
              <w:numPr>
                <w:ilvl w:val="0"/>
                <w:numId w:val="4"/>
              </w:numPr>
              <w:autoSpaceDE w:val="0"/>
              <w:autoSpaceDN w:val="0"/>
              <w:adjustRightInd w:val="0"/>
              <w:contextualSpacing/>
              <w:rPr>
                <w:rFonts w:ascii="Arial" w:eastAsia="PMingLiU" w:hAnsi="Arial" w:cs="Arial"/>
                <w:sz w:val="24"/>
                <w:szCs w:val="24"/>
                <w:lang w:eastAsia="zh-TW"/>
              </w:rPr>
            </w:pPr>
            <w:r w:rsidRPr="003448D1">
              <w:rPr>
                <w:rFonts w:ascii="Arial" w:eastAsia="PMingLiU" w:hAnsi="Arial" w:cs="Arial"/>
                <w:sz w:val="24"/>
                <w:szCs w:val="24"/>
                <w:lang w:eastAsia="zh-TW"/>
              </w:rPr>
              <w:t xml:space="preserve">Assessing the requirement for protocols that will ensure compliance </w:t>
            </w:r>
          </w:p>
          <w:p w:rsidR="003448D1" w:rsidRPr="003448D1" w:rsidRDefault="003448D1" w:rsidP="003448D1">
            <w:pPr>
              <w:ind w:left="720"/>
              <w:contextualSpacing/>
              <w:rPr>
                <w:rFonts w:ascii="Arial" w:eastAsia="PMingLiU" w:hAnsi="Arial" w:cs="Arial"/>
                <w:sz w:val="24"/>
                <w:szCs w:val="24"/>
                <w:lang w:eastAsia="zh-TW"/>
              </w:rPr>
            </w:pPr>
          </w:p>
          <w:p w:rsidR="003448D1" w:rsidRPr="003448D1" w:rsidRDefault="003448D1" w:rsidP="003448D1">
            <w:pPr>
              <w:autoSpaceDE w:val="0"/>
              <w:autoSpaceDN w:val="0"/>
              <w:adjustRightInd w:val="0"/>
              <w:rPr>
                <w:rFonts w:ascii="Arial" w:eastAsia="PMingLiU" w:hAnsi="Arial" w:cs="Arial"/>
                <w:b/>
                <w:bCs/>
                <w:color w:val="C00000"/>
                <w:sz w:val="24"/>
                <w:szCs w:val="24"/>
                <w:lang w:eastAsia="zh-TW"/>
              </w:rPr>
            </w:pPr>
          </w:p>
          <w:p w:rsidR="003448D1" w:rsidRPr="003448D1" w:rsidRDefault="003448D1" w:rsidP="003448D1">
            <w:pPr>
              <w:autoSpaceDE w:val="0"/>
              <w:autoSpaceDN w:val="0"/>
              <w:adjustRightInd w:val="0"/>
              <w:rPr>
                <w:rFonts w:ascii="Arial" w:eastAsia="PMingLiU" w:hAnsi="Arial" w:cs="Arial"/>
                <w:b/>
                <w:bCs/>
                <w:color w:val="000000"/>
                <w:sz w:val="24"/>
                <w:szCs w:val="24"/>
                <w:lang w:eastAsia="zh-TW"/>
              </w:rPr>
            </w:pPr>
            <w:r w:rsidRPr="003448D1">
              <w:rPr>
                <w:rFonts w:ascii="Arial" w:eastAsia="PMingLiU" w:hAnsi="Arial" w:cs="Arial"/>
                <w:b/>
                <w:bCs/>
                <w:color w:val="C00000"/>
                <w:sz w:val="24"/>
                <w:szCs w:val="24"/>
                <w:lang w:eastAsia="zh-TW"/>
              </w:rPr>
              <w:t xml:space="preserve">3. </w:t>
            </w:r>
            <w:r w:rsidRPr="003448D1">
              <w:rPr>
                <w:rFonts w:ascii="Arial" w:eastAsia="PMingLiU" w:hAnsi="Arial" w:cs="Arial"/>
                <w:b/>
                <w:bCs/>
                <w:color w:val="000000"/>
                <w:sz w:val="24"/>
                <w:szCs w:val="24"/>
                <w:lang w:eastAsia="zh-TW"/>
              </w:rPr>
              <w:t>What tools are used by forensic accounts for data analysis? (6)</w:t>
            </w:r>
          </w:p>
          <w:p w:rsidR="003448D1" w:rsidRPr="003448D1" w:rsidRDefault="003448D1" w:rsidP="003448D1">
            <w:pPr>
              <w:rPr>
                <w:rFonts w:ascii="Arial" w:eastAsia="PMingLiU" w:hAnsi="Arial" w:cs="Arial"/>
                <w:b/>
                <w:bCs/>
                <w:color w:val="C00000"/>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Some of the tools used by forensic accountants would include, for example, ratios, matrices, link diagrams and flow diagrams, temporal analysis, and PERT and VIA charts.</w:t>
            </w:r>
          </w:p>
          <w:p w:rsidR="003448D1" w:rsidRPr="003448D1" w:rsidRDefault="003448D1" w:rsidP="003448D1">
            <w:pPr>
              <w:rPr>
                <w:rFonts w:ascii="Arial" w:eastAsia="PMingLiU" w:hAnsi="Arial" w:cs="Arial"/>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Ratios such as return on capital employed (ROCE) indicates the yields that a piece of capital equipment produces. Yields between similar pieces of capital may be used to compare their efficacy, or may indicate abnormal patterns for further investigation.</w:t>
            </w:r>
          </w:p>
          <w:p w:rsidR="003448D1" w:rsidRPr="003448D1" w:rsidRDefault="003448D1" w:rsidP="003448D1">
            <w:pPr>
              <w:rPr>
                <w:rFonts w:ascii="Arial" w:eastAsia="PMingLiU" w:hAnsi="Arial" w:cs="Arial"/>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Matrices (in various forms) and Link diagrams are commonly used to chart interpersonal relationships both within and outside the organisation, and can be compared to internal and external norms.</w:t>
            </w:r>
          </w:p>
          <w:p w:rsidR="003448D1" w:rsidRPr="003448D1" w:rsidRDefault="003448D1" w:rsidP="003448D1">
            <w:pPr>
              <w:rPr>
                <w:rFonts w:ascii="Arial" w:eastAsia="PMingLiU" w:hAnsi="Arial" w:cs="Arial"/>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Temporal analysis help to document and organise the flow of data or events over a period of time, and help to give the entire scope some kind of order. Time Event Charts (TEC) are a useful tool in this respect.</w:t>
            </w:r>
          </w:p>
          <w:p w:rsidR="003448D1" w:rsidRPr="003448D1" w:rsidRDefault="003448D1" w:rsidP="003448D1">
            <w:pPr>
              <w:rPr>
                <w:rFonts w:ascii="Arial" w:eastAsia="PMingLiU" w:hAnsi="Arial" w:cs="Arial"/>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Program Evaluation Review Techniques (PERT) and PERT charts are based on past events but help to look forward rather than backward.</w:t>
            </w:r>
          </w:p>
          <w:p w:rsidR="003448D1" w:rsidRPr="003448D1" w:rsidRDefault="003448D1" w:rsidP="003448D1">
            <w:pPr>
              <w:rPr>
                <w:rFonts w:ascii="Arial" w:eastAsia="PMingLiU" w:hAnsi="Arial" w:cs="Arial"/>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VIA (Visual Investigative Analysis) charts are often used to ‘deconstruct’ an event  and help to break down complicated tasks into their individual component parts; by its very nature therefore VIA can also be used to plan an investigation and keep it focused.</w:t>
            </w:r>
          </w:p>
          <w:p w:rsidR="003448D1" w:rsidRPr="003448D1" w:rsidRDefault="003448D1" w:rsidP="003448D1">
            <w:pPr>
              <w:rPr>
                <w:rFonts w:ascii="Arial" w:eastAsia="PMingLiU" w:hAnsi="Arial" w:cs="Arial"/>
                <w:sz w:val="24"/>
                <w:szCs w:val="24"/>
                <w:lang w:eastAsia="zh-TW"/>
              </w:rPr>
            </w:pPr>
          </w:p>
          <w:p w:rsidR="003448D1" w:rsidRPr="003448D1" w:rsidRDefault="003448D1" w:rsidP="003448D1">
            <w:pPr>
              <w:rPr>
                <w:rFonts w:ascii="Arial" w:eastAsia="PMingLiU" w:hAnsi="Arial" w:cs="Arial"/>
                <w:sz w:val="24"/>
                <w:szCs w:val="24"/>
                <w:lang w:eastAsia="zh-TW"/>
              </w:rPr>
            </w:pPr>
            <w:r w:rsidRPr="003448D1">
              <w:rPr>
                <w:rFonts w:ascii="Arial" w:eastAsia="PMingLiU" w:hAnsi="Arial" w:cs="Arial"/>
                <w:sz w:val="24"/>
                <w:szCs w:val="24"/>
                <w:lang w:eastAsia="zh-TW"/>
              </w:rPr>
              <w:t>According to Howard Silverstone and Michael Sheetz, in their publication “</w:t>
            </w:r>
            <w:r w:rsidRPr="003448D1">
              <w:rPr>
                <w:rFonts w:ascii="Arial" w:eastAsia="PMingLiU" w:hAnsi="Arial" w:cs="Arial"/>
                <w:i/>
                <w:iCs/>
                <w:sz w:val="24"/>
                <w:szCs w:val="24"/>
                <w:lang w:eastAsia="zh-TW"/>
              </w:rPr>
              <w:t>Forensic Accounting and Fraud Investigation for non-experts</w:t>
            </w:r>
            <w:r w:rsidRPr="003448D1">
              <w:rPr>
                <w:rFonts w:ascii="Arial" w:eastAsia="PMingLiU" w:hAnsi="Arial" w:cs="Arial"/>
                <w:sz w:val="24"/>
                <w:szCs w:val="24"/>
                <w:lang w:eastAsia="zh-TW"/>
              </w:rPr>
              <w:t>” 2</w:t>
            </w:r>
            <w:r w:rsidRPr="003448D1">
              <w:rPr>
                <w:rFonts w:ascii="Arial" w:eastAsia="PMingLiU" w:hAnsi="Arial" w:cs="Arial"/>
                <w:sz w:val="24"/>
                <w:szCs w:val="24"/>
                <w:vertAlign w:val="superscript"/>
                <w:lang w:eastAsia="zh-TW"/>
              </w:rPr>
              <w:t>nd</w:t>
            </w:r>
            <w:r w:rsidRPr="003448D1">
              <w:rPr>
                <w:rFonts w:ascii="Arial" w:eastAsia="PMingLiU" w:hAnsi="Arial" w:cs="Arial"/>
                <w:sz w:val="24"/>
                <w:szCs w:val="24"/>
                <w:lang w:eastAsia="zh-TW"/>
              </w:rPr>
              <w:t xml:space="preserve"> edition, (pg 224) the common value of these very different analysis techniques is to provide an element of </w:t>
            </w:r>
            <w:r>
              <w:rPr>
                <w:rFonts w:ascii="Arial" w:eastAsia="PMingLiU" w:hAnsi="Arial" w:cs="Arial"/>
                <w:sz w:val="24"/>
                <w:szCs w:val="24"/>
                <w:lang w:eastAsia="zh-TW"/>
              </w:rPr>
              <w:t>visualis</w:t>
            </w:r>
            <w:r w:rsidRPr="003448D1">
              <w:rPr>
                <w:rFonts w:ascii="Arial" w:eastAsia="PMingLiU" w:hAnsi="Arial" w:cs="Arial"/>
                <w:sz w:val="24"/>
                <w:szCs w:val="24"/>
                <w:lang w:eastAsia="zh-TW"/>
              </w:rPr>
              <w:t>ation</w:t>
            </w:r>
            <w:r w:rsidRPr="003448D1">
              <w:rPr>
                <w:rFonts w:ascii="Arial" w:eastAsia="PMingLiU" w:hAnsi="Arial" w:cs="Arial"/>
                <w:sz w:val="24"/>
                <w:szCs w:val="24"/>
                <w:lang w:eastAsia="zh-TW"/>
              </w:rPr>
              <w:t xml:space="preserve">, and that </w:t>
            </w:r>
            <w:r>
              <w:rPr>
                <w:rFonts w:ascii="Arial" w:eastAsia="PMingLiU" w:hAnsi="Arial" w:cs="Arial"/>
                <w:sz w:val="24"/>
                <w:szCs w:val="24"/>
                <w:lang w:eastAsia="zh-TW"/>
              </w:rPr>
              <w:t>visualis</w:t>
            </w:r>
            <w:r w:rsidRPr="003448D1">
              <w:rPr>
                <w:rFonts w:ascii="Arial" w:eastAsia="PMingLiU" w:hAnsi="Arial" w:cs="Arial"/>
                <w:sz w:val="24"/>
                <w:szCs w:val="24"/>
                <w:lang w:eastAsia="zh-TW"/>
              </w:rPr>
              <w:t>ing</w:t>
            </w:r>
            <w:bookmarkStart w:id="0" w:name="_GoBack"/>
            <w:bookmarkEnd w:id="0"/>
            <w:r w:rsidRPr="003448D1">
              <w:rPr>
                <w:rFonts w:ascii="Arial" w:eastAsia="PMingLiU" w:hAnsi="Arial" w:cs="Arial"/>
                <w:sz w:val="24"/>
                <w:szCs w:val="24"/>
                <w:lang w:eastAsia="zh-TW"/>
              </w:rPr>
              <w:t xml:space="preserve"> “difficult concepts through graphic representation is often the only way to make them clear”. </w:t>
            </w:r>
          </w:p>
          <w:p w:rsidR="003448D1" w:rsidRPr="003448D1" w:rsidRDefault="003448D1" w:rsidP="003448D1">
            <w:pPr>
              <w:rPr>
                <w:rFonts w:ascii="Arial" w:eastAsia="PMingLiU" w:hAnsi="Arial" w:cs="Arial"/>
                <w:b/>
                <w:bCs/>
                <w:color w:val="C00000"/>
                <w:sz w:val="24"/>
                <w:szCs w:val="24"/>
                <w:lang w:eastAsia="zh-TW"/>
              </w:rPr>
            </w:pPr>
          </w:p>
          <w:p w:rsidR="003448D1" w:rsidRPr="003448D1" w:rsidRDefault="003448D1" w:rsidP="003448D1">
            <w:pPr>
              <w:rPr>
                <w:rFonts w:ascii="Arial" w:eastAsia="PMingLiU" w:hAnsi="Arial" w:cs="Arial"/>
                <w:b/>
                <w:bCs/>
                <w:color w:val="000000"/>
                <w:sz w:val="24"/>
                <w:szCs w:val="24"/>
                <w:lang w:eastAsia="zh-TW"/>
              </w:rPr>
            </w:pPr>
            <w:r w:rsidRPr="003448D1">
              <w:rPr>
                <w:rFonts w:ascii="Arial" w:eastAsia="PMingLiU" w:hAnsi="Arial" w:cs="Arial"/>
                <w:b/>
                <w:bCs/>
                <w:color w:val="C00000"/>
                <w:sz w:val="24"/>
                <w:szCs w:val="24"/>
                <w:lang w:eastAsia="zh-TW"/>
              </w:rPr>
              <w:t xml:space="preserve">4. </w:t>
            </w:r>
            <w:r w:rsidRPr="003448D1">
              <w:rPr>
                <w:rFonts w:ascii="Arial" w:eastAsia="PMingLiU" w:hAnsi="Arial" w:cs="Arial"/>
                <w:b/>
                <w:bCs/>
                <w:color w:val="000000"/>
                <w:sz w:val="24"/>
                <w:szCs w:val="24"/>
                <w:lang w:eastAsia="zh-TW"/>
              </w:rPr>
              <w:t>What is a chain of custody form? What type of information does this contain? (7)</w:t>
            </w:r>
          </w:p>
          <w:p w:rsidR="003448D1" w:rsidRPr="003448D1" w:rsidRDefault="003448D1" w:rsidP="003448D1">
            <w:pPr>
              <w:rPr>
                <w:rFonts w:ascii="Arial" w:eastAsia="PMingLiU" w:hAnsi="Arial" w:cs="Arial"/>
                <w:color w:val="000000"/>
                <w:sz w:val="24"/>
                <w:szCs w:val="24"/>
                <w:lang w:eastAsia="zh-TW"/>
              </w:rPr>
            </w:pPr>
          </w:p>
          <w:p w:rsidR="003448D1" w:rsidRPr="003448D1" w:rsidRDefault="003448D1" w:rsidP="003448D1">
            <w:pPr>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The chain of custody process is the way of validating how a piece of evidence was found, tracked and protected throughout its existence as evidence in an investigation.</w:t>
            </w:r>
          </w:p>
          <w:p w:rsidR="003448D1" w:rsidRPr="003448D1" w:rsidRDefault="003448D1" w:rsidP="003448D1">
            <w:pPr>
              <w:autoSpaceDE w:val="0"/>
              <w:autoSpaceDN w:val="0"/>
              <w:adjustRightInd w:val="0"/>
              <w:rPr>
                <w:rFonts w:ascii="Arial" w:eastAsia="PMingLiU" w:hAnsi="Arial" w:cs="Arial"/>
                <w:color w:val="000000"/>
                <w:sz w:val="24"/>
                <w:szCs w:val="24"/>
                <w:lang w:val="fr-FR" w:eastAsia="zh-TW"/>
              </w:rPr>
            </w:pPr>
            <w:r>
              <w:rPr>
                <w:rFonts w:ascii="Arial" w:eastAsia="PMingLiU" w:hAnsi="Arial" w:cs="Arial"/>
                <w:color w:val="000000"/>
                <w:sz w:val="24"/>
                <w:szCs w:val="24"/>
                <w:lang w:val="fr-FR" w:eastAsia="zh-TW"/>
              </w:rPr>
              <w:lastRenderedPageBreak/>
              <w:t xml:space="preserve">                                                                                        </w:t>
            </w:r>
            <w:r w:rsidRPr="003448D1">
              <w:rPr>
                <w:rFonts w:ascii="Arial" w:eastAsia="PMingLiU" w:hAnsi="Arial" w:cs="Arial"/>
                <w:color w:val="000000"/>
                <w:sz w:val="24"/>
                <w:szCs w:val="24"/>
                <w:lang w:val="fr-FR" w:eastAsia="zh-TW"/>
              </w:rPr>
              <w:t>Lorraine Sutton 2266</w:t>
            </w:r>
          </w:p>
          <w:p w:rsidR="003448D1" w:rsidRPr="003448D1" w:rsidRDefault="003448D1" w:rsidP="003448D1">
            <w:pPr>
              <w:autoSpaceDE w:val="0"/>
              <w:autoSpaceDN w:val="0"/>
              <w:adjustRightInd w:val="0"/>
              <w:rPr>
                <w:rFonts w:ascii="Arial" w:eastAsia="PMingLiU" w:hAnsi="Arial" w:cs="Arial"/>
                <w:color w:val="000000"/>
                <w:sz w:val="24"/>
                <w:szCs w:val="24"/>
                <w:lang w:val="en-GB" w:eastAsia="zh-TW"/>
              </w:rPr>
            </w:pPr>
            <w:r w:rsidRPr="003448D1">
              <w:rPr>
                <w:rFonts w:ascii="Arial" w:eastAsia="PMingLiU" w:hAnsi="Arial" w:cs="Arial"/>
                <w:color w:val="000000"/>
                <w:sz w:val="24"/>
                <w:szCs w:val="24"/>
                <w:lang w:val="fr-FR" w:eastAsia="zh-TW"/>
              </w:rPr>
              <w:t xml:space="preserve">                                                                                        </w:t>
            </w:r>
            <w:r w:rsidRPr="003448D1">
              <w:rPr>
                <w:rFonts w:ascii="Arial" w:eastAsia="PMingLiU" w:hAnsi="Arial" w:cs="Arial"/>
                <w:color w:val="000000"/>
                <w:sz w:val="24"/>
                <w:szCs w:val="24"/>
                <w:lang w:val="en-GB" w:eastAsia="zh-TW"/>
              </w:rPr>
              <w:t>Assign. #1</w:t>
            </w:r>
            <w:r>
              <w:rPr>
                <w:rFonts w:ascii="Arial" w:eastAsia="PMingLiU" w:hAnsi="Arial" w:cs="Arial"/>
                <w:color w:val="000000"/>
                <w:sz w:val="24"/>
                <w:szCs w:val="24"/>
                <w:lang w:val="en-GB" w:eastAsia="zh-TW"/>
              </w:rPr>
              <w:t>1</w:t>
            </w:r>
            <w:r w:rsidRPr="003448D1">
              <w:rPr>
                <w:rFonts w:ascii="Arial" w:eastAsia="PMingLiU" w:hAnsi="Arial" w:cs="Arial"/>
                <w:color w:val="000000"/>
                <w:sz w:val="24"/>
                <w:szCs w:val="24"/>
                <w:lang w:val="en-GB" w:eastAsia="zh-TW"/>
              </w:rPr>
              <w:t xml:space="preserve"> page </w:t>
            </w:r>
            <w:r>
              <w:rPr>
                <w:rFonts w:ascii="Arial" w:eastAsia="PMingLiU" w:hAnsi="Arial" w:cs="Arial"/>
                <w:color w:val="000000"/>
                <w:sz w:val="24"/>
                <w:szCs w:val="24"/>
                <w:lang w:val="en-GB" w:eastAsia="zh-TW"/>
              </w:rPr>
              <w:t>5</w:t>
            </w:r>
          </w:p>
          <w:p w:rsidR="003448D1" w:rsidRDefault="003448D1" w:rsidP="003448D1">
            <w:pPr>
              <w:rPr>
                <w:rFonts w:ascii="Arial" w:eastAsia="PMingLiU" w:hAnsi="Arial" w:cs="Arial"/>
                <w:color w:val="000000"/>
                <w:sz w:val="24"/>
                <w:szCs w:val="24"/>
                <w:lang w:eastAsia="zh-TW"/>
              </w:rPr>
            </w:pPr>
          </w:p>
          <w:p w:rsidR="003448D1" w:rsidRPr="003448D1" w:rsidRDefault="003448D1" w:rsidP="003448D1">
            <w:pPr>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A chain of custody form document contains the following </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The case ID &amp; evidence reference number;</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Details of who collected the evidence and when;</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a description of the item (with serial numbers or unique identifiers as relevant); </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the source location, and owner if applicable;</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any changes to the item, including when it was labelled and signatures of those who made those changes;</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if and when the item has been accessed, by who, and why with signatures;</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if the item has been copied or transferred (e.g. digital data), when, and by whom;</w:t>
            </w:r>
          </w:p>
          <w:p w:rsidR="003448D1" w:rsidRPr="003448D1" w:rsidRDefault="003448D1" w:rsidP="003448D1">
            <w:pPr>
              <w:numPr>
                <w:ilvl w:val="0"/>
                <w:numId w:val="3"/>
              </w:numPr>
              <w:contextualSpacing/>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If the item has been relocated and details of journey &amp; signatures as before;</w:t>
            </w:r>
          </w:p>
          <w:p w:rsidR="003448D1" w:rsidRPr="003448D1" w:rsidRDefault="003448D1" w:rsidP="003448D1">
            <w:pPr>
              <w:ind w:left="60"/>
              <w:rPr>
                <w:rFonts w:ascii="Arial" w:eastAsia="PMingLiU" w:hAnsi="Arial" w:cs="Arial"/>
                <w:color w:val="000000"/>
                <w:sz w:val="24"/>
                <w:szCs w:val="24"/>
                <w:lang w:eastAsia="zh-TW"/>
              </w:rPr>
            </w:pPr>
          </w:p>
          <w:p w:rsidR="003448D1" w:rsidRPr="003448D1" w:rsidRDefault="003448D1" w:rsidP="003448D1">
            <w:pPr>
              <w:ind w:left="6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 xml:space="preserve">Depending on the nature of the piece of evidence, forms may have slightly different formats. For example, collecting digital media will require specifics as to who collected it, the type of media it is, where it was stored (e.g. USB stick, cd/dvd, hard drive etc.); whether copies were made, how they were made and who by, what software is required to read the data. There will also be a requirement to record whose these were transferred from and to, plus how and where it is now stored. </w:t>
            </w:r>
          </w:p>
          <w:p w:rsidR="003448D1" w:rsidRDefault="003448D1" w:rsidP="003448D1">
            <w:pPr>
              <w:ind w:left="60"/>
              <w:rPr>
                <w:rFonts w:ascii="Arial" w:eastAsia="PMingLiU" w:hAnsi="Arial" w:cs="Arial"/>
                <w:color w:val="000000"/>
                <w:sz w:val="24"/>
                <w:szCs w:val="24"/>
                <w:lang w:eastAsia="zh-TW"/>
              </w:rPr>
            </w:pPr>
          </w:p>
          <w:p w:rsidR="003448D1" w:rsidRPr="003448D1" w:rsidRDefault="003448D1" w:rsidP="003448D1">
            <w:pPr>
              <w:ind w:left="6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There may also be additional requirements or options that depend of the nature of the evidence. For example, if the information is a digital copy, then an algorithm can be applied to ascertain any differences between the original data the final ‘copy’.</w:t>
            </w:r>
          </w:p>
          <w:p w:rsidR="003448D1" w:rsidRPr="003448D1" w:rsidRDefault="003448D1" w:rsidP="003448D1">
            <w:pPr>
              <w:ind w:left="60"/>
              <w:rPr>
                <w:rFonts w:ascii="Arial" w:eastAsia="PMingLiU" w:hAnsi="Arial" w:cs="Arial"/>
                <w:color w:val="000000"/>
                <w:sz w:val="24"/>
                <w:szCs w:val="24"/>
                <w:lang w:eastAsia="zh-TW"/>
              </w:rPr>
            </w:pPr>
          </w:p>
          <w:p w:rsidR="003448D1" w:rsidRPr="003448D1" w:rsidRDefault="003448D1" w:rsidP="003448D1">
            <w:pPr>
              <w:ind w:left="6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Many a legal expert will have encountered a case that was not successfully concluded solely due to evidence that was deemed inadmissible due being inadequately protected from harm, whether intended or otherwise, on its journey through the investigation and in to the law courts.</w:t>
            </w:r>
          </w:p>
          <w:p w:rsidR="003448D1" w:rsidRPr="003448D1" w:rsidRDefault="003448D1" w:rsidP="003448D1">
            <w:pPr>
              <w:ind w:left="60"/>
              <w:rPr>
                <w:rFonts w:ascii="Arial" w:eastAsia="PMingLiU" w:hAnsi="Arial" w:cs="Arial"/>
                <w:color w:val="000000"/>
                <w:sz w:val="24"/>
                <w:szCs w:val="24"/>
                <w:lang w:eastAsia="zh-TW"/>
              </w:rPr>
            </w:pPr>
          </w:p>
          <w:p w:rsidR="003448D1" w:rsidRPr="003448D1" w:rsidRDefault="003448D1" w:rsidP="003448D1">
            <w:pPr>
              <w:ind w:left="60"/>
              <w:rPr>
                <w:rFonts w:ascii="Arial" w:eastAsia="PMingLiU" w:hAnsi="Arial" w:cs="Arial"/>
                <w:color w:val="000000"/>
                <w:sz w:val="24"/>
                <w:szCs w:val="24"/>
                <w:lang w:eastAsia="zh-TW"/>
              </w:rPr>
            </w:pPr>
            <w:r w:rsidRPr="003448D1">
              <w:rPr>
                <w:rFonts w:ascii="Arial" w:eastAsia="PMingLiU" w:hAnsi="Arial" w:cs="Arial"/>
                <w:color w:val="000000"/>
                <w:sz w:val="24"/>
                <w:szCs w:val="24"/>
                <w:lang w:eastAsia="zh-TW"/>
              </w:rPr>
              <w:t>It is therefore best practice to log each entry in the custody chain to a secure database so that any hard copy forms that get damaged or that go missing do not cause harm to the case.</w:t>
            </w:r>
          </w:p>
          <w:p w:rsidR="00CC2FB3" w:rsidRDefault="00CC2FB3" w:rsidP="00A851DA">
            <w:pPr>
              <w:rPr>
                <w:b/>
              </w:rPr>
            </w:pPr>
          </w:p>
        </w:tc>
      </w:tr>
      <w:tr w:rsidR="003448D1" w:rsidTr="00CC2FB3">
        <w:tc>
          <w:tcPr>
            <w:tcW w:w="9242" w:type="dxa"/>
          </w:tcPr>
          <w:p w:rsidR="003448D1" w:rsidRDefault="003448D1" w:rsidP="00A851DA">
            <w:pPr>
              <w:rPr>
                <w:b/>
              </w:rPr>
            </w:pPr>
          </w:p>
        </w:tc>
      </w:tr>
    </w:tbl>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tbl>
      <w:tblPr>
        <w:tblStyle w:val="TableGrid"/>
        <w:tblW w:w="0" w:type="auto"/>
        <w:tblLook w:val="04A0" w:firstRow="1" w:lastRow="0" w:firstColumn="1" w:lastColumn="0" w:noHBand="0" w:noVBand="1"/>
      </w:tblPr>
      <w:tblGrid>
        <w:gridCol w:w="2266"/>
        <w:gridCol w:w="3926"/>
        <w:gridCol w:w="1253"/>
        <w:gridCol w:w="1571"/>
      </w:tblGrid>
      <w:tr w:rsidR="00405895" w:rsidRPr="00B0415E" w:rsidTr="003448D1">
        <w:tc>
          <w:tcPr>
            <w:tcW w:w="226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3926" w:type="dxa"/>
          </w:tcPr>
          <w:p w:rsidR="00405895" w:rsidRPr="00B0415E" w:rsidRDefault="005F11D8" w:rsidP="00A851DA">
            <w:pPr>
              <w:rPr>
                <w:rFonts w:cs="Bliss-Regular"/>
                <w:color w:val="000000"/>
              </w:rPr>
            </w:pPr>
            <w:r>
              <w:rPr>
                <w:rFonts w:cs="Bliss-Regular"/>
                <w:color w:val="000000"/>
              </w:rPr>
              <w:t>Lorraine Sutton</w:t>
            </w:r>
          </w:p>
        </w:tc>
        <w:tc>
          <w:tcPr>
            <w:tcW w:w="1253"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571" w:type="dxa"/>
          </w:tcPr>
          <w:p w:rsidR="00405895" w:rsidRPr="00B0415E" w:rsidRDefault="00405895" w:rsidP="00A851DA">
            <w:pPr>
              <w:rPr>
                <w:rFonts w:cs="Bliss-Regular"/>
                <w:color w:val="000000"/>
              </w:rPr>
            </w:pPr>
          </w:p>
        </w:tc>
      </w:tr>
    </w:tbl>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607874" w:rsidRDefault="00607874" w:rsidP="00503D7E">
      <w:pPr>
        <w:rPr>
          <w:rFonts w:cs="Times New Roman"/>
          <w:sz w:val="24"/>
          <w:szCs w:val="32"/>
        </w:rPr>
      </w:pPr>
    </w:p>
    <w:sectPr w:rsidR="00607874"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53029" w:rsidRDefault="00C53029" w:rsidP="00CB4D0A">
      <w:pPr>
        <w:spacing w:after="0" w:line="240" w:lineRule="auto"/>
      </w:pPr>
      <w:r>
        <w:separator/>
      </w:r>
    </w:p>
  </w:endnote>
  <w:endnote w:type="continuationSeparator" w:id="0">
    <w:p w:rsidR="00C53029" w:rsidRDefault="00C5302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AFF" w:usb1="C0007843"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53029" w:rsidRDefault="00C53029" w:rsidP="00CB4D0A">
      <w:pPr>
        <w:spacing w:after="0" w:line="240" w:lineRule="auto"/>
      </w:pPr>
      <w:r>
        <w:separator/>
      </w:r>
    </w:p>
  </w:footnote>
  <w:footnote w:type="continuationSeparator" w:id="0">
    <w:p w:rsidR="00C53029" w:rsidRDefault="00C53029" w:rsidP="00CB4D0A">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0F7530"/>
    <w:multiLevelType w:val="hybridMultilevel"/>
    <w:tmpl w:val="42CE3BC8"/>
    <w:lvl w:ilvl="0" w:tplc="60AE7C98">
      <w:start w:val="5"/>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abstractNum w:abstractNumId="1" w15:restartNumberingAfterBreak="0">
    <w:nsid w:val="2FE52365"/>
    <w:multiLevelType w:val="hybridMultilevel"/>
    <w:tmpl w:val="2F9A7F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406F1627"/>
    <w:multiLevelType w:val="hybridMultilevel"/>
    <w:tmpl w:val="7C729AA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5D7525B9"/>
    <w:multiLevelType w:val="hybridMultilevel"/>
    <w:tmpl w:val="4C06F384"/>
    <w:lvl w:ilvl="0" w:tplc="F5F449B6">
      <w:start w:val="1"/>
      <w:numFmt w:val="bullet"/>
      <w:lvlText w:val="-"/>
      <w:lvlJc w:val="left"/>
      <w:pPr>
        <w:ind w:left="420" w:hanging="360"/>
      </w:pPr>
      <w:rPr>
        <w:rFonts w:ascii="Arial" w:eastAsiaTheme="minorEastAsia" w:hAnsi="Arial" w:cs="Arial" w:hint="default"/>
      </w:rPr>
    </w:lvl>
    <w:lvl w:ilvl="1" w:tplc="08090003" w:tentative="1">
      <w:start w:val="1"/>
      <w:numFmt w:val="bullet"/>
      <w:lvlText w:val="o"/>
      <w:lvlJc w:val="left"/>
      <w:pPr>
        <w:ind w:left="1140" w:hanging="360"/>
      </w:pPr>
      <w:rPr>
        <w:rFonts w:ascii="Courier New" w:hAnsi="Courier New" w:cs="Courier New" w:hint="default"/>
      </w:rPr>
    </w:lvl>
    <w:lvl w:ilvl="2" w:tplc="08090005" w:tentative="1">
      <w:start w:val="1"/>
      <w:numFmt w:val="bullet"/>
      <w:lvlText w:val=""/>
      <w:lvlJc w:val="left"/>
      <w:pPr>
        <w:ind w:left="1860" w:hanging="360"/>
      </w:pPr>
      <w:rPr>
        <w:rFonts w:ascii="Wingdings" w:hAnsi="Wingdings" w:hint="default"/>
      </w:rPr>
    </w:lvl>
    <w:lvl w:ilvl="3" w:tplc="08090001" w:tentative="1">
      <w:start w:val="1"/>
      <w:numFmt w:val="bullet"/>
      <w:lvlText w:val=""/>
      <w:lvlJc w:val="left"/>
      <w:pPr>
        <w:ind w:left="2580" w:hanging="360"/>
      </w:pPr>
      <w:rPr>
        <w:rFonts w:ascii="Symbol" w:hAnsi="Symbol" w:hint="default"/>
      </w:rPr>
    </w:lvl>
    <w:lvl w:ilvl="4" w:tplc="08090003" w:tentative="1">
      <w:start w:val="1"/>
      <w:numFmt w:val="bullet"/>
      <w:lvlText w:val="o"/>
      <w:lvlJc w:val="left"/>
      <w:pPr>
        <w:ind w:left="3300" w:hanging="360"/>
      </w:pPr>
      <w:rPr>
        <w:rFonts w:ascii="Courier New" w:hAnsi="Courier New" w:cs="Courier New" w:hint="default"/>
      </w:rPr>
    </w:lvl>
    <w:lvl w:ilvl="5" w:tplc="08090005" w:tentative="1">
      <w:start w:val="1"/>
      <w:numFmt w:val="bullet"/>
      <w:lvlText w:val=""/>
      <w:lvlJc w:val="left"/>
      <w:pPr>
        <w:ind w:left="4020" w:hanging="360"/>
      </w:pPr>
      <w:rPr>
        <w:rFonts w:ascii="Wingdings" w:hAnsi="Wingdings" w:hint="default"/>
      </w:rPr>
    </w:lvl>
    <w:lvl w:ilvl="6" w:tplc="08090001" w:tentative="1">
      <w:start w:val="1"/>
      <w:numFmt w:val="bullet"/>
      <w:lvlText w:val=""/>
      <w:lvlJc w:val="left"/>
      <w:pPr>
        <w:ind w:left="4740" w:hanging="360"/>
      </w:pPr>
      <w:rPr>
        <w:rFonts w:ascii="Symbol" w:hAnsi="Symbol" w:hint="default"/>
      </w:rPr>
    </w:lvl>
    <w:lvl w:ilvl="7" w:tplc="08090003" w:tentative="1">
      <w:start w:val="1"/>
      <w:numFmt w:val="bullet"/>
      <w:lvlText w:val="o"/>
      <w:lvlJc w:val="left"/>
      <w:pPr>
        <w:ind w:left="5460" w:hanging="360"/>
      </w:pPr>
      <w:rPr>
        <w:rFonts w:ascii="Courier New" w:hAnsi="Courier New" w:cs="Courier New" w:hint="default"/>
      </w:rPr>
    </w:lvl>
    <w:lvl w:ilvl="8" w:tplc="08090005" w:tentative="1">
      <w:start w:val="1"/>
      <w:numFmt w:val="bullet"/>
      <w:lvlText w:val=""/>
      <w:lvlJc w:val="left"/>
      <w:pPr>
        <w:ind w:left="6180" w:hanging="360"/>
      </w:pPr>
      <w:rPr>
        <w:rFonts w:ascii="Wingdings" w:hAnsi="Wingdings" w:hint="default"/>
      </w:rPr>
    </w:lvl>
  </w:abstractNum>
  <w:num w:numId="1">
    <w:abstractNumId w:val="3"/>
  </w:num>
  <w:num w:numId="2">
    <w:abstractNumId w:val="4"/>
  </w:num>
  <w:num w:numId="3">
    <w:abstractNumId w:val="0"/>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54273">
      <o:colormenu v:ext="edit" strokecolor="none"/>
    </o:shapedefaults>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820E8"/>
    <w:rsid w:val="00097454"/>
    <w:rsid w:val="001175EE"/>
    <w:rsid w:val="00157CF6"/>
    <w:rsid w:val="00182416"/>
    <w:rsid w:val="00187EB4"/>
    <w:rsid w:val="001F0481"/>
    <w:rsid w:val="00200C92"/>
    <w:rsid w:val="0020451E"/>
    <w:rsid w:val="00206B9D"/>
    <w:rsid w:val="0023259C"/>
    <w:rsid w:val="002B0BD7"/>
    <w:rsid w:val="002B573D"/>
    <w:rsid w:val="002C5CB2"/>
    <w:rsid w:val="002F779F"/>
    <w:rsid w:val="003448D1"/>
    <w:rsid w:val="00371885"/>
    <w:rsid w:val="003E2B87"/>
    <w:rsid w:val="00402786"/>
    <w:rsid w:val="00405895"/>
    <w:rsid w:val="004058DF"/>
    <w:rsid w:val="00443E6F"/>
    <w:rsid w:val="00486F1A"/>
    <w:rsid w:val="00490CB9"/>
    <w:rsid w:val="004A2CE2"/>
    <w:rsid w:val="004E3CDA"/>
    <w:rsid w:val="004F4B4D"/>
    <w:rsid w:val="0050216D"/>
    <w:rsid w:val="00503D7E"/>
    <w:rsid w:val="0050778F"/>
    <w:rsid w:val="00525D30"/>
    <w:rsid w:val="00527C11"/>
    <w:rsid w:val="00535F31"/>
    <w:rsid w:val="00574D64"/>
    <w:rsid w:val="00591365"/>
    <w:rsid w:val="005B31E4"/>
    <w:rsid w:val="005F11D8"/>
    <w:rsid w:val="006034F6"/>
    <w:rsid w:val="00607874"/>
    <w:rsid w:val="00607E77"/>
    <w:rsid w:val="00617BB3"/>
    <w:rsid w:val="00645CDD"/>
    <w:rsid w:val="006823A7"/>
    <w:rsid w:val="00687EE8"/>
    <w:rsid w:val="0070347F"/>
    <w:rsid w:val="0070678E"/>
    <w:rsid w:val="00831C11"/>
    <w:rsid w:val="00887524"/>
    <w:rsid w:val="008A60B4"/>
    <w:rsid w:val="008B3C31"/>
    <w:rsid w:val="008B64FE"/>
    <w:rsid w:val="00935BF7"/>
    <w:rsid w:val="0095442C"/>
    <w:rsid w:val="00983942"/>
    <w:rsid w:val="009C37E0"/>
    <w:rsid w:val="009E41F4"/>
    <w:rsid w:val="00A14B66"/>
    <w:rsid w:val="00A65CF7"/>
    <w:rsid w:val="00A81AB4"/>
    <w:rsid w:val="00A851DA"/>
    <w:rsid w:val="00AC7D5B"/>
    <w:rsid w:val="00AE1481"/>
    <w:rsid w:val="00B0415E"/>
    <w:rsid w:val="00B04678"/>
    <w:rsid w:val="00BC46DF"/>
    <w:rsid w:val="00C03577"/>
    <w:rsid w:val="00C53029"/>
    <w:rsid w:val="00C65FEA"/>
    <w:rsid w:val="00CA0AC2"/>
    <w:rsid w:val="00CB4D0A"/>
    <w:rsid w:val="00CC2FB3"/>
    <w:rsid w:val="00CC575A"/>
    <w:rsid w:val="00CF123B"/>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96EB3"/>
    <w:rsid w:val="00FE45E2"/>
  </w:rsids>
  <m:mathPr>
    <m:mathFont m:val="Cambria Math"/>
    <m:brkBin m:val="before"/>
    <m:brkBinSub m:val="--"/>
    <m:smallFrac m:val="0"/>
    <m:dispDef/>
    <m:lMargin m:val="0"/>
    <m:rMargin m:val="0"/>
    <m:defJc m:val="centerGroup"/>
    <m:wrapIndent m:val="1440"/>
    <m:intLim m:val="subSup"/>
    <m:naryLim m:val="undOvr"/>
  </m:mathPr>
  <w:themeFontLang w:val="en-GB" w:eastAsia="zh-TW" w:bidi="ar-SA"/>
  <w:clrSchemeMapping w:bg1="light1" w:t1="dark1" w:bg2="light2" w:t2="dark2" w:accent1="accent1" w:accent2="accent2" w:accent3="accent3" w:accent4="accent4" w:accent5="accent5" w:accent6="accent6" w:hyperlink="hyperlink" w:followedHyperlink="followedHyperlink"/>
  <w:shapeDefaults>
    <o:shapedefaults v:ext="edit" spidmax="54273">
      <o:colormenu v:ext="edit" strokecolor="none"/>
    </o:shapedefaults>
    <o:shapelayout v:ext="edit">
      <o:idmap v:ext="edit" data="1"/>
    </o:shapelayout>
  </w:shapeDefaults>
  <w:decimalSymbol w:val="."/>
  <w:listSeparator w:val=","/>
  <w15:docId w15:val="{BA8888FB-617A-4DF5-8CC0-9606830D19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8628395-81CE-4971-9296-74C27E1869A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1767</Words>
  <Characters>10077</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Lorie Sutton</cp:lastModifiedBy>
  <cp:revision>3</cp:revision>
  <cp:lastPrinted>2016-09-09T14:06:00Z</cp:lastPrinted>
  <dcterms:created xsi:type="dcterms:W3CDTF">2016-11-14T16:05:00Z</dcterms:created>
  <dcterms:modified xsi:type="dcterms:W3CDTF">2016-11-14T16:11:00Z</dcterms:modified>
</cp:coreProperties>
</file>