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miles dickenson</w:t>
            </w:r>
          </w:p>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4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3132</w:t>
            </w:r>
          </w:p>
        </w:tc>
      </w:tr>
      <w:tr>
        <w:trPr>
          <w:trHeight w:val="285"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 in </w:t>
            </w:r>
            <w:r>
              <w:rPr>
                <w:rFonts w:ascii="Calibri" w:hAnsi="Calibri" w:cs="Calibri" w:eastAsia="Calibri"/>
                <w:color w:val="auto"/>
                <w:spacing w:val="0"/>
                <w:position w:val="0"/>
                <w:sz w:val="22"/>
                <w:shd w:fill="auto" w:val="clear"/>
              </w:rPr>
              <w:t xml:space="preserve">construction management </w:t>
            </w:r>
          </w:p>
        </w:tc>
      </w:tr>
      <w:tr>
        <w:trPr>
          <w:trHeight w:val="24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w:t>
            </w:r>
            <w:r>
              <w:rPr>
                <w:rFonts w:ascii="Calibri" w:hAnsi="Calibri" w:cs="Calibri" w:eastAsia="Calibri"/>
                <w:b/>
                <w:color w:val="auto"/>
                <w:spacing w:val="0"/>
                <w:position w:val="0"/>
                <w:sz w:val="22"/>
                <w:shd w:fill="auto" w:val="clear"/>
              </w:rPr>
              <w:t xml:space="preserve">. 1 an environmental impact study (esi)is important for developers to consider the factors that will effect the environment and surrounding ecosystem during the planning phase and take notice of some of the following factors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air </w:t>
            </w:r>
            <w:r>
              <w:rPr>
                <w:rFonts w:ascii="Calibri" w:hAnsi="Calibri" w:cs="Calibri" w:eastAsia="Calibri"/>
                <w:b/>
                <w:color w:val="auto"/>
                <w:spacing w:val="0"/>
                <w:position w:val="0"/>
                <w:sz w:val="22"/>
                <w:shd w:fill="auto" w:val="clear"/>
              </w:rPr>
              <w:t xml:space="preserve">quality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noise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hazardous conditions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redevelopment in built up area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protection of environmental areas such as flood plans, wetlands, unstable soil and steep slopes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it covers criteria for location for site selection, legislation and building restrictions and environmental consideration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the basic criteria for the suitability of a site for construction is finding a sitefor what the building caricaturises fit into access and egress,what are the surroundings and getting utities on site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geological data</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soil exploration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factors effecting site exploration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load of a building and functions will determining what types of site investigation will need to be done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topographical data is a visual inspection used to study land and sometimes the use of detailed maps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elevation above sea level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slope in percentage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orientation of a site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ponds, rivers and streams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soil types of the site and hydrology of area</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rocky sites such as building dams ,the rocks below the foundation must not be permeable to water and a rising water table dose not undermine the foundations ,tunnelling and quarries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 museum (d1)</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b hospitals (c2)</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c hotels.     (c1)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d public library.  (d1)</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e department stores (a1 )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