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B506F5">
      <w:pPr>
        <w:pStyle w:val="NoSpacing"/>
      </w:pPr>
      <w:r>
        <w:rPr>
          <w:noProof/>
          <w:lang w:val="en-US"/>
        </w:rPr>
        <w:drawing>
          <wp:anchor distT="0" distB="0" distL="114300" distR="114300" simplePos="0" relativeHeight="251658240" behindDoc="0" locked="0" layoutInCell="1" allowOverlap="1" wp14:anchorId="5132A554" wp14:editId="1EFD79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06F5">
            <w:pPr>
              <w:pStyle w:val="Default"/>
              <w:rPr>
                <w:rFonts w:asciiTheme="minorHAnsi" w:hAnsiTheme="minorHAnsi"/>
              </w:rPr>
            </w:pPr>
            <w:r>
              <w:rPr>
                <w:rFonts w:asciiTheme="minorHAnsi" w:hAnsiTheme="minorHAnsi"/>
              </w:rPr>
              <w:t>Douglas Mbulawa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06F5">
            <w:pPr>
              <w:pStyle w:val="Default"/>
              <w:rPr>
                <w:rFonts w:asciiTheme="minorHAnsi" w:hAnsiTheme="minorHAnsi"/>
              </w:rPr>
            </w:pPr>
            <w:r>
              <w:rPr>
                <w:rFonts w:asciiTheme="minorHAnsi" w:hAnsiTheme="minorHAnsi"/>
              </w:rPr>
              <w:t>1831</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06F5">
            <w:pPr>
              <w:pStyle w:val="Default"/>
              <w:rPr>
                <w:rFonts w:asciiTheme="minorHAnsi" w:hAnsiTheme="minorHAnsi"/>
              </w:rPr>
            </w:pPr>
            <w:r>
              <w:rPr>
                <w:rFonts w:asciiTheme="minorHAnsi" w:hAnsiTheme="minorHAnsi"/>
              </w:rPr>
              <w:t>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2AA0">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561EEF" w:rsidTr="00CC2FB3">
        <w:tc>
          <w:tcPr>
            <w:tcW w:w="9242" w:type="dxa"/>
          </w:tcPr>
          <w:p w:rsidR="00CC2FB3" w:rsidRPr="00561EEF" w:rsidRDefault="00CC2FB3" w:rsidP="00A851DA">
            <w:pPr>
              <w:rPr>
                <w:rFonts w:ascii="Arial" w:hAnsi="Arial" w:cs="Arial"/>
                <w:color w:val="000000" w:themeColor="text1"/>
                <w:sz w:val="24"/>
                <w:szCs w:val="24"/>
              </w:rPr>
            </w:pPr>
            <w:r w:rsidRPr="00561EEF">
              <w:rPr>
                <w:rFonts w:ascii="Arial" w:hAnsi="Arial" w:cs="Arial"/>
                <w:color w:val="000000" w:themeColor="text1"/>
                <w:sz w:val="24"/>
                <w:szCs w:val="24"/>
              </w:rPr>
              <w:t>Please insert your completed assignment</w:t>
            </w:r>
            <w:r w:rsidR="002F779F" w:rsidRPr="00561EEF">
              <w:rPr>
                <w:rFonts w:ascii="Arial" w:hAnsi="Arial" w:cs="Arial"/>
                <w:color w:val="000000" w:themeColor="text1"/>
                <w:sz w:val="24"/>
                <w:szCs w:val="24"/>
              </w:rPr>
              <w:t xml:space="preserve"> ( in word format) </w:t>
            </w:r>
            <w:r w:rsidRPr="00561EEF">
              <w:rPr>
                <w:rFonts w:ascii="Arial" w:hAnsi="Arial" w:cs="Arial"/>
                <w:color w:val="000000" w:themeColor="text1"/>
                <w:sz w:val="24"/>
                <w:szCs w:val="24"/>
              </w:rPr>
              <w:t xml:space="preserve"> here:</w:t>
            </w:r>
          </w:p>
          <w:p w:rsidR="00CC2FB3" w:rsidRPr="00561EEF" w:rsidRDefault="00CC2FB3" w:rsidP="00A851DA">
            <w:pPr>
              <w:rPr>
                <w:b/>
                <w:color w:val="FF0000"/>
                <w:lang w:val="en-GB"/>
              </w:rPr>
            </w:pPr>
          </w:p>
          <w:p w:rsidR="003F70FB" w:rsidRPr="00561EEF" w:rsidRDefault="003F70FB" w:rsidP="00A851DA">
            <w:pPr>
              <w:rPr>
                <w:b/>
                <w:color w:val="FF0000"/>
              </w:rPr>
            </w:pPr>
          </w:p>
          <w:p w:rsidR="00CC2FB3" w:rsidRPr="00561EEF" w:rsidRDefault="003F70FB" w:rsidP="00A851DA">
            <w:pPr>
              <w:rPr>
                <w:b/>
                <w:color w:val="000000" w:themeColor="text1"/>
              </w:rPr>
            </w:pPr>
            <w:r w:rsidRPr="00561EEF">
              <w:rPr>
                <w:b/>
                <w:color w:val="000000" w:themeColor="text1"/>
                <w:highlight w:val="cyan"/>
              </w:rPr>
              <w:t>Write your assignment here or write your assignment in another word file and then paste here.</w:t>
            </w:r>
          </w:p>
          <w:p w:rsidR="00CC2FB3" w:rsidRPr="00561EEF" w:rsidRDefault="00CC2FB3" w:rsidP="00A851DA">
            <w:pPr>
              <w:rPr>
                <w:b/>
                <w:color w:val="FF0000"/>
              </w:rPr>
            </w:pPr>
          </w:p>
          <w:p w:rsidR="00CC2FB3" w:rsidRPr="00561EEF" w:rsidRDefault="00CC2FB3" w:rsidP="00A851DA">
            <w:pPr>
              <w:rPr>
                <w:b/>
                <w:color w:val="FF0000"/>
              </w:rPr>
            </w:pPr>
          </w:p>
          <w:p w:rsidR="00CC2FB3" w:rsidRPr="0075404C" w:rsidRDefault="00CC2FB3" w:rsidP="00A851DA">
            <w:pPr>
              <w:rPr>
                <w:b/>
                <w:color w:val="000000" w:themeColor="text1"/>
              </w:rPr>
            </w:pPr>
          </w:p>
          <w:p w:rsidR="00CC2FB3" w:rsidRPr="00561EEF" w:rsidRDefault="00CC2FB3" w:rsidP="00A851DA">
            <w:pPr>
              <w:rPr>
                <w:b/>
                <w:color w:val="FF0000"/>
              </w:rPr>
            </w:pPr>
          </w:p>
          <w:p w:rsidR="0075404C" w:rsidRPr="0075404C" w:rsidRDefault="0075404C" w:rsidP="0075404C">
            <w:pPr>
              <w:jc w:val="center"/>
              <w:rPr>
                <w:rFonts w:ascii="Times New Roman" w:eastAsia="Calibri" w:hAnsi="Times New Roman" w:cs="Times New Roman"/>
                <w:sz w:val="32"/>
                <w:szCs w:val="32"/>
              </w:rPr>
            </w:pPr>
          </w:p>
          <w:p w:rsidR="00CC2FB3" w:rsidRPr="00561EEF" w:rsidRDefault="00CC2FB3" w:rsidP="00A851DA">
            <w:pPr>
              <w:rPr>
                <w:b/>
                <w:color w:val="FF0000"/>
              </w:rPr>
            </w:pPr>
          </w:p>
          <w:p w:rsidR="00DE5485" w:rsidRPr="00561EEF" w:rsidRDefault="00DE5485" w:rsidP="00DE5485">
            <w:pPr>
              <w:ind w:left="720"/>
              <w:rPr>
                <w:rFonts w:ascii="Times New Roman" w:eastAsia="Calibri" w:hAnsi="Times New Roman" w:cs="Times New Roman"/>
                <w:color w:val="FF0000"/>
                <w:sz w:val="24"/>
                <w:szCs w:val="24"/>
              </w:rPr>
            </w:pPr>
          </w:p>
          <w:p w:rsidR="00CC2FB3" w:rsidRPr="00561EEF" w:rsidRDefault="00CC2FB3" w:rsidP="00A851DA">
            <w:pPr>
              <w:rPr>
                <w:b/>
                <w:color w:val="FF0000"/>
              </w:rPr>
            </w:pPr>
          </w:p>
          <w:p w:rsidR="00A12AA0" w:rsidRPr="00A12AA0" w:rsidRDefault="00A12AA0" w:rsidP="00A12AA0">
            <w:pPr>
              <w:rPr>
                <w:rFonts w:ascii="Times New Roman" w:eastAsia="Calibri" w:hAnsi="Times New Roman" w:cs="Times New Roman"/>
                <w:b/>
                <w:sz w:val="36"/>
                <w:szCs w:val="36"/>
                <w:u w:val="single"/>
              </w:rPr>
            </w:pPr>
            <w:r w:rsidRPr="00A12AA0">
              <w:rPr>
                <w:rFonts w:ascii="Times New Roman" w:eastAsia="Calibri" w:hAnsi="Times New Roman" w:cs="Times New Roman"/>
                <w:b/>
                <w:sz w:val="36"/>
                <w:szCs w:val="36"/>
                <w:u w:val="single"/>
              </w:rPr>
              <w:t>ASSIGNMENT 4</w:t>
            </w:r>
          </w:p>
          <w:p w:rsidR="00A12AA0" w:rsidRPr="00A12AA0" w:rsidRDefault="00A12AA0" w:rsidP="00A12AA0">
            <w:pPr>
              <w:rPr>
                <w:rFonts w:ascii="Times New Roman" w:eastAsia="Calibri" w:hAnsi="Times New Roman" w:cs="Times New Roman"/>
                <w:b/>
                <w:sz w:val="36"/>
                <w:szCs w:val="36"/>
              </w:rPr>
            </w:pPr>
            <w:r w:rsidRPr="00A12AA0">
              <w:rPr>
                <w:rFonts w:ascii="Times New Roman" w:eastAsia="Calibri" w:hAnsi="Times New Roman" w:cs="Times New Roman"/>
                <w:b/>
                <w:sz w:val="36"/>
                <w:szCs w:val="36"/>
              </w:rPr>
              <w:t>QUESTION ONE</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Fraud risk factors</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According to SAs 99, the three main categories of fraud risk factors are management characteristics, industry characteristics, and operating characteristics (including financial stability).</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Mechanisms against Corruption</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Adequacy of controls means the design, implementation and monitoring of the entities control mechanism and its ability to detect and prevent fraudulent schemes and misappropriation of assets.</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Benefits of using Analytical Procedures in an Audit process</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Analytic procedures that are used during audits fulfill three basic purposes:</w:t>
            </w:r>
          </w:p>
          <w:p w:rsidR="00A12AA0" w:rsidRPr="00A12AA0" w:rsidRDefault="00A12AA0" w:rsidP="00A12AA0">
            <w:pPr>
              <w:numPr>
                <w:ilvl w:val="0"/>
                <w:numId w:val="14"/>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lastRenderedPageBreak/>
              <w:t>Preliminary analytical procedures help in providing an insight into the company and point out high risk areas in order that the nature, timing and extent of audit procedures, might be determined accordingly.</w:t>
            </w:r>
          </w:p>
          <w:p w:rsidR="00A12AA0" w:rsidRPr="00A12AA0" w:rsidRDefault="00A12AA0" w:rsidP="00A12AA0">
            <w:pPr>
              <w:numPr>
                <w:ilvl w:val="0"/>
                <w:numId w:val="15"/>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Substantive Analytic Procedures are used in the evaluation of account balances and in obtaining audit evidence.</w:t>
            </w:r>
          </w:p>
          <w:p w:rsidR="00A12AA0" w:rsidRPr="00A12AA0" w:rsidRDefault="00A12AA0" w:rsidP="00A12AA0">
            <w:pPr>
              <w:numPr>
                <w:ilvl w:val="0"/>
                <w:numId w:val="15"/>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Final analytic procedures carry out a final assessment of financial statements and assess whether audit conclusions are correct or not.</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Common rationalizations for a fraudster</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Justification; I am only borrowing the money. “I will give it back when my financial situation improves.”</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Lack of ethics:” Management isn’t honest, so why should I be?”</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Important points to be considered when evaluating fraud risk factory</w:t>
            </w:r>
          </w:p>
          <w:p w:rsidR="00A12AA0" w:rsidRPr="00A12AA0" w:rsidRDefault="00A12AA0" w:rsidP="00A12AA0">
            <w:pPr>
              <w:numPr>
                <w:ilvl w:val="0"/>
                <w:numId w:val="16"/>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Planning and risk assessment</w:t>
            </w:r>
          </w:p>
          <w:p w:rsidR="00A12AA0" w:rsidRPr="00A12AA0" w:rsidRDefault="00A12AA0" w:rsidP="00A12AA0">
            <w:pPr>
              <w:numPr>
                <w:ilvl w:val="0"/>
                <w:numId w:val="16"/>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Discussions with employees or with management</w:t>
            </w:r>
          </w:p>
          <w:p w:rsidR="00A12AA0" w:rsidRPr="00A12AA0" w:rsidRDefault="00A12AA0" w:rsidP="00A12AA0">
            <w:pPr>
              <w:numPr>
                <w:ilvl w:val="0"/>
                <w:numId w:val="16"/>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Audit tests such as control testing, substantive or analytical testing</w:t>
            </w:r>
          </w:p>
          <w:p w:rsidR="00A12AA0" w:rsidRPr="00A12AA0" w:rsidRDefault="00A12AA0" w:rsidP="00A12AA0">
            <w:pPr>
              <w:numPr>
                <w:ilvl w:val="0"/>
                <w:numId w:val="16"/>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Review of audit.</w:t>
            </w:r>
          </w:p>
          <w:p w:rsidR="00A12AA0" w:rsidRPr="00A12AA0" w:rsidRDefault="00A12AA0" w:rsidP="00A12AA0">
            <w:pPr>
              <w:numPr>
                <w:ilvl w:val="0"/>
                <w:numId w:val="10"/>
              </w:numPr>
              <w:contextualSpacing/>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The importance of analytical procedures</w:t>
            </w:r>
          </w:p>
          <w:p w:rsidR="00A12AA0" w:rsidRPr="00A12AA0" w:rsidRDefault="00A12AA0" w:rsidP="00A12AA0">
            <w:pPr>
              <w:numPr>
                <w:ilvl w:val="0"/>
                <w:numId w:val="17"/>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Preliminary analytical procedures help in providing an insight in to the company and point out high risk areas in order that the nature, timing and extent of audit procedures might be determined accordingly.</w:t>
            </w:r>
          </w:p>
          <w:p w:rsidR="00A12AA0" w:rsidRPr="00A12AA0" w:rsidRDefault="00A12AA0" w:rsidP="00A12AA0">
            <w:pPr>
              <w:numPr>
                <w:ilvl w:val="0"/>
                <w:numId w:val="17"/>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Substantive Analytical Procedures are used in the evaluation of account balances and in obtaining audit evidence.</w:t>
            </w:r>
          </w:p>
          <w:p w:rsidR="00A12AA0" w:rsidRPr="00A12AA0" w:rsidRDefault="00A12AA0" w:rsidP="00A12AA0">
            <w:pPr>
              <w:numPr>
                <w:ilvl w:val="0"/>
                <w:numId w:val="17"/>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Final analytic procedures carry out a final assessment of financial statements and assess whether audit conclusions are correct or not.</w:t>
            </w:r>
          </w:p>
          <w:p w:rsidR="00A12AA0" w:rsidRPr="00A12AA0" w:rsidRDefault="00A12AA0" w:rsidP="00A12AA0">
            <w:pPr>
              <w:rPr>
                <w:rFonts w:ascii="Times New Roman" w:eastAsia="Calibri" w:hAnsi="Times New Roman" w:cs="Times New Roman"/>
                <w:sz w:val="28"/>
                <w:szCs w:val="28"/>
              </w:rPr>
            </w:pPr>
          </w:p>
          <w:p w:rsidR="00A12AA0" w:rsidRPr="00A12AA0" w:rsidRDefault="00A12AA0" w:rsidP="00A12AA0">
            <w:pPr>
              <w:rPr>
                <w:rFonts w:ascii="Times New Roman" w:eastAsia="Calibri" w:hAnsi="Times New Roman" w:cs="Times New Roman"/>
                <w:b/>
                <w:sz w:val="36"/>
                <w:szCs w:val="36"/>
              </w:rPr>
            </w:pPr>
            <w:r w:rsidRPr="00A12AA0">
              <w:rPr>
                <w:rFonts w:ascii="Times New Roman" w:eastAsia="Calibri" w:hAnsi="Times New Roman" w:cs="Times New Roman"/>
                <w:b/>
                <w:sz w:val="36"/>
                <w:szCs w:val="36"/>
              </w:rPr>
              <w:t>QUESTION TWO</w:t>
            </w:r>
          </w:p>
          <w:p w:rsidR="00A12AA0" w:rsidRPr="00A12AA0" w:rsidRDefault="00A12AA0" w:rsidP="00A12AA0">
            <w:pPr>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CIRCUMSTANCES THAT MAY EXIST TO CREATE FRAUD OPPORTUNITIES</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 xml:space="preserve">Assuming that other things remain constant a person’s inclination to commit fraud is directly linked to their moral values and personal circumstances. A person’s ethical behavior is determined by personal character as well as certain external factors. These factors include job insecurity originating from downsizing, a negative environment at work, limited promotion prospects, etc. According to these factors, some individuals are more vulnerable to becoming fraudulent activities is also a determinant, For example, if the management has not taken serious measures in response to fraud in the past, employees will be encouraged to commit financial crimes in the belief that they will get away with it. </w:t>
            </w:r>
          </w:p>
          <w:p w:rsidR="00A12AA0" w:rsidRPr="00A12AA0" w:rsidRDefault="00A12AA0" w:rsidP="00A12AA0">
            <w:pPr>
              <w:rPr>
                <w:rFonts w:ascii="Times New Roman" w:eastAsia="Calibri" w:hAnsi="Times New Roman" w:cs="Times New Roman"/>
                <w:sz w:val="28"/>
                <w:szCs w:val="28"/>
              </w:rPr>
            </w:pPr>
          </w:p>
          <w:p w:rsidR="00A12AA0" w:rsidRPr="00A12AA0" w:rsidRDefault="00A12AA0" w:rsidP="00A12AA0">
            <w:pPr>
              <w:rPr>
                <w:rFonts w:ascii="Times New Roman" w:eastAsia="Calibri" w:hAnsi="Times New Roman" w:cs="Times New Roman"/>
                <w:b/>
                <w:sz w:val="36"/>
                <w:szCs w:val="36"/>
              </w:rPr>
            </w:pPr>
            <w:r w:rsidRPr="00A12AA0">
              <w:rPr>
                <w:rFonts w:ascii="Times New Roman" w:eastAsia="Calibri" w:hAnsi="Times New Roman" w:cs="Times New Roman"/>
                <w:b/>
                <w:sz w:val="36"/>
                <w:szCs w:val="36"/>
              </w:rPr>
              <w:t>QUESTION THREE</w:t>
            </w:r>
          </w:p>
          <w:p w:rsidR="00A12AA0" w:rsidRPr="00A12AA0" w:rsidRDefault="00A12AA0" w:rsidP="00A12AA0">
            <w:pPr>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QUESTIONS ASKED BY AUDITORS TO MANAGERS</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softHyphen/>
              <w:t xml:space="preserve">Is the management aware of any alleged, suspected or perpetrated </w:t>
            </w:r>
            <w:r w:rsidRPr="00A12AA0">
              <w:rPr>
                <w:rFonts w:ascii="Times New Roman" w:eastAsia="Calibri" w:hAnsi="Times New Roman" w:cs="Times New Roman"/>
                <w:sz w:val="28"/>
                <w:szCs w:val="28"/>
              </w:rPr>
              <w:lastRenderedPageBreak/>
              <w:t>financial misstatement or asset misappropriation that might have resulted in material misstatement in the organizations financial statements?</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Is the management aware of any perpetrated or alleged fraud regardless of materiality?</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Did the management receive any letters or other communications by ex-employees, analysts, etc., alleging fraudulent activity?</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What are the risks of fraud in the organization according to the management?</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What specific areas, transactions or accounts has the management pointed out as being vulnerable to fraud and what are the reasons behind this fraud risk?</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What programs or internal control mechanisms has the management put in place to mitigate the risk of specific fraud or to deter fraud in general? How are these programs and controls monitored and supervised?</w:t>
            </w:r>
          </w:p>
          <w:p w:rsidR="00A12AA0" w:rsidRPr="00A12AA0" w:rsidRDefault="00A12AA0" w:rsidP="00A12AA0">
            <w:pPr>
              <w:numPr>
                <w:ilvl w:val="0"/>
                <w:numId w:val="11"/>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Is the management behavior consistent with these views?</w:t>
            </w:r>
          </w:p>
          <w:p w:rsidR="00A12AA0" w:rsidRPr="00A12AA0" w:rsidRDefault="00A12AA0" w:rsidP="00A12AA0">
            <w:pPr>
              <w:ind w:left="720"/>
              <w:contextualSpacing/>
              <w:rPr>
                <w:rFonts w:ascii="Times New Roman" w:eastAsia="Calibri" w:hAnsi="Times New Roman" w:cs="Times New Roman"/>
                <w:sz w:val="28"/>
                <w:szCs w:val="28"/>
              </w:rPr>
            </w:pPr>
          </w:p>
          <w:p w:rsidR="00A12AA0" w:rsidRPr="00A12AA0" w:rsidRDefault="00A12AA0" w:rsidP="00A12AA0">
            <w:pPr>
              <w:rPr>
                <w:rFonts w:ascii="Times New Roman" w:eastAsia="Calibri" w:hAnsi="Times New Roman" w:cs="Times New Roman"/>
                <w:b/>
                <w:sz w:val="36"/>
                <w:szCs w:val="36"/>
              </w:rPr>
            </w:pPr>
            <w:r w:rsidRPr="00A12AA0">
              <w:rPr>
                <w:rFonts w:ascii="Times New Roman" w:eastAsia="Calibri" w:hAnsi="Times New Roman" w:cs="Times New Roman"/>
                <w:b/>
                <w:sz w:val="36"/>
                <w:szCs w:val="36"/>
              </w:rPr>
              <w:t>CASE STUDY</w:t>
            </w:r>
          </w:p>
          <w:p w:rsidR="00A12AA0" w:rsidRPr="00A12AA0" w:rsidRDefault="00A12AA0" w:rsidP="00A12AA0">
            <w:pPr>
              <w:rPr>
                <w:rFonts w:ascii="Times New Roman" w:eastAsia="Calibri" w:hAnsi="Times New Roman" w:cs="Times New Roman"/>
                <w:b/>
                <w:sz w:val="28"/>
                <w:szCs w:val="28"/>
                <w:u w:val="single"/>
              </w:rPr>
            </w:pPr>
            <w:r w:rsidRPr="00A12AA0">
              <w:rPr>
                <w:rFonts w:ascii="Times New Roman" w:eastAsia="Calibri" w:hAnsi="Times New Roman" w:cs="Times New Roman"/>
                <w:b/>
                <w:sz w:val="28"/>
                <w:szCs w:val="28"/>
                <w:u w:val="single"/>
              </w:rPr>
              <w:t>Type of evidence to have been gathered:</w:t>
            </w:r>
          </w:p>
          <w:p w:rsidR="00A12AA0" w:rsidRPr="00A12AA0" w:rsidRDefault="00A12AA0" w:rsidP="00A12AA0">
            <w:pPr>
              <w:numPr>
                <w:ilvl w:val="0"/>
                <w:numId w:val="12"/>
              </w:numPr>
              <w:contextualSpacing/>
              <w:rPr>
                <w:rFonts w:ascii="Times New Roman" w:eastAsia="Calibri" w:hAnsi="Times New Roman" w:cs="Times New Roman"/>
                <w:sz w:val="28"/>
                <w:szCs w:val="28"/>
              </w:rPr>
            </w:pPr>
            <w:proofErr w:type="gramStart"/>
            <w:r w:rsidRPr="00A12AA0">
              <w:rPr>
                <w:rFonts w:ascii="Times New Roman" w:eastAsia="Calibri" w:hAnsi="Times New Roman" w:cs="Times New Roman"/>
                <w:sz w:val="28"/>
                <w:szCs w:val="28"/>
              </w:rPr>
              <w:t>A cash</w:t>
            </w:r>
            <w:proofErr w:type="gramEnd"/>
            <w:r w:rsidRPr="00A12AA0">
              <w:rPr>
                <w:rFonts w:ascii="Times New Roman" w:eastAsia="Calibri" w:hAnsi="Times New Roman" w:cs="Times New Roman"/>
                <w:sz w:val="28"/>
                <w:szCs w:val="28"/>
              </w:rPr>
              <w:t xml:space="preserve"> based or cash heavy business can be integrated to the placement stage of money laundering. Banks and other financial institutions are used to receive large sums of cash from cash based businesses. Restaurants, bars, Laundromats, nightclubs, vending machines, businesses, and check cashing businesses, as examples, operate with large amounts of cash and can be used as a means to place cash into the financial system through periodic deposits.</w:t>
            </w:r>
          </w:p>
          <w:p w:rsidR="00A12AA0" w:rsidRPr="00A12AA0" w:rsidRDefault="00A12AA0" w:rsidP="00A12AA0">
            <w:pPr>
              <w:numPr>
                <w:ilvl w:val="0"/>
                <w:numId w:val="13"/>
              </w:numPr>
              <w:contextualSpacing/>
              <w:rPr>
                <w:rFonts w:ascii="Times New Roman" w:eastAsia="Calibri" w:hAnsi="Times New Roman" w:cs="Times New Roman"/>
                <w:sz w:val="28"/>
                <w:szCs w:val="28"/>
              </w:rPr>
            </w:pPr>
            <w:r w:rsidRPr="00A12AA0">
              <w:rPr>
                <w:rFonts w:ascii="Times New Roman" w:eastAsia="Calibri" w:hAnsi="Times New Roman" w:cs="Times New Roman"/>
                <w:sz w:val="28"/>
                <w:szCs w:val="28"/>
              </w:rPr>
              <w:t>Carrying money offshore to a country with bank secrecy and privacy laws can be used to place the money into the worldwide financial system.</w:t>
            </w:r>
          </w:p>
          <w:p w:rsidR="00A12AA0" w:rsidRPr="00A12AA0" w:rsidRDefault="00A12AA0" w:rsidP="00A12AA0">
            <w:pPr>
              <w:numPr>
                <w:ilvl w:val="0"/>
                <w:numId w:val="12"/>
              </w:numPr>
              <w:contextualSpacing/>
              <w:rPr>
                <w:rFonts w:ascii="Times New Roman" w:eastAsia="Calibri" w:hAnsi="Times New Roman" w:cs="Times New Roman"/>
                <w:b/>
                <w:sz w:val="28"/>
                <w:szCs w:val="28"/>
              </w:rPr>
            </w:pPr>
            <w:r w:rsidRPr="00A12AA0">
              <w:rPr>
                <w:rFonts w:ascii="Times New Roman" w:eastAsia="Calibri" w:hAnsi="Times New Roman" w:cs="Times New Roman"/>
                <w:b/>
                <w:sz w:val="28"/>
                <w:szCs w:val="28"/>
                <w:u w:val="single"/>
              </w:rPr>
              <w:t>Documents could have helped the forensic expert in gathering evidence</w:t>
            </w:r>
          </w:p>
          <w:p w:rsidR="00A12AA0" w:rsidRPr="00A12AA0" w:rsidRDefault="00A12AA0" w:rsidP="00A12AA0">
            <w:pPr>
              <w:rPr>
                <w:rFonts w:ascii="Times New Roman" w:eastAsia="Calibri" w:hAnsi="Times New Roman" w:cs="Times New Roman"/>
                <w:sz w:val="28"/>
                <w:szCs w:val="28"/>
              </w:rPr>
            </w:pPr>
            <w:r w:rsidRPr="00A12AA0">
              <w:rPr>
                <w:rFonts w:ascii="Times New Roman" w:eastAsia="Calibri" w:hAnsi="Times New Roman" w:cs="Times New Roman"/>
                <w:sz w:val="28"/>
                <w:szCs w:val="28"/>
              </w:rPr>
              <w:t xml:space="preserve">First, money and other assets must be identified during the investigative process. The investigation needs to show that the perpetrator or the organization involved received assets </w:t>
            </w:r>
            <w:r w:rsidR="00457975">
              <w:rPr>
                <w:rFonts w:ascii="Times New Roman" w:eastAsia="Calibri" w:hAnsi="Times New Roman" w:cs="Times New Roman"/>
                <w:sz w:val="28"/>
                <w:szCs w:val="28"/>
              </w:rPr>
              <w:t xml:space="preserve">and what happened to </w:t>
            </w:r>
            <w:bookmarkStart w:id="0" w:name="_GoBack"/>
            <w:bookmarkEnd w:id="0"/>
            <w:r w:rsidR="00457975">
              <w:rPr>
                <w:rFonts w:ascii="Times New Roman" w:eastAsia="Calibri" w:hAnsi="Times New Roman" w:cs="Times New Roman"/>
                <w:sz w:val="28"/>
                <w:szCs w:val="28"/>
              </w:rPr>
              <w:t>those assets</w:t>
            </w:r>
            <w:r w:rsidRPr="00A12AA0">
              <w:rPr>
                <w:rFonts w:ascii="Times New Roman" w:eastAsia="Calibri" w:hAnsi="Times New Roman" w:cs="Times New Roman"/>
                <w:sz w:val="28"/>
                <w:szCs w:val="28"/>
              </w:rPr>
              <w:t>.</w:t>
            </w:r>
            <w:r w:rsidR="00457975">
              <w:rPr>
                <w:rFonts w:ascii="Times New Roman" w:eastAsia="Calibri" w:hAnsi="Times New Roman" w:cs="Times New Roman"/>
                <w:sz w:val="28"/>
                <w:szCs w:val="28"/>
              </w:rPr>
              <w:t xml:space="preserve"> </w:t>
            </w:r>
            <w:r w:rsidRPr="00A12AA0">
              <w:rPr>
                <w:rFonts w:ascii="Times New Roman" w:eastAsia="Calibri" w:hAnsi="Times New Roman" w:cs="Times New Roman"/>
                <w:sz w:val="28"/>
                <w:szCs w:val="28"/>
              </w:rPr>
              <w:t>This requires that all records, banking, public, business, personal, financial, and nonfinancial are searched to identify assets available for seizure, and to help separate those related to illegal activities from those generated from legitimate sources. This is accomplished through a process of following or tracing the money.</w:t>
            </w:r>
          </w:p>
          <w:p w:rsidR="00A12AA0" w:rsidRPr="00A12AA0" w:rsidRDefault="00A12AA0" w:rsidP="00A12AA0">
            <w:pPr>
              <w:rPr>
                <w:rFonts w:ascii="Times New Roman" w:eastAsia="Calibri" w:hAnsi="Times New Roman" w:cs="Times New Roman"/>
                <w:sz w:val="28"/>
                <w:szCs w:val="28"/>
              </w:rPr>
            </w:pPr>
          </w:p>
          <w:p w:rsidR="00A12AA0" w:rsidRPr="00A12AA0" w:rsidRDefault="00A12AA0" w:rsidP="00A12AA0">
            <w:pPr>
              <w:rPr>
                <w:rFonts w:ascii="Times New Roman" w:eastAsia="Calibri" w:hAnsi="Times New Roman" w:cs="Times New Roman"/>
                <w:sz w:val="24"/>
                <w:szCs w:val="24"/>
              </w:rPr>
            </w:pPr>
          </w:p>
          <w:p w:rsidR="00CC2FB3" w:rsidRPr="00561EEF" w:rsidRDefault="00CC2FB3" w:rsidP="00A851DA">
            <w:pPr>
              <w:rPr>
                <w:b/>
                <w:color w:val="FF0000"/>
              </w:rPr>
            </w:pPr>
          </w:p>
          <w:p w:rsidR="00CC2FB3" w:rsidRPr="00561EEF" w:rsidRDefault="00CC2FB3" w:rsidP="00561EEF">
            <w:pPr>
              <w:jc w:val="right"/>
              <w:rPr>
                <w:b/>
                <w:color w:val="000000" w:themeColor="text1"/>
              </w:rPr>
            </w:pPr>
          </w:p>
          <w:p w:rsidR="00CC2FB3" w:rsidRPr="00561EEF" w:rsidRDefault="00CC2FB3" w:rsidP="00A851DA">
            <w:pPr>
              <w:rPr>
                <w:b/>
                <w:color w:val="FF0000"/>
              </w:rPr>
            </w:pPr>
          </w:p>
          <w:p w:rsidR="00CC2FB3" w:rsidRPr="00561EEF" w:rsidRDefault="00CC2FB3" w:rsidP="00A851DA">
            <w:pPr>
              <w:rPr>
                <w:b/>
                <w:color w:val="FF0000"/>
              </w:rPr>
            </w:pPr>
          </w:p>
          <w:p w:rsidR="00CC2FB3" w:rsidRPr="00561EEF" w:rsidRDefault="00CC2FB3" w:rsidP="00A851DA">
            <w:pPr>
              <w:rPr>
                <w:b/>
                <w:color w:val="FF0000"/>
              </w:rPr>
            </w:pPr>
          </w:p>
        </w:tc>
      </w:tr>
    </w:tbl>
    <w:p w:rsidR="00503D7E" w:rsidRPr="00561EEF" w:rsidRDefault="00503D7E" w:rsidP="00A851DA">
      <w:pPr>
        <w:autoSpaceDE w:val="0"/>
        <w:autoSpaceDN w:val="0"/>
        <w:adjustRightInd w:val="0"/>
        <w:spacing w:after="0" w:line="240" w:lineRule="auto"/>
        <w:rPr>
          <w:rFonts w:cs="CalvertMT-Bold"/>
          <w:b/>
          <w:bCs/>
          <w:color w:val="FF0000"/>
          <w:sz w:val="28"/>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6915" w:rsidP="00A851DA">
            <w:pPr>
              <w:rPr>
                <w:rFonts w:cs="Bliss-Regular"/>
                <w:color w:val="000000"/>
              </w:rPr>
            </w:pPr>
            <w:r>
              <w:rPr>
                <w:rFonts w:cs="Bliss-Regular"/>
                <w:color w:val="000000"/>
              </w:rPr>
              <w:t>Douglas Mbulawa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2AA0" w:rsidP="00A851DA">
            <w:pPr>
              <w:rPr>
                <w:rFonts w:cs="Bliss-Regular"/>
                <w:color w:val="000000"/>
              </w:rPr>
            </w:pPr>
            <w:r>
              <w:rPr>
                <w:rFonts w:cs="Bliss-Regular"/>
                <w:color w:val="000000"/>
              </w:rPr>
              <w:t>17/02/2017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193" w:rsidRDefault="00BD4193" w:rsidP="00CB4D0A">
      <w:pPr>
        <w:spacing w:after="0" w:line="240" w:lineRule="auto"/>
      </w:pPr>
      <w:r>
        <w:separator/>
      </w:r>
    </w:p>
  </w:endnote>
  <w:endnote w:type="continuationSeparator" w:id="0">
    <w:p w:rsidR="00BD4193" w:rsidRDefault="00BD41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193" w:rsidRDefault="00BD4193" w:rsidP="00CB4D0A">
      <w:pPr>
        <w:spacing w:after="0" w:line="240" w:lineRule="auto"/>
      </w:pPr>
      <w:r>
        <w:separator/>
      </w:r>
    </w:p>
  </w:footnote>
  <w:footnote w:type="continuationSeparator" w:id="0">
    <w:p w:rsidR="00BD4193" w:rsidRDefault="00BD419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51C6"/>
    <w:multiLevelType w:val="hybridMultilevel"/>
    <w:tmpl w:val="C0F89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1778FD"/>
    <w:multiLevelType w:val="hybridMultilevel"/>
    <w:tmpl w:val="99167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A28BE"/>
    <w:multiLevelType w:val="hybridMultilevel"/>
    <w:tmpl w:val="9C9A4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3D67CE"/>
    <w:multiLevelType w:val="hybridMultilevel"/>
    <w:tmpl w:val="0B4EF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FB5BB6"/>
    <w:multiLevelType w:val="hybridMultilevel"/>
    <w:tmpl w:val="F8766CC6"/>
    <w:lvl w:ilvl="0" w:tplc="294CD31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DA818E8"/>
    <w:multiLevelType w:val="hybridMultilevel"/>
    <w:tmpl w:val="ECBC6D30"/>
    <w:lvl w:ilvl="0" w:tplc="AF26B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A0369B"/>
    <w:multiLevelType w:val="hybridMultilevel"/>
    <w:tmpl w:val="07CC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507C9D"/>
    <w:multiLevelType w:val="hybridMultilevel"/>
    <w:tmpl w:val="E69C9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64319E"/>
    <w:multiLevelType w:val="hybridMultilevel"/>
    <w:tmpl w:val="5AC6C68E"/>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8D489C"/>
    <w:multiLevelType w:val="hybridMultilevel"/>
    <w:tmpl w:val="7B96A0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D6251B"/>
    <w:multiLevelType w:val="hybridMultilevel"/>
    <w:tmpl w:val="2694508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53762F9"/>
    <w:multiLevelType w:val="hybridMultilevel"/>
    <w:tmpl w:val="F3907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B37E54"/>
    <w:multiLevelType w:val="hybridMultilevel"/>
    <w:tmpl w:val="6B18E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8B653F"/>
    <w:multiLevelType w:val="hybridMultilevel"/>
    <w:tmpl w:val="0AF8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744DB2"/>
    <w:multiLevelType w:val="hybridMultilevel"/>
    <w:tmpl w:val="2B9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0D5ADC"/>
    <w:multiLevelType w:val="hybridMultilevel"/>
    <w:tmpl w:val="D158D72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0"/>
  </w:num>
  <w:num w:numId="4">
    <w:abstractNumId w:val="16"/>
  </w:num>
  <w:num w:numId="5">
    <w:abstractNumId w:val="5"/>
  </w:num>
  <w:num w:numId="6">
    <w:abstractNumId w:val="2"/>
  </w:num>
  <w:num w:numId="7">
    <w:abstractNumId w:val="6"/>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3"/>
  </w:num>
  <w:num w:numId="12">
    <w:abstractNumId w:val="9"/>
  </w:num>
  <w:num w:numId="13">
    <w:abstractNumId w:val="3"/>
  </w:num>
  <w:num w:numId="14">
    <w:abstractNumId w:val="7"/>
  </w:num>
  <w:num w:numId="15">
    <w:abstractNumId w:val="12"/>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1F15"/>
    <w:rsid w:val="00055992"/>
    <w:rsid w:val="000820E8"/>
    <w:rsid w:val="000864DF"/>
    <w:rsid w:val="001175EE"/>
    <w:rsid w:val="00157CF6"/>
    <w:rsid w:val="00182416"/>
    <w:rsid w:val="00187EB4"/>
    <w:rsid w:val="001F0481"/>
    <w:rsid w:val="00200C92"/>
    <w:rsid w:val="0020451E"/>
    <w:rsid w:val="00206B9D"/>
    <w:rsid w:val="0023259C"/>
    <w:rsid w:val="00260C41"/>
    <w:rsid w:val="002B0BD7"/>
    <w:rsid w:val="002B573D"/>
    <w:rsid w:val="002C5CB2"/>
    <w:rsid w:val="002F779F"/>
    <w:rsid w:val="00371885"/>
    <w:rsid w:val="003E2B87"/>
    <w:rsid w:val="003F70FB"/>
    <w:rsid w:val="00402786"/>
    <w:rsid w:val="00405895"/>
    <w:rsid w:val="004058DF"/>
    <w:rsid w:val="00443E6F"/>
    <w:rsid w:val="00457975"/>
    <w:rsid w:val="00486F1A"/>
    <w:rsid w:val="00490CB9"/>
    <w:rsid w:val="004A2CE2"/>
    <w:rsid w:val="004E3CDA"/>
    <w:rsid w:val="004F4B4D"/>
    <w:rsid w:val="0050216D"/>
    <w:rsid w:val="00503D7E"/>
    <w:rsid w:val="0050778F"/>
    <w:rsid w:val="00527C11"/>
    <w:rsid w:val="00535F31"/>
    <w:rsid w:val="00561EEF"/>
    <w:rsid w:val="00574D64"/>
    <w:rsid w:val="00591365"/>
    <w:rsid w:val="005B31E4"/>
    <w:rsid w:val="006034F6"/>
    <w:rsid w:val="00607874"/>
    <w:rsid w:val="00607E77"/>
    <w:rsid w:val="00617BB3"/>
    <w:rsid w:val="00645CDD"/>
    <w:rsid w:val="006823A7"/>
    <w:rsid w:val="00687EE8"/>
    <w:rsid w:val="0070347F"/>
    <w:rsid w:val="0070678E"/>
    <w:rsid w:val="0075404C"/>
    <w:rsid w:val="00827C2D"/>
    <w:rsid w:val="00831C11"/>
    <w:rsid w:val="00861CB2"/>
    <w:rsid w:val="008812BD"/>
    <w:rsid w:val="0089697D"/>
    <w:rsid w:val="008A60B4"/>
    <w:rsid w:val="008B3C31"/>
    <w:rsid w:val="008B64FE"/>
    <w:rsid w:val="00935BF7"/>
    <w:rsid w:val="0095442C"/>
    <w:rsid w:val="00983942"/>
    <w:rsid w:val="009C37E0"/>
    <w:rsid w:val="009E41F4"/>
    <w:rsid w:val="00A07552"/>
    <w:rsid w:val="00A12AA0"/>
    <w:rsid w:val="00A14B66"/>
    <w:rsid w:val="00A65CF7"/>
    <w:rsid w:val="00A76915"/>
    <w:rsid w:val="00A81AB4"/>
    <w:rsid w:val="00A851DA"/>
    <w:rsid w:val="00AA5D86"/>
    <w:rsid w:val="00AC6289"/>
    <w:rsid w:val="00AC706A"/>
    <w:rsid w:val="00AC7D5B"/>
    <w:rsid w:val="00AE1481"/>
    <w:rsid w:val="00B0415E"/>
    <w:rsid w:val="00B04678"/>
    <w:rsid w:val="00B506F5"/>
    <w:rsid w:val="00BC46DF"/>
    <w:rsid w:val="00BD4193"/>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A02FF"/>
    <w:rsid w:val="00DB05C5"/>
    <w:rsid w:val="00DB0793"/>
    <w:rsid w:val="00DE5485"/>
    <w:rsid w:val="00E00821"/>
    <w:rsid w:val="00E04DB4"/>
    <w:rsid w:val="00E30679"/>
    <w:rsid w:val="00E4597D"/>
    <w:rsid w:val="00E54832"/>
    <w:rsid w:val="00E56A90"/>
    <w:rsid w:val="00E641CC"/>
    <w:rsid w:val="00EA30AB"/>
    <w:rsid w:val="00EB3925"/>
    <w:rsid w:val="00EB5631"/>
    <w:rsid w:val="00F0590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506F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50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61721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3C0E1-B6AB-414D-8B15-4DA272B14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BURS</Company>
  <LinksUpToDate>false</LinksUpToDate>
  <CharactersWithSpaces>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dmbulawa</cp:lastModifiedBy>
  <cp:revision>41</cp:revision>
  <cp:lastPrinted>2016-07-28T13:52:00Z</cp:lastPrinted>
  <dcterms:created xsi:type="dcterms:W3CDTF">2016-06-24T13:50:00Z</dcterms:created>
  <dcterms:modified xsi:type="dcterms:W3CDTF">2017-02-17T14:40:00Z</dcterms:modified>
</cp:coreProperties>
</file>