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392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Chanda chilekwa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A04BC" w:rsidRDefault="001A04BC">
            <w:pPr>
              <w:pStyle w:val="Default"/>
              <w:rPr>
                <w:rFonts w:ascii="Arial Black" w:hAnsi="Arial Black"/>
              </w:rPr>
            </w:pPr>
            <w:r w:rsidRPr="001A04BC">
              <w:rPr>
                <w:rFonts w:ascii="Arial Black" w:hAnsi="Arial Black"/>
              </w:rPr>
              <w:t>1669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Diploma in forensic accountant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C60B2D">
            <w:pPr>
              <w:rPr>
                <w:rFonts w:ascii="Arial Black" w:hAnsi="Arial Black"/>
              </w:rPr>
            </w:pPr>
            <w:r>
              <w:rPr>
                <w:rFonts w:ascii="Arial Black" w:hAnsi="Arial Black"/>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AB73C4" w:rsidRDefault="00AB73C4" w:rsidP="00AB73C4">
      <w:pPr>
        <w:spacing w:line="360" w:lineRule="auto"/>
        <w:rPr>
          <w:rFonts w:cs="CalvertMT-Bold"/>
          <w:b/>
          <w:bCs/>
          <w:color w:val="002060"/>
          <w:sz w:val="28"/>
          <w:lang w:val="en-US"/>
        </w:rPr>
      </w:pPr>
    </w:p>
    <w:p w:rsidR="00AB73C4" w:rsidRPr="00C54057" w:rsidRDefault="00E93ACA" w:rsidP="00AB73C4">
      <w:pPr>
        <w:spacing w:line="240" w:lineRule="auto"/>
        <w:rPr>
          <w:rFonts w:ascii="Arial Black" w:hAnsi="Arial Black"/>
          <w:sz w:val="24"/>
          <w:szCs w:val="24"/>
        </w:rPr>
      </w:pPr>
      <w:r>
        <w:rPr>
          <w:rFonts w:cs="CalvertMT-Bold"/>
          <w:b/>
          <w:bCs/>
          <w:color w:val="002060"/>
          <w:sz w:val="28"/>
          <w:lang w:val="en-US"/>
        </w:rPr>
        <w:lastRenderedPageBreak/>
        <w:t xml:space="preserve"> </w:t>
      </w:r>
      <w:r w:rsidR="00AB73C4" w:rsidRPr="00C54057">
        <w:rPr>
          <w:rFonts w:ascii="Arial Black" w:hAnsi="Arial Black"/>
          <w:sz w:val="24"/>
          <w:szCs w:val="24"/>
        </w:rPr>
        <w:t xml:space="preserve">Page 1               </w:t>
      </w:r>
      <w:r w:rsidR="00AB73C4">
        <w:rPr>
          <w:rFonts w:ascii="Arial Black" w:hAnsi="Arial Black"/>
          <w:sz w:val="24"/>
          <w:szCs w:val="24"/>
        </w:rPr>
        <w:t xml:space="preserve">                                </w:t>
      </w:r>
      <w:r w:rsidR="00AB73C4" w:rsidRPr="00C54057">
        <w:rPr>
          <w:rFonts w:ascii="Arial Black" w:hAnsi="Arial Black"/>
          <w:sz w:val="24"/>
          <w:szCs w:val="24"/>
        </w:rPr>
        <w:t>Student name: Chanda chilekwa</w:t>
      </w:r>
    </w:p>
    <w:p w:rsidR="00AB73C4" w:rsidRPr="00C54057" w:rsidRDefault="00AB73C4" w:rsidP="00AB73C4">
      <w:pPr>
        <w:spacing w:line="240" w:lineRule="auto"/>
        <w:rPr>
          <w:rFonts w:ascii="Arial Black" w:hAnsi="Arial Black"/>
          <w:sz w:val="24"/>
          <w:szCs w:val="24"/>
        </w:rPr>
      </w:pPr>
      <w:r w:rsidRPr="00C54057">
        <w:rPr>
          <w:rFonts w:ascii="Arial Black" w:hAnsi="Arial Black"/>
          <w:sz w:val="24"/>
          <w:szCs w:val="24"/>
        </w:rPr>
        <w:t xml:space="preserve">                                                           Student ID No: 1669 </w:t>
      </w:r>
    </w:p>
    <w:p w:rsidR="00AB73C4" w:rsidRPr="00C54057" w:rsidRDefault="00AB73C4" w:rsidP="00AB73C4">
      <w:pPr>
        <w:spacing w:line="240" w:lineRule="auto"/>
        <w:rPr>
          <w:rFonts w:ascii="Arial Black" w:hAnsi="Arial Black"/>
          <w:sz w:val="24"/>
          <w:szCs w:val="24"/>
        </w:rPr>
      </w:pPr>
      <w:r w:rsidRPr="00C54057">
        <w:rPr>
          <w:rFonts w:ascii="Arial Black" w:hAnsi="Arial Black"/>
          <w:sz w:val="24"/>
          <w:szCs w:val="24"/>
        </w:rPr>
        <w:t xml:space="preserve">                                                           Assessment #:  10</w:t>
      </w:r>
    </w:p>
    <w:p w:rsidR="00AB73C4" w:rsidRDefault="00AB73C4" w:rsidP="00AB73C4">
      <w:pPr>
        <w:spacing w:line="360" w:lineRule="auto"/>
        <w:rPr>
          <w:rFonts w:ascii="Arial Black" w:hAnsi="Arial Black"/>
          <w:sz w:val="24"/>
          <w:szCs w:val="24"/>
        </w:rPr>
      </w:pPr>
      <w:r w:rsidRPr="00C54057">
        <w:rPr>
          <w:rFonts w:ascii="Arial Black" w:hAnsi="Arial Black"/>
          <w:sz w:val="24"/>
          <w:szCs w:val="24"/>
        </w:rPr>
        <w:t>Q</w:t>
      </w:r>
      <w:r>
        <w:rPr>
          <w:rFonts w:ascii="Arial Black" w:hAnsi="Arial Black"/>
          <w:sz w:val="24"/>
          <w:szCs w:val="24"/>
        </w:rPr>
        <w:t>1 (i) the objectives and principles of an entity are its policies, while the organisation’s actions taken to ensure that objectives are achieved are called procedures. Policies and procedures documents all unethical actions and transactions and determine how violations should be treated. A sound fraud policy and procedures based on that policy contributed substantially to laying a firm foundation an anti-fraud environment. All publically traded companies are required to have an ethics policy as per SOX, while companies without an ethics policy are required to the reasons for its absence. Policies define entity objectives and principles, while procedures define actions by the entity to ensure that objectives are achieved. Policies and procedures document the actions and transactions determined to be unethical, as well as starting how violations will be treated. The company’s fraud policy is a source indicating the company’s policy and procedures should have the following characteristics in order to develop an effective ant-fraud culture:</w:t>
      </w:r>
    </w:p>
    <w:p w:rsidR="00AB73C4" w:rsidRDefault="00AB73C4" w:rsidP="00AB73C4">
      <w:pPr>
        <w:spacing w:line="240" w:lineRule="auto"/>
        <w:rPr>
          <w:rFonts w:ascii="Arial Black" w:hAnsi="Arial Black"/>
          <w:sz w:val="24"/>
          <w:szCs w:val="24"/>
        </w:rPr>
      </w:pPr>
      <w:r>
        <w:rPr>
          <w:rFonts w:ascii="Arial Black" w:hAnsi="Arial Black"/>
          <w:sz w:val="24"/>
          <w:szCs w:val="24"/>
        </w:rPr>
        <w:t>. Define frauds</w:t>
      </w:r>
    </w:p>
    <w:p w:rsidR="00AB73C4" w:rsidRDefault="00AB73C4" w:rsidP="00AB73C4">
      <w:pPr>
        <w:spacing w:line="240" w:lineRule="auto"/>
        <w:rPr>
          <w:rFonts w:ascii="Arial Black" w:hAnsi="Arial Black"/>
          <w:sz w:val="24"/>
          <w:szCs w:val="24"/>
        </w:rPr>
      </w:pPr>
      <w:r>
        <w:rPr>
          <w:rFonts w:ascii="Arial Black" w:hAnsi="Arial Black"/>
          <w:sz w:val="24"/>
          <w:szCs w:val="24"/>
        </w:rPr>
        <w:t xml:space="preserve">. Publication and communication of policy </w:t>
      </w:r>
    </w:p>
    <w:p w:rsidR="00AB73C4" w:rsidRDefault="00AB73C4" w:rsidP="00AB73C4">
      <w:pPr>
        <w:spacing w:line="240" w:lineRule="auto"/>
        <w:rPr>
          <w:rFonts w:ascii="Arial Black" w:hAnsi="Arial Black"/>
          <w:sz w:val="24"/>
          <w:szCs w:val="24"/>
        </w:rPr>
      </w:pPr>
      <w:r>
        <w:rPr>
          <w:rFonts w:ascii="Arial Black" w:hAnsi="Arial Black"/>
          <w:sz w:val="24"/>
          <w:szCs w:val="24"/>
        </w:rPr>
        <w:t xml:space="preserve">. Describe how anti-fraud controls would be implemented </w:t>
      </w:r>
    </w:p>
    <w:p w:rsidR="00AB73C4" w:rsidRDefault="00AB73C4" w:rsidP="00AB73C4">
      <w:pPr>
        <w:spacing w:line="240" w:lineRule="auto"/>
        <w:rPr>
          <w:rFonts w:ascii="Arial Black" w:hAnsi="Arial Black"/>
          <w:sz w:val="24"/>
          <w:szCs w:val="24"/>
        </w:rPr>
      </w:pPr>
      <w:r>
        <w:rPr>
          <w:rFonts w:ascii="Arial Black" w:hAnsi="Arial Black"/>
          <w:sz w:val="24"/>
          <w:szCs w:val="24"/>
        </w:rPr>
        <w:t xml:space="preserve">. Describe training </w:t>
      </w:r>
    </w:p>
    <w:p w:rsidR="00AB73C4" w:rsidRDefault="00AB73C4" w:rsidP="00AB73C4">
      <w:pPr>
        <w:spacing w:line="240" w:lineRule="auto"/>
        <w:rPr>
          <w:rFonts w:ascii="Arial Black" w:hAnsi="Arial Black"/>
          <w:sz w:val="24"/>
          <w:szCs w:val="24"/>
        </w:rPr>
      </w:pPr>
      <w:r>
        <w:rPr>
          <w:rFonts w:ascii="Arial Black" w:hAnsi="Arial Black"/>
          <w:sz w:val="24"/>
          <w:szCs w:val="24"/>
        </w:rPr>
        <w:t xml:space="preserve">. Describe proactive audit measures to detect and prevent fraud </w:t>
      </w:r>
    </w:p>
    <w:p w:rsidR="00AB73C4" w:rsidRDefault="00AB73C4" w:rsidP="00AB73C4">
      <w:pPr>
        <w:spacing w:line="240" w:lineRule="auto"/>
        <w:rPr>
          <w:rFonts w:ascii="Arial Black" w:hAnsi="Arial Black"/>
          <w:sz w:val="24"/>
          <w:szCs w:val="24"/>
        </w:rPr>
      </w:pPr>
      <w:r>
        <w:rPr>
          <w:rFonts w:ascii="Arial Black" w:hAnsi="Arial Black"/>
          <w:sz w:val="24"/>
          <w:szCs w:val="24"/>
        </w:rPr>
        <w:t>. Define investigation policies and procedures</w:t>
      </w:r>
    </w:p>
    <w:p w:rsidR="00AB73C4" w:rsidRDefault="00AB73C4" w:rsidP="00AB73C4">
      <w:pPr>
        <w:spacing w:line="240" w:lineRule="auto"/>
        <w:rPr>
          <w:rFonts w:ascii="Arial Black" w:hAnsi="Arial Black"/>
          <w:sz w:val="24"/>
          <w:szCs w:val="24"/>
        </w:rPr>
      </w:pPr>
      <w:r>
        <w:rPr>
          <w:rFonts w:ascii="Arial Black" w:hAnsi="Arial Black"/>
          <w:sz w:val="24"/>
          <w:szCs w:val="24"/>
        </w:rPr>
        <w:t>. Describe actions taken in fraud audit</w:t>
      </w:r>
    </w:p>
    <w:p w:rsidR="00AB73C4" w:rsidRDefault="00AB73C4" w:rsidP="00AB73C4">
      <w:pPr>
        <w:spacing w:line="360" w:lineRule="auto"/>
        <w:rPr>
          <w:rFonts w:ascii="Arial Black" w:hAnsi="Arial Black"/>
          <w:sz w:val="24"/>
          <w:szCs w:val="24"/>
        </w:rPr>
      </w:pPr>
      <w:r>
        <w:rPr>
          <w:rFonts w:ascii="Arial Black" w:hAnsi="Arial Black"/>
          <w:sz w:val="24"/>
          <w:szCs w:val="24"/>
        </w:rPr>
        <w:lastRenderedPageBreak/>
        <w:t>Page 2                                    Student name: Chanda chilekwa</w:t>
      </w:r>
    </w:p>
    <w:p w:rsidR="00AB73C4" w:rsidRDefault="00AB73C4" w:rsidP="00AB73C4">
      <w:pPr>
        <w:spacing w:line="360" w:lineRule="auto"/>
        <w:rPr>
          <w:rFonts w:ascii="Arial Black" w:hAnsi="Arial Black"/>
          <w:sz w:val="24"/>
          <w:szCs w:val="24"/>
        </w:rPr>
      </w:pPr>
      <w:r>
        <w:rPr>
          <w:rFonts w:ascii="Arial Black" w:hAnsi="Arial Black"/>
          <w:sz w:val="24"/>
          <w:szCs w:val="24"/>
        </w:rPr>
        <w:t xml:space="preserve">                                               Student ID No: 1669</w:t>
      </w:r>
    </w:p>
    <w:p w:rsidR="00AB73C4" w:rsidRDefault="00AB73C4" w:rsidP="00AB73C4">
      <w:pPr>
        <w:spacing w:line="360" w:lineRule="auto"/>
        <w:rPr>
          <w:rFonts w:ascii="Arial Black" w:hAnsi="Arial Black"/>
          <w:sz w:val="24"/>
          <w:szCs w:val="24"/>
        </w:rPr>
      </w:pPr>
      <w:r>
        <w:rPr>
          <w:rFonts w:ascii="Arial Black" w:hAnsi="Arial Black"/>
          <w:sz w:val="24"/>
          <w:szCs w:val="24"/>
        </w:rPr>
        <w:t xml:space="preserve">                                               Assessment #: 10</w:t>
      </w:r>
    </w:p>
    <w:p w:rsidR="00AB73C4" w:rsidRDefault="00AB73C4" w:rsidP="00AB73C4">
      <w:pPr>
        <w:spacing w:line="360" w:lineRule="auto"/>
        <w:rPr>
          <w:rFonts w:ascii="Arial Black" w:hAnsi="Arial Black"/>
          <w:sz w:val="24"/>
          <w:szCs w:val="24"/>
        </w:rPr>
      </w:pPr>
      <w:r>
        <w:rPr>
          <w:rFonts w:ascii="Arial Black" w:hAnsi="Arial Black"/>
          <w:sz w:val="24"/>
          <w:szCs w:val="24"/>
        </w:rPr>
        <w:t>Q1 (ii) an anti-fraud program is intended not only to detect fraud but also to prevent it. Detection and prevention are linked to each other and constitute an important part of the anti-fraud system. This unit discusses the components of a successful and efficient anti-fraud control system. Prevention environment: analysis the entity’s culture and changing it if necessary is important if fraud prevention is to be succeful. There are certain activities and attitudes that can help in achieving this goal. Discussed below are some important prevention elements that are generally applied to the entity are not targeted at a specific fraud. Corporate governance structure: according to research, weak corporate governance has played a role in all major financial frauds. In 1998, the COSO Landmark study examined 200 out of 300 fraud cases handled by the Securities and Exchange Commission (SEC) between 1987 and 1997. This study revealed that all entities that were investigated had weak boards. In 72% of cases, the chief executive officer (CEO) was identifies as being involved in the fraud. In 43% of cases, the chief financial officer (CFO) was similarly identified.  Moreover, according to wheel, deal and steal. The report identified the following weaknesses: Dependent board members</w:t>
      </w:r>
    </w:p>
    <w:p w:rsidR="00AB73C4" w:rsidRDefault="00AB73C4" w:rsidP="00AB73C4">
      <w:pPr>
        <w:spacing w:line="240" w:lineRule="auto"/>
        <w:rPr>
          <w:rFonts w:ascii="Arial Black" w:hAnsi="Arial Black"/>
          <w:sz w:val="24"/>
          <w:szCs w:val="24"/>
        </w:rPr>
      </w:pPr>
      <w:r>
        <w:rPr>
          <w:rFonts w:ascii="Arial Black" w:hAnsi="Arial Black"/>
          <w:sz w:val="24"/>
          <w:szCs w:val="24"/>
        </w:rPr>
        <w:t>. Insider dominating the board</w:t>
      </w:r>
    </w:p>
    <w:p w:rsidR="00AB73C4" w:rsidRDefault="00AB73C4" w:rsidP="00AB73C4">
      <w:pPr>
        <w:spacing w:line="240" w:lineRule="auto"/>
        <w:rPr>
          <w:rFonts w:ascii="Arial Black" w:hAnsi="Arial Black"/>
          <w:sz w:val="24"/>
          <w:szCs w:val="24"/>
        </w:rPr>
      </w:pPr>
      <w:r>
        <w:rPr>
          <w:rFonts w:ascii="Arial Black" w:hAnsi="Arial Black"/>
          <w:sz w:val="24"/>
          <w:szCs w:val="24"/>
        </w:rPr>
        <w:t>. Significant equity holdings by board member</w:t>
      </w:r>
    </w:p>
    <w:p w:rsidR="00AB73C4" w:rsidRDefault="00AB73C4" w:rsidP="00AB73C4">
      <w:pPr>
        <w:spacing w:line="360" w:lineRule="auto"/>
        <w:rPr>
          <w:rFonts w:ascii="Arial Black" w:hAnsi="Arial Black"/>
          <w:sz w:val="24"/>
          <w:szCs w:val="24"/>
        </w:rPr>
      </w:pPr>
      <w:r>
        <w:rPr>
          <w:rFonts w:ascii="Arial Black" w:hAnsi="Arial Black"/>
          <w:sz w:val="24"/>
          <w:szCs w:val="24"/>
        </w:rPr>
        <w:t>. Inexperience board members</w:t>
      </w:r>
    </w:p>
    <w:p w:rsidR="00AB73C4" w:rsidRDefault="00AB73C4" w:rsidP="00AB73C4">
      <w:pPr>
        <w:spacing w:line="360" w:lineRule="auto"/>
        <w:rPr>
          <w:rFonts w:ascii="Arial Black" w:hAnsi="Arial Black"/>
          <w:sz w:val="24"/>
          <w:szCs w:val="24"/>
        </w:rPr>
      </w:pPr>
      <w:r>
        <w:rPr>
          <w:rFonts w:ascii="Arial Black" w:hAnsi="Arial Black"/>
          <w:sz w:val="24"/>
          <w:szCs w:val="24"/>
        </w:rPr>
        <w:lastRenderedPageBreak/>
        <w:t xml:space="preserve"> Page 3                                          Student name: Chanda chilekwa</w:t>
      </w:r>
    </w:p>
    <w:p w:rsidR="00AB73C4" w:rsidRDefault="00AB73C4" w:rsidP="00AB73C4">
      <w:pPr>
        <w:spacing w:line="360" w:lineRule="auto"/>
        <w:rPr>
          <w:rFonts w:ascii="Arial Black" w:hAnsi="Arial Black"/>
          <w:sz w:val="24"/>
          <w:szCs w:val="24"/>
        </w:rPr>
      </w:pPr>
      <w:r>
        <w:rPr>
          <w:rFonts w:ascii="Arial Black" w:hAnsi="Arial Black"/>
          <w:sz w:val="24"/>
          <w:szCs w:val="24"/>
        </w:rPr>
        <w:t xml:space="preserve">                                                      Student ID No: 1669</w:t>
      </w:r>
    </w:p>
    <w:p w:rsidR="00AB73C4" w:rsidRDefault="00AB73C4" w:rsidP="00AB73C4">
      <w:pPr>
        <w:spacing w:line="360" w:lineRule="auto"/>
        <w:rPr>
          <w:rFonts w:ascii="Arial Black" w:hAnsi="Arial Black"/>
          <w:sz w:val="24"/>
          <w:szCs w:val="24"/>
        </w:rPr>
      </w:pPr>
      <w:r>
        <w:rPr>
          <w:rFonts w:ascii="Arial Black" w:hAnsi="Arial Black"/>
          <w:sz w:val="24"/>
          <w:szCs w:val="24"/>
        </w:rPr>
        <w:t xml:space="preserve">                                                      Assessment #:  10 </w:t>
      </w:r>
    </w:p>
    <w:p w:rsidR="00AB73C4" w:rsidRDefault="00AB73C4" w:rsidP="00AB73C4">
      <w:pPr>
        <w:spacing w:line="360" w:lineRule="auto"/>
        <w:rPr>
          <w:rFonts w:ascii="Arial Black" w:hAnsi="Arial Black"/>
          <w:sz w:val="24"/>
          <w:szCs w:val="24"/>
        </w:rPr>
      </w:pPr>
      <w:r>
        <w:rPr>
          <w:rFonts w:ascii="Arial Black" w:hAnsi="Arial Black"/>
          <w:sz w:val="24"/>
          <w:szCs w:val="24"/>
        </w:rPr>
        <w:t>Q1 (iii) at time where organisations are perceived to have an increase vulnerability to fraud, and with many of them having experienced actual within their organisations, it appears that internal audit are increasingly focusing on fraud risk. Not only is there boardroom discussion on the topic, but steps are being taken to increase the coverage of fraud risk within the remit internal audit. One of the key findings to emerge from deloitte’s second biannual internal audit survey is the desperate approach to the use of data analytics in the prevention, detection and investigation of fraud. When asked whether data analysis is used by internal audit in their fraud prevention, detection or investigation activities, 40% of our respondents said no 38% also said they were not adequately resourced to perform data analysis. When asked what would help internal audit be more effective in providing assurance over fraud risk, 47% said an increased use data analytics would help the most. Internal auditors love fraud: detecting it and investigating it. According to the association of certified fraud examiners (ACFE) report to the nation (RTTN) statistics, the internal audit is the highest ranked, proactive method of detection. However, surprise audits conducted by internal or hired auditors is an even more effective’s method. These are effective for more than just fraud detection; the mere announcement that an audit might take place at any time creates a perception of detection.</w:t>
      </w:r>
    </w:p>
    <w:p w:rsidR="00AB73C4" w:rsidRDefault="00AB73C4" w:rsidP="00AB73C4">
      <w:pPr>
        <w:spacing w:line="360" w:lineRule="auto"/>
        <w:rPr>
          <w:rFonts w:ascii="Arial Black" w:hAnsi="Arial Black"/>
          <w:sz w:val="24"/>
          <w:szCs w:val="24"/>
        </w:rPr>
      </w:pPr>
      <w:r>
        <w:rPr>
          <w:rFonts w:ascii="Arial Black" w:hAnsi="Arial Black"/>
          <w:sz w:val="24"/>
          <w:szCs w:val="24"/>
        </w:rPr>
        <w:lastRenderedPageBreak/>
        <w:t>Page 4                                          Student name: Chanda chilekwa</w:t>
      </w:r>
    </w:p>
    <w:p w:rsidR="00AB73C4" w:rsidRDefault="00AB73C4" w:rsidP="00AB73C4">
      <w:pPr>
        <w:spacing w:line="360" w:lineRule="auto"/>
        <w:rPr>
          <w:rFonts w:ascii="Arial Black" w:hAnsi="Arial Black"/>
          <w:sz w:val="24"/>
          <w:szCs w:val="24"/>
        </w:rPr>
      </w:pPr>
      <w:r>
        <w:rPr>
          <w:rFonts w:ascii="Arial Black" w:hAnsi="Arial Black"/>
          <w:sz w:val="24"/>
          <w:szCs w:val="24"/>
        </w:rPr>
        <w:t xml:space="preserve">                                                     Student ID No: 1669</w:t>
      </w:r>
    </w:p>
    <w:p w:rsidR="00AB73C4" w:rsidRDefault="00AB73C4" w:rsidP="00AB73C4">
      <w:pPr>
        <w:spacing w:line="360" w:lineRule="auto"/>
        <w:rPr>
          <w:rFonts w:ascii="Arial Black" w:hAnsi="Arial Black"/>
          <w:sz w:val="24"/>
          <w:szCs w:val="24"/>
        </w:rPr>
      </w:pPr>
      <w:r>
        <w:rPr>
          <w:rFonts w:ascii="Arial Black" w:hAnsi="Arial Black"/>
          <w:sz w:val="24"/>
          <w:szCs w:val="24"/>
        </w:rPr>
        <w:t xml:space="preserve">                                                     Assessment #:  10</w:t>
      </w:r>
    </w:p>
    <w:p w:rsidR="00AB73C4" w:rsidRDefault="00AB73C4" w:rsidP="00AB73C4">
      <w:pPr>
        <w:spacing w:line="360" w:lineRule="auto"/>
        <w:rPr>
          <w:rFonts w:ascii="Arial Black" w:hAnsi="Arial Black"/>
          <w:sz w:val="24"/>
          <w:szCs w:val="24"/>
        </w:rPr>
      </w:pPr>
      <w:r>
        <w:rPr>
          <w:rFonts w:ascii="Arial Black" w:hAnsi="Arial Black"/>
          <w:sz w:val="24"/>
          <w:szCs w:val="24"/>
        </w:rPr>
        <w:t xml:space="preserve">Q1 (iv).  The objectives of the review was to identify approaches for establishing fraud risk assessment programs and conducting fraud risk assessments within the DOD. The review focused on various DOD activities including the following: Preventive approach. According to this approach, preventive measures are taken to screen out potential fraudsters, these measures include background checks for previous criminal records and credits reports. Active and efficient internal controls also contribute to fraud prevention. Segregation of duties to the extent that the management must override controls or people must collude in order to commit fraud is also a tactic used in the preventive approach. . Detective approach: this entails setting up strong accounting controls and an internal audit function to monitor transactions against potential fraud. The internal audit function is responsible for periodically verifying the legitimacy of transaction and conforming that the entity’s assets and exist. Accounting controls are established to detect any fraud that may occur in between periodic audits. . Observation approach: this approach is dependent on the physical observation of assets and employees. Management is responsible for monitoring employee conduct and looking out for suspicious behaviour and activities. Camera and other kinds of in person surveillance are used to monitor the level of stock and quantity of valuable portable goods, such as cash and valuable inventory. </w:t>
      </w:r>
    </w:p>
    <w:p w:rsidR="00AB73C4" w:rsidRDefault="00AB73C4" w:rsidP="00AB73C4">
      <w:pPr>
        <w:spacing w:line="360" w:lineRule="auto"/>
        <w:rPr>
          <w:rFonts w:ascii="Arial Black" w:hAnsi="Arial Black"/>
          <w:sz w:val="24"/>
          <w:szCs w:val="24"/>
        </w:rPr>
      </w:pPr>
      <w:r>
        <w:rPr>
          <w:rFonts w:ascii="Arial Black" w:hAnsi="Arial Black"/>
          <w:sz w:val="24"/>
          <w:szCs w:val="24"/>
        </w:rPr>
        <w:lastRenderedPageBreak/>
        <w:t>Page 5                                    Student name: Chanda chilekwa</w:t>
      </w:r>
    </w:p>
    <w:p w:rsidR="00AB73C4" w:rsidRDefault="00AB73C4" w:rsidP="00AB73C4">
      <w:pPr>
        <w:spacing w:line="360" w:lineRule="auto"/>
        <w:rPr>
          <w:rFonts w:ascii="Arial Black" w:hAnsi="Arial Black"/>
          <w:sz w:val="24"/>
          <w:szCs w:val="24"/>
        </w:rPr>
      </w:pPr>
      <w:r>
        <w:rPr>
          <w:rFonts w:ascii="Arial Black" w:hAnsi="Arial Black"/>
          <w:sz w:val="24"/>
          <w:szCs w:val="24"/>
        </w:rPr>
        <w:t xml:space="preserve">                                               Student ID No: 1669</w:t>
      </w:r>
    </w:p>
    <w:p w:rsidR="00AB73C4" w:rsidRDefault="00AB73C4" w:rsidP="00AB73C4">
      <w:pPr>
        <w:spacing w:line="360" w:lineRule="auto"/>
        <w:rPr>
          <w:rFonts w:ascii="Arial Black" w:hAnsi="Arial Black"/>
          <w:sz w:val="24"/>
          <w:szCs w:val="24"/>
        </w:rPr>
      </w:pPr>
      <w:r>
        <w:rPr>
          <w:rFonts w:ascii="Arial Black" w:hAnsi="Arial Black"/>
          <w:sz w:val="24"/>
          <w:szCs w:val="24"/>
        </w:rPr>
        <w:t xml:space="preserve">                                               Assessment #: 10</w:t>
      </w:r>
    </w:p>
    <w:p w:rsidR="00AB73C4" w:rsidRDefault="00AB73C4" w:rsidP="00AB73C4">
      <w:pPr>
        <w:spacing w:line="360" w:lineRule="auto"/>
        <w:rPr>
          <w:rFonts w:ascii="Arial Black" w:hAnsi="Arial Black"/>
          <w:sz w:val="24"/>
          <w:szCs w:val="24"/>
        </w:rPr>
      </w:pPr>
      <w:r>
        <w:rPr>
          <w:rFonts w:ascii="Arial Black" w:hAnsi="Arial Black"/>
          <w:sz w:val="24"/>
          <w:szCs w:val="24"/>
        </w:rPr>
        <w:t>Q1(v) the precautionary approach is a strategy to cope with possible risks where scientific understanding is yet incomplete, such as the risks of Nano technology, genetically modified organisms and systemic insecticides. Precautionary approach to risk management states that if an action or policy has a suspect risk of causing harm to the public, or to the environment, in the absence of scientific consensus.</w:t>
      </w:r>
    </w:p>
    <w:p w:rsidR="00AB73C4" w:rsidRDefault="00AB73C4" w:rsidP="00AB73C4">
      <w:pPr>
        <w:spacing w:line="360" w:lineRule="auto"/>
        <w:rPr>
          <w:rFonts w:ascii="Arial Black" w:hAnsi="Arial Black"/>
          <w:sz w:val="24"/>
          <w:szCs w:val="24"/>
        </w:rPr>
      </w:pPr>
      <w:r>
        <w:rPr>
          <w:rFonts w:ascii="Arial Black" w:hAnsi="Arial Black"/>
          <w:sz w:val="24"/>
          <w:szCs w:val="24"/>
        </w:rPr>
        <w:t>. Detective approach: this entails setting up strong accounting controls and an internal audit function to monitor transaction against potential frauds. The internal audit function is responsible for periodically verifying the legitimacy of transactions and conforming that the entity’s assets exist. Accounting controls are established to detect any fraud that may occur in between periodic audits. These approaches are investigator, usually a member of a law enforcement agency. Some are private persons, and may be known as private investigators or private eyes’’. Informally, and primarily in fiction, a detective is any licensed  or unlicensed person who solves crimes , including historical crimes, by examining and evaluating clues and personal records in order to uncover the identity and where about of the criminal. In some police departments, a detective position is achieved by passing a written test after a person completes the requirements for being a policer officer.</w:t>
      </w:r>
    </w:p>
    <w:p w:rsidR="00AB73C4" w:rsidRDefault="00AB73C4" w:rsidP="00AB73C4">
      <w:pPr>
        <w:spacing w:line="360" w:lineRule="auto"/>
        <w:rPr>
          <w:rFonts w:ascii="Arial Black" w:hAnsi="Arial Black"/>
          <w:sz w:val="24"/>
          <w:szCs w:val="24"/>
        </w:rPr>
      </w:pPr>
      <w:r>
        <w:rPr>
          <w:rFonts w:ascii="Arial Black" w:hAnsi="Arial Black"/>
          <w:sz w:val="24"/>
          <w:szCs w:val="24"/>
        </w:rPr>
        <w:lastRenderedPageBreak/>
        <w:t>Page 6                                       Student Name: Chanda chilekwa</w:t>
      </w:r>
    </w:p>
    <w:p w:rsidR="00AB73C4" w:rsidRDefault="00AB73C4" w:rsidP="00AB73C4">
      <w:pPr>
        <w:spacing w:line="360" w:lineRule="auto"/>
        <w:rPr>
          <w:rFonts w:ascii="Arial Black" w:hAnsi="Arial Black"/>
          <w:sz w:val="24"/>
          <w:szCs w:val="24"/>
        </w:rPr>
      </w:pPr>
      <w:r>
        <w:rPr>
          <w:rFonts w:ascii="Arial Black" w:hAnsi="Arial Black"/>
          <w:sz w:val="24"/>
          <w:szCs w:val="24"/>
        </w:rPr>
        <w:t xml:space="preserve">                                                  Student ID No: 1669</w:t>
      </w:r>
    </w:p>
    <w:p w:rsidR="00AB73C4" w:rsidRDefault="00AB73C4" w:rsidP="00AB73C4">
      <w:pPr>
        <w:spacing w:line="360" w:lineRule="auto"/>
        <w:rPr>
          <w:rFonts w:ascii="Arial Black" w:hAnsi="Arial Black"/>
          <w:sz w:val="24"/>
          <w:szCs w:val="24"/>
        </w:rPr>
      </w:pPr>
      <w:r>
        <w:rPr>
          <w:rFonts w:ascii="Arial Black" w:hAnsi="Arial Black"/>
          <w:sz w:val="24"/>
          <w:szCs w:val="24"/>
        </w:rPr>
        <w:t xml:space="preserve">                                                  Assessment 10</w:t>
      </w:r>
    </w:p>
    <w:p w:rsidR="00AB73C4" w:rsidRDefault="00AB73C4" w:rsidP="00AB73C4">
      <w:pPr>
        <w:spacing w:line="360" w:lineRule="auto"/>
        <w:rPr>
          <w:rFonts w:ascii="Arial Black" w:hAnsi="Arial Black"/>
          <w:sz w:val="24"/>
          <w:szCs w:val="24"/>
        </w:rPr>
      </w:pPr>
      <w:r>
        <w:rPr>
          <w:rFonts w:ascii="Arial Black" w:hAnsi="Arial Black"/>
          <w:sz w:val="24"/>
          <w:szCs w:val="24"/>
        </w:rPr>
        <w:t>Q1 (v</w:t>
      </w:r>
      <w:bookmarkStart w:id="0" w:name="_GoBack"/>
      <w:bookmarkEnd w:id="0"/>
      <w:r>
        <w:rPr>
          <w:rFonts w:ascii="Arial Black" w:hAnsi="Arial Black"/>
          <w:sz w:val="24"/>
          <w:szCs w:val="24"/>
        </w:rPr>
        <w:t>i) opportunity is one the elements of the fraud triangle, referring essentially to internal controls. Fraud auditors have little impact on the other two legs of fraud triangle, i.e. pressure and rationalisation, although management can create an enabling environment for these elements. Pressure and rationalization are psychological and are therefore difficult to observe. Internal controls, on the other hand, are more easily observed and may influence the opportunity to commit fraud. One of the most common internal control lapse is the lack of segregation of duties. The following are some internal control activities that might serves as preventive measure</w:t>
      </w:r>
      <w:r w:rsidR="00E01FF0">
        <w:rPr>
          <w:rFonts w:ascii="Arial Black" w:hAnsi="Arial Black"/>
          <w:sz w:val="24"/>
          <w:szCs w:val="24"/>
        </w:rPr>
        <w:t xml:space="preserve">: </w:t>
      </w:r>
      <w:r>
        <w:rPr>
          <w:rFonts w:ascii="Arial Black" w:hAnsi="Arial Black"/>
          <w:sz w:val="24"/>
          <w:szCs w:val="24"/>
        </w:rPr>
        <w:t>Adequate authorisation procedures</w:t>
      </w:r>
    </w:p>
    <w:p w:rsidR="00AB73C4" w:rsidRDefault="00AB73C4" w:rsidP="00AB73C4">
      <w:pPr>
        <w:spacing w:line="360" w:lineRule="auto"/>
        <w:rPr>
          <w:rFonts w:ascii="Arial Black" w:hAnsi="Arial Black"/>
          <w:sz w:val="24"/>
          <w:szCs w:val="24"/>
        </w:rPr>
      </w:pPr>
      <w:r>
        <w:rPr>
          <w:rFonts w:ascii="Arial Black" w:hAnsi="Arial Black"/>
          <w:sz w:val="24"/>
          <w:szCs w:val="24"/>
        </w:rPr>
        <w:t>. Adequate documentation, records, and audit trail</w:t>
      </w:r>
    </w:p>
    <w:p w:rsidR="00AB73C4" w:rsidRDefault="00AB73C4" w:rsidP="00AB73C4">
      <w:pPr>
        <w:spacing w:line="360" w:lineRule="auto"/>
        <w:rPr>
          <w:rFonts w:ascii="Arial Black" w:hAnsi="Arial Black"/>
          <w:sz w:val="24"/>
          <w:szCs w:val="24"/>
        </w:rPr>
      </w:pPr>
      <w:r>
        <w:rPr>
          <w:rFonts w:ascii="Arial Black" w:hAnsi="Arial Black"/>
          <w:sz w:val="24"/>
          <w:szCs w:val="24"/>
        </w:rPr>
        <w:t>. Physical control over assets and records</w:t>
      </w:r>
    </w:p>
    <w:p w:rsidR="00AB73C4" w:rsidRDefault="00AB73C4" w:rsidP="00AB73C4">
      <w:pPr>
        <w:spacing w:line="360" w:lineRule="auto"/>
        <w:rPr>
          <w:rFonts w:ascii="Arial Black" w:hAnsi="Arial Black"/>
          <w:sz w:val="24"/>
          <w:szCs w:val="24"/>
        </w:rPr>
      </w:pPr>
      <w:r>
        <w:rPr>
          <w:rFonts w:ascii="Arial Black" w:hAnsi="Arial Black"/>
          <w:sz w:val="24"/>
          <w:szCs w:val="24"/>
        </w:rPr>
        <w:t>. Independent performance checks</w:t>
      </w:r>
    </w:p>
    <w:p w:rsidR="00AB73C4" w:rsidRDefault="00AB73C4" w:rsidP="00AB73C4">
      <w:pPr>
        <w:spacing w:line="360" w:lineRule="auto"/>
        <w:rPr>
          <w:rFonts w:ascii="Arial Black" w:hAnsi="Arial Black"/>
          <w:sz w:val="24"/>
          <w:szCs w:val="24"/>
        </w:rPr>
      </w:pPr>
      <w:r>
        <w:rPr>
          <w:rFonts w:ascii="Arial Black" w:hAnsi="Arial Black"/>
          <w:sz w:val="24"/>
          <w:szCs w:val="24"/>
        </w:rPr>
        <w:t xml:space="preserve">. Monitoring of controls. Invigilation is a variation of surveillance. During invigilation, the fraud auditor is responsible for creating a fraud free environment through a high profile, well-staffed fraud audit. The employees will be very careful and ensure that no fraudulent activity takes place during invigilation, and this period provides a benchmark for the amount the company should be earning in revenue. </w:t>
      </w:r>
    </w:p>
    <w:p w:rsidR="00AB73C4" w:rsidRDefault="00AB73C4" w:rsidP="00AB73C4">
      <w:pPr>
        <w:spacing w:line="360" w:lineRule="auto"/>
        <w:rPr>
          <w:rFonts w:ascii="Arial Black" w:hAnsi="Arial Black"/>
          <w:sz w:val="24"/>
          <w:szCs w:val="24"/>
        </w:rPr>
      </w:pPr>
      <w:r>
        <w:rPr>
          <w:rFonts w:ascii="Arial Black" w:hAnsi="Arial Black"/>
          <w:sz w:val="24"/>
          <w:szCs w:val="24"/>
        </w:rPr>
        <w:lastRenderedPageBreak/>
        <w:t xml:space="preserve">    Page 7                                          Student name: Chanda chilekwa</w:t>
      </w:r>
    </w:p>
    <w:p w:rsidR="00AB73C4" w:rsidRDefault="00AB73C4" w:rsidP="00AB73C4">
      <w:pPr>
        <w:spacing w:line="360" w:lineRule="auto"/>
        <w:rPr>
          <w:rFonts w:ascii="Arial Black" w:hAnsi="Arial Black"/>
          <w:sz w:val="24"/>
          <w:szCs w:val="24"/>
        </w:rPr>
      </w:pPr>
      <w:r>
        <w:rPr>
          <w:rFonts w:ascii="Arial Black" w:hAnsi="Arial Black"/>
          <w:sz w:val="24"/>
          <w:szCs w:val="24"/>
        </w:rPr>
        <w:t xml:space="preserve">                                                         Student ID No: 1669</w:t>
      </w:r>
    </w:p>
    <w:p w:rsidR="00AB73C4" w:rsidRDefault="00AB73C4" w:rsidP="00AB73C4">
      <w:pPr>
        <w:spacing w:line="360" w:lineRule="auto"/>
        <w:rPr>
          <w:rFonts w:ascii="Arial Black" w:hAnsi="Arial Black"/>
          <w:sz w:val="24"/>
          <w:szCs w:val="24"/>
        </w:rPr>
      </w:pPr>
      <w:r>
        <w:rPr>
          <w:rFonts w:ascii="Arial Black" w:hAnsi="Arial Black"/>
          <w:sz w:val="24"/>
          <w:szCs w:val="24"/>
        </w:rPr>
        <w:t xml:space="preserve">                                                         Assessment #: 10</w:t>
      </w:r>
    </w:p>
    <w:p w:rsidR="00AB73C4" w:rsidRDefault="00AB73C4" w:rsidP="00AB73C4">
      <w:pPr>
        <w:spacing w:line="360" w:lineRule="auto"/>
        <w:rPr>
          <w:rFonts w:ascii="Arial Black" w:hAnsi="Arial Black"/>
          <w:sz w:val="24"/>
          <w:szCs w:val="24"/>
        </w:rPr>
      </w:pPr>
      <w:r>
        <w:rPr>
          <w:rFonts w:ascii="Arial Black" w:hAnsi="Arial Black"/>
          <w:sz w:val="24"/>
          <w:szCs w:val="24"/>
        </w:rPr>
        <w:t>Q2 the company’s fraud policy is a source indicating the company’s fraud fraud prevention measures, actions that have been taken to detect and respond to fraud, and the efficacy of that anti-fraud environment. The company’s policy should have the following points in order to develop the fraud policy</w:t>
      </w:r>
      <w:r w:rsidR="00A15DCF">
        <w:rPr>
          <w:rFonts w:ascii="Arial Black" w:hAnsi="Arial Black"/>
          <w:sz w:val="24"/>
          <w:szCs w:val="24"/>
        </w:rPr>
        <w:t>:</w:t>
      </w:r>
      <w:r>
        <w:rPr>
          <w:rFonts w:ascii="Arial Black" w:hAnsi="Arial Black"/>
          <w:sz w:val="24"/>
          <w:szCs w:val="24"/>
        </w:rPr>
        <w:t xml:space="preserve"> </w:t>
      </w:r>
      <w:r w:rsidR="00986A6E">
        <w:rPr>
          <w:rFonts w:ascii="Arial Black" w:hAnsi="Arial Black"/>
          <w:sz w:val="24"/>
          <w:szCs w:val="24"/>
        </w:rPr>
        <w:t xml:space="preserve"> </w:t>
      </w:r>
      <w:r w:rsidR="00347C53">
        <w:rPr>
          <w:rFonts w:ascii="Arial Black" w:hAnsi="Arial Black"/>
          <w:sz w:val="24"/>
          <w:szCs w:val="24"/>
        </w:rPr>
        <w:t>Any dishonest or fraudulent act</w:t>
      </w:r>
      <w:r>
        <w:rPr>
          <w:rFonts w:ascii="Arial Black" w:hAnsi="Arial Black"/>
          <w:sz w:val="24"/>
          <w:szCs w:val="24"/>
        </w:rPr>
        <w:t xml:space="preserve"> </w:t>
      </w:r>
    </w:p>
    <w:p w:rsidR="00AB73C4" w:rsidRDefault="00AB73C4" w:rsidP="00221328">
      <w:pPr>
        <w:spacing w:line="240" w:lineRule="auto"/>
        <w:rPr>
          <w:rFonts w:ascii="Arial Black" w:hAnsi="Arial Black"/>
          <w:sz w:val="24"/>
          <w:szCs w:val="24"/>
        </w:rPr>
      </w:pPr>
      <w:r>
        <w:rPr>
          <w:rFonts w:ascii="Arial Black" w:hAnsi="Arial Black"/>
          <w:sz w:val="24"/>
          <w:szCs w:val="24"/>
        </w:rPr>
        <w:t xml:space="preserve">. </w:t>
      </w:r>
      <w:r w:rsidR="00347C53">
        <w:rPr>
          <w:rFonts w:ascii="Arial Black" w:hAnsi="Arial Black"/>
          <w:sz w:val="24"/>
          <w:szCs w:val="24"/>
        </w:rPr>
        <w:t xml:space="preserve"> </w:t>
      </w:r>
      <w:r w:rsidR="00221328">
        <w:rPr>
          <w:rFonts w:ascii="Arial Black" w:hAnsi="Arial Black"/>
          <w:sz w:val="24"/>
          <w:szCs w:val="24"/>
        </w:rPr>
        <w:t>Violation</w:t>
      </w:r>
      <w:r w:rsidR="00347C53">
        <w:rPr>
          <w:rFonts w:ascii="Arial Black" w:hAnsi="Arial Black"/>
          <w:sz w:val="24"/>
          <w:szCs w:val="24"/>
        </w:rPr>
        <w:t xml:space="preserve"> of fiduciary responsibilities</w:t>
      </w:r>
      <w:r>
        <w:rPr>
          <w:rFonts w:ascii="Arial Black" w:hAnsi="Arial Black"/>
          <w:sz w:val="24"/>
          <w:szCs w:val="24"/>
        </w:rPr>
        <w:t xml:space="preserve"> </w:t>
      </w:r>
    </w:p>
    <w:p w:rsidR="00AB73C4" w:rsidRDefault="00AB73C4" w:rsidP="00221328">
      <w:pPr>
        <w:spacing w:line="240" w:lineRule="auto"/>
        <w:rPr>
          <w:rFonts w:ascii="Arial Black" w:hAnsi="Arial Black"/>
          <w:sz w:val="24"/>
          <w:szCs w:val="24"/>
        </w:rPr>
      </w:pPr>
      <w:r>
        <w:rPr>
          <w:rFonts w:ascii="Arial Black" w:hAnsi="Arial Black"/>
          <w:sz w:val="24"/>
          <w:szCs w:val="24"/>
        </w:rPr>
        <w:t xml:space="preserve">. </w:t>
      </w:r>
      <w:r w:rsidR="00347C53">
        <w:rPr>
          <w:rFonts w:ascii="Arial Black" w:hAnsi="Arial Black"/>
          <w:sz w:val="24"/>
          <w:szCs w:val="24"/>
        </w:rPr>
        <w:t xml:space="preserve"> </w:t>
      </w:r>
      <w:r w:rsidR="00221328">
        <w:rPr>
          <w:rFonts w:ascii="Arial Black" w:hAnsi="Arial Black"/>
          <w:sz w:val="24"/>
          <w:szCs w:val="24"/>
        </w:rPr>
        <w:t>Misappropriation</w:t>
      </w:r>
      <w:r w:rsidR="00347C53">
        <w:rPr>
          <w:rFonts w:ascii="Arial Black" w:hAnsi="Arial Black"/>
          <w:sz w:val="24"/>
          <w:szCs w:val="24"/>
        </w:rPr>
        <w:t xml:space="preserve"> of funds, securities, supplies, or other entity assets</w:t>
      </w:r>
    </w:p>
    <w:p w:rsidR="00AB73C4" w:rsidRDefault="00AB73C4" w:rsidP="00221328">
      <w:pPr>
        <w:spacing w:line="240" w:lineRule="auto"/>
        <w:rPr>
          <w:rFonts w:ascii="Arial Black" w:hAnsi="Arial Black"/>
          <w:sz w:val="24"/>
          <w:szCs w:val="24"/>
        </w:rPr>
      </w:pPr>
      <w:r>
        <w:rPr>
          <w:rFonts w:ascii="Arial Black" w:hAnsi="Arial Black"/>
          <w:sz w:val="24"/>
          <w:szCs w:val="24"/>
        </w:rPr>
        <w:t xml:space="preserve">. </w:t>
      </w:r>
      <w:r w:rsidR="00347C53">
        <w:rPr>
          <w:rFonts w:ascii="Arial Black" w:hAnsi="Arial Black"/>
          <w:sz w:val="24"/>
          <w:szCs w:val="24"/>
        </w:rPr>
        <w:t xml:space="preserve"> </w:t>
      </w:r>
      <w:r w:rsidR="00221328">
        <w:rPr>
          <w:rFonts w:ascii="Arial Black" w:hAnsi="Arial Black"/>
          <w:sz w:val="24"/>
          <w:szCs w:val="24"/>
        </w:rPr>
        <w:t>Unauthorised</w:t>
      </w:r>
      <w:r w:rsidR="00347C53">
        <w:rPr>
          <w:rFonts w:ascii="Arial Black" w:hAnsi="Arial Black"/>
          <w:sz w:val="24"/>
          <w:szCs w:val="24"/>
        </w:rPr>
        <w:t xml:space="preserve"> use of the entity’s assets such as equipment and computers for personal use </w:t>
      </w:r>
      <w:r>
        <w:rPr>
          <w:rFonts w:ascii="Arial Black" w:hAnsi="Arial Black"/>
          <w:sz w:val="24"/>
          <w:szCs w:val="24"/>
        </w:rPr>
        <w:t xml:space="preserve"> </w:t>
      </w:r>
      <w:r w:rsidR="00347C53">
        <w:rPr>
          <w:rFonts w:ascii="Arial Black" w:hAnsi="Arial Black"/>
          <w:sz w:val="24"/>
          <w:szCs w:val="24"/>
        </w:rPr>
        <w:t xml:space="preserve"> </w:t>
      </w:r>
    </w:p>
    <w:p w:rsidR="00347C53" w:rsidRDefault="00347C53" w:rsidP="00221328">
      <w:pPr>
        <w:spacing w:line="240" w:lineRule="auto"/>
        <w:rPr>
          <w:rFonts w:ascii="Arial Black" w:hAnsi="Arial Black"/>
          <w:sz w:val="24"/>
          <w:szCs w:val="24"/>
        </w:rPr>
      </w:pPr>
      <w:r>
        <w:rPr>
          <w:rFonts w:ascii="Arial Black" w:hAnsi="Arial Black"/>
          <w:sz w:val="24"/>
          <w:szCs w:val="24"/>
        </w:rPr>
        <w:t xml:space="preserve">. </w:t>
      </w:r>
      <w:r w:rsidR="00221328">
        <w:rPr>
          <w:rFonts w:ascii="Arial Black" w:hAnsi="Arial Black"/>
          <w:sz w:val="24"/>
          <w:szCs w:val="24"/>
        </w:rPr>
        <w:t>Improper</w:t>
      </w:r>
      <w:r>
        <w:rPr>
          <w:rFonts w:ascii="Arial Black" w:hAnsi="Arial Black"/>
          <w:sz w:val="24"/>
          <w:szCs w:val="24"/>
        </w:rPr>
        <w:t xml:space="preserve"> handling or reporting of money financial transactions</w:t>
      </w:r>
    </w:p>
    <w:p w:rsidR="00AB73C4" w:rsidRDefault="00AB73C4" w:rsidP="00221328">
      <w:pPr>
        <w:spacing w:line="240" w:lineRule="auto"/>
        <w:rPr>
          <w:rFonts w:ascii="Arial Black" w:hAnsi="Arial Black"/>
          <w:sz w:val="24"/>
          <w:szCs w:val="24"/>
        </w:rPr>
      </w:pPr>
      <w:r>
        <w:rPr>
          <w:rFonts w:ascii="Arial Black" w:hAnsi="Arial Black"/>
          <w:sz w:val="24"/>
          <w:szCs w:val="24"/>
        </w:rPr>
        <w:t xml:space="preserve">. </w:t>
      </w:r>
      <w:r w:rsidR="00347C53">
        <w:rPr>
          <w:rFonts w:ascii="Arial Black" w:hAnsi="Arial Black"/>
          <w:sz w:val="24"/>
          <w:szCs w:val="24"/>
        </w:rPr>
        <w:t xml:space="preserve"> </w:t>
      </w:r>
      <w:r w:rsidR="00221328">
        <w:rPr>
          <w:rFonts w:ascii="Arial Black" w:hAnsi="Arial Black"/>
          <w:sz w:val="24"/>
          <w:szCs w:val="24"/>
        </w:rPr>
        <w:t>Earning</w:t>
      </w:r>
      <w:r w:rsidR="00347C53">
        <w:rPr>
          <w:rFonts w:ascii="Arial Black" w:hAnsi="Arial Black"/>
          <w:sz w:val="24"/>
          <w:szCs w:val="24"/>
        </w:rPr>
        <w:t xml:space="preserve"> profits from insider knowledge of entity activities</w:t>
      </w:r>
    </w:p>
    <w:p w:rsidR="00AB73C4" w:rsidRDefault="00AB73C4" w:rsidP="00221328">
      <w:pPr>
        <w:spacing w:line="240" w:lineRule="auto"/>
        <w:rPr>
          <w:rFonts w:ascii="Arial Black" w:hAnsi="Arial Black"/>
          <w:sz w:val="24"/>
          <w:szCs w:val="24"/>
        </w:rPr>
      </w:pPr>
      <w:r>
        <w:rPr>
          <w:rFonts w:ascii="Arial Black" w:hAnsi="Arial Black"/>
          <w:sz w:val="24"/>
          <w:szCs w:val="24"/>
        </w:rPr>
        <w:t xml:space="preserve">. </w:t>
      </w:r>
      <w:r w:rsidR="00347C53">
        <w:rPr>
          <w:rFonts w:ascii="Arial Black" w:hAnsi="Arial Black"/>
          <w:sz w:val="24"/>
          <w:szCs w:val="24"/>
        </w:rPr>
        <w:t xml:space="preserve"> </w:t>
      </w:r>
      <w:r w:rsidR="00221328">
        <w:rPr>
          <w:rFonts w:ascii="Arial Black" w:hAnsi="Arial Black"/>
          <w:sz w:val="24"/>
          <w:szCs w:val="24"/>
        </w:rPr>
        <w:t>Disclosing</w:t>
      </w:r>
      <w:r w:rsidR="00347C53">
        <w:rPr>
          <w:rFonts w:ascii="Arial Black" w:hAnsi="Arial Black"/>
          <w:sz w:val="24"/>
          <w:szCs w:val="24"/>
        </w:rPr>
        <w:t xml:space="preserve"> confidential and propriety information to outside parties </w:t>
      </w:r>
    </w:p>
    <w:p w:rsidR="00AB73C4" w:rsidRDefault="00AB73C4" w:rsidP="00221328">
      <w:pPr>
        <w:spacing w:line="240" w:lineRule="auto"/>
        <w:rPr>
          <w:rFonts w:ascii="Arial Black" w:hAnsi="Arial Black"/>
          <w:sz w:val="24"/>
          <w:szCs w:val="24"/>
        </w:rPr>
      </w:pPr>
      <w:r>
        <w:rPr>
          <w:rFonts w:ascii="Arial Black" w:hAnsi="Arial Black"/>
          <w:sz w:val="24"/>
          <w:szCs w:val="24"/>
        </w:rPr>
        <w:t xml:space="preserve">. </w:t>
      </w:r>
      <w:r w:rsidR="00347C53">
        <w:rPr>
          <w:rFonts w:ascii="Arial Black" w:hAnsi="Arial Black"/>
          <w:sz w:val="24"/>
          <w:szCs w:val="24"/>
        </w:rPr>
        <w:t xml:space="preserve"> </w:t>
      </w:r>
      <w:r w:rsidR="00221328">
        <w:rPr>
          <w:rFonts w:ascii="Arial Black" w:hAnsi="Arial Black"/>
          <w:sz w:val="24"/>
          <w:szCs w:val="24"/>
        </w:rPr>
        <w:t>Disclosing</w:t>
      </w:r>
      <w:r w:rsidR="00347C53">
        <w:rPr>
          <w:rFonts w:ascii="Arial Black" w:hAnsi="Arial Black"/>
          <w:sz w:val="24"/>
          <w:szCs w:val="24"/>
        </w:rPr>
        <w:t xml:space="preserve"> securities related activities of the entity to outsider</w:t>
      </w:r>
      <w:r>
        <w:rPr>
          <w:rFonts w:ascii="Arial Black" w:hAnsi="Arial Black"/>
          <w:sz w:val="24"/>
          <w:szCs w:val="24"/>
        </w:rPr>
        <w:t xml:space="preserve"> </w:t>
      </w:r>
    </w:p>
    <w:p w:rsidR="00AB73C4" w:rsidRDefault="00AB73C4" w:rsidP="00221328">
      <w:pPr>
        <w:spacing w:line="240" w:lineRule="auto"/>
        <w:rPr>
          <w:rFonts w:ascii="Arial Black" w:hAnsi="Arial Black"/>
          <w:sz w:val="24"/>
          <w:szCs w:val="24"/>
        </w:rPr>
      </w:pPr>
      <w:r>
        <w:rPr>
          <w:rFonts w:ascii="Arial Black" w:hAnsi="Arial Black"/>
          <w:sz w:val="24"/>
          <w:szCs w:val="24"/>
        </w:rPr>
        <w:t xml:space="preserve">. </w:t>
      </w:r>
      <w:r w:rsidR="00347C53">
        <w:rPr>
          <w:rFonts w:ascii="Arial Black" w:hAnsi="Arial Black"/>
          <w:sz w:val="24"/>
          <w:szCs w:val="24"/>
        </w:rPr>
        <w:t xml:space="preserve"> </w:t>
      </w:r>
      <w:r w:rsidR="00221328">
        <w:rPr>
          <w:rFonts w:ascii="Arial Black" w:hAnsi="Arial Black"/>
          <w:sz w:val="24"/>
          <w:szCs w:val="24"/>
        </w:rPr>
        <w:t xml:space="preserve">Accepting or seeking anything of material value from contractors, vendors or persons providing services or material to the entity. </w:t>
      </w:r>
      <w:r>
        <w:rPr>
          <w:rFonts w:ascii="Arial Black" w:hAnsi="Arial Black"/>
          <w:sz w:val="24"/>
          <w:szCs w:val="24"/>
        </w:rPr>
        <w:t xml:space="preserve"> </w:t>
      </w:r>
    </w:p>
    <w:p w:rsidR="00AB73C4" w:rsidRDefault="00AB73C4" w:rsidP="00221328">
      <w:pPr>
        <w:spacing w:line="240" w:lineRule="auto"/>
        <w:rPr>
          <w:rFonts w:ascii="Arial Black" w:hAnsi="Arial Black"/>
          <w:sz w:val="24"/>
          <w:szCs w:val="24"/>
        </w:rPr>
      </w:pPr>
      <w:r>
        <w:rPr>
          <w:rFonts w:ascii="Arial Black" w:hAnsi="Arial Black"/>
          <w:sz w:val="24"/>
          <w:szCs w:val="24"/>
        </w:rPr>
        <w:t xml:space="preserve">. </w:t>
      </w:r>
      <w:r w:rsidR="00221328">
        <w:rPr>
          <w:rFonts w:ascii="Arial Black" w:hAnsi="Arial Black"/>
          <w:sz w:val="24"/>
          <w:szCs w:val="24"/>
        </w:rPr>
        <w:t xml:space="preserve"> Any violation of a relevant legal act</w:t>
      </w:r>
    </w:p>
    <w:p w:rsidR="00AB73C4" w:rsidRDefault="00AB73C4" w:rsidP="00AB73C4">
      <w:pPr>
        <w:spacing w:line="360" w:lineRule="auto"/>
        <w:rPr>
          <w:rFonts w:ascii="Arial Black" w:hAnsi="Arial Black"/>
          <w:sz w:val="24"/>
          <w:szCs w:val="24"/>
        </w:rPr>
      </w:pPr>
      <w:r>
        <w:rPr>
          <w:rFonts w:ascii="Arial Black" w:hAnsi="Arial Black"/>
          <w:sz w:val="24"/>
          <w:szCs w:val="24"/>
        </w:rPr>
        <w:t>For an effective anti-fraud system, a written fraud and ethics policy alone is insufficient. It is necessary to communicate this policy to all related parties and implemented it.</w:t>
      </w:r>
    </w:p>
    <w:p w:rsidR="00327792" w:rsidRDefault="00327792" w:rsidP="00327792">
      <w:pPr>
        <w:rPr>
          <w:rFonts w:cs="CalvertMT-Bold"/>
          <w:b/>
          <w:bCs/>
          <w:color w:val="002060"/>
          <w:sz w:val="28"/>
          <w:lang w:val="en-US"/>
        </w:rPr>
      </w:pPr>
    </w:p>
    <w:p w:rsidR="00A15DCF" w:rsidRDefault="00C60B2D" w:rsidP="00FF38D0">
      <w:pPr>
        <w:rPr>
          <w:rFonts w:ascii="Arial Black" w:hAnsi="Arial Black"/>
          <w:sz w:val="24"/>
          <w:szCs w:val="24"/>
        </w:rPr>
      </w:pPr>
      <w:r>
        <w:rPr>
          <w:rFonts w:ascii="Arial Black" w:hAnsi="Arial Black"/>
          <w:sz w:val="24"/>
          <w:szCs w:val="24"/>
        </w:rPr>
        <w:t xml:space="preserve"> </w:t>
      </w:r>
      <w:r w:rsidR="002D2DE3">
        <w:rPr>
          <w:rFonts w:ascii="Arial Black" w:hAnsi="Arial Black"/>
          <w:sz w:val="24"/>
          <w:szCs w:val="24"/>
        </w:rPr>
        <w:t xml:space="preserve"> </w:t>
      </w:r>
    </w:p>
    <w:p w:rsidR="00780EB4" w:rsidRDefault="00A15DCF" w:rsidP="00FF38D0">
      <w:pPr>
        <w:rPr>
          <w:rFonts w:ascii="Arial Black" w:hAnsi="Arial Black"/>
          <w:sz w:val="24"/>
          <w:szCs w:val="24"/>
        </w:rPr>
      </w:pPr>
      <w:r>
        <w:rPr>
          <w:rFonts w:ascii="Arial Black" w:hAnsi="Arial Black"/>
          <w:sz w:val="24"/>
          <w:szCs w:val="24"/>
        </w:rPr>
        <w:lastRenderedPageBreak/>
        <w:t xml:space="preserve">                 </w:t>
      </w:r>
      <w:r w:rsidR="002D2DE3">
        <w:rPr>
          <w:rFonts w:ascii="Arial Black" w:hAnsi="Arial Black"/>
          <w:sz w:val="24"/>
          <w:szCs w:val="24"/>
        </w:rPr>
        <w:t>REFFERENCES</w:t>
      </w:r>
    </w:p>
    <w:p w:rsidR="00F2450B" w:rsidRPr="00780EB4" w:rsidRDefault="00ED7311" w:rsidP="00816DDE">
      <w:pPr>
        <w:rPr>
          <w:rFonts w:ascii="Arial Black" w:hAnsi="Arial Black"/>
          <w:sz w:val="24"/>
          <w:szCs w:val="24"/>
        </w:rPr>
      </w:pPr>
      <w:r>
        <w:rPr>
          <w:rFonts w:ascii="Arial Black" w:hAnsi="Arial Black"/>
          <w:sz w:val="24"/>
          <w:szCs w:val="24"/>
        </w:rPr>
        <w:t xml:space="preserve"> </w:t>
      </w:r>
    </w:p>
    <w:p w:rsidR="00F2450B" w:rsidRPr="007B0F50" w:rsidRDefault="00BF3770" w:rsidP="007B0F50">
      <w:pPr>
        <w:pStyle w:val="ListParagraph"/>
        <w:numPr>
          <w:ilvl w:val="0"/>
          <w:numId w:val="20"/>
        </w:numPr>
        <w:rPr>
          <w:rFonts w:ascii="Arial Black" w:hAnsi="Arial Black"/>
          <w:i/>
          <w:sz w:val="32"/>
          <w:szCs w:val="24"/>
        </w:rPr>
      </w:pPr>
      <w:r>
        <w:rPr>
          <w:rFonts w:ascii="Arial Black" w:hAnsi="Arial Black"/>
          <w:i/>
          <w:sz w:val="32"/>
          <w:szCs w:val="24"/>
        </w:rPr>
        <w:t xml:space="preserve"> Financial statement fraud: prevention and detection,(2010) by zabiholah rezaee, Richard riley</w:t>
      </w:r>
    </w:p>
    <w:p w:rsidR="006246C9" w:rsidRDefault="001B269D" w:rsidP="007B0F50">
      <w:pPr>
        <w:pStyle w:val="ListParagraph"/>
        <w:numPr>
          <w:ilvl w:val="0"/>
          <w:numId w:val="20"/>
        </w:numPr>
        <w:rPr>
          <w:rFonts w:ascii="Arial Black" w:hAnsi="Arial Black"/>
          <w:i/>
          <w:sz w:val="32"/>
          <w:szCs w:val="24"/>
        </w:rPr>
      </w:pPr>
      <w:hyperlink r:id="rId9" w:history="1"/>
      <w:r w:rsidR="00F05683">
        <w:rPr>
          <w:rFonts w:ascii="Arial Black" w:hAnsi="Arial Black"/>
          <w:i/>
          <w:sz w:val="32"/>
          <w:szCs w:val="24"/>
        </w:rPr>
        <w:t xml:space="preserve"> </w:t>
      </w:r>
      <w:r w:rsidR="00BF3770">
        <w:rPr>
          <w:rFonts w:ascii="Arial Black" w:hAnsi="Arial Black"/>
          <w:i/>
          <w:sz w:val="32"/>
          <w:szCs w:val="24"/>
        </w:rPr>
        <w:t xml:space="preserve"> </w:t>
      </w:r>
      <w:r w:rsidR="00F05683">
        <w:rPr>
          <w:rFonts w:ascii="Arial Black" w:hAnsi="Arial Black"/>
          <w:i/>
          <w:sz w:val="32"/>
          <w:szCs w:val="24"/>
        </w:rPr>
        <w:t xml:space="preserve"> </w:t>
      </w:r>
      <w:r w:rsidR="00BF3770">
        <w:rPr>
          <w:rFonts w:ascii="Arial Black" w:hAnsi="Arial Black"/>
          <w:i/>
          <w:sz w:val="32"/>
          <w:szCs w:val="24"/>
        </w:rPr>
        <w:t>Computer aided fraud prevention and detections</w:t>
      </w:r>
      <w:r w:rsidR="008D72C9">
        <w:rPr>
          <w:rFonts w:ascii="Arial Black" w:hAnsi="Arial Black"/>
          <w:i/>
          <w:sz w:val="32"/>
          <w:szCs w:val="24"/>
        </w:rPr>
        <w:t xml:space="preserve"> a step by step guide (2009) by David Coderre</w:t>
      </w:r>
    </w:p>
    <w:p w:rsidR="008D72C9" w:rsidRPr="007B0F50" w:rsidRDefault="008D72C9" w:rsidP="007B0F50">
      <w:pPr>
        <w:pStyle w:val="ListParagraph"/>
        <w:numPr>
          <w:ilvl w:val="0"/>
          <w:numId w:val="20"/>
        </w:numPr>
        <w:rPr>
          <w:rFonts w:ascii="Arial Black" w:hAnsi="Arial Black"/>
          <w:i/>
          <w:sz w:val="32"/>
          <w:szCs w:val="24"/>
        </w:rPr>
      </w:pPr>
      <w:r>
        <w:rPr>
          <w:rFonts w:ascii="Arial Black" w:hAnsi="Arial Black"/>
          <w:i/>
          <w:sz w:val="32"/>
          <w:szCs w:val="24"/>
        </w:rPr>
        <w:t>Fraud prevention and detection warning signs and the red flag system, (2014) by Rodney T. stammer, Hans’s j.</w:t>
      </w:r>
    </w:p>
    <w:p w:rsidR="00F2450B" w:rsidRPr="007B0F50" w:rsidRDefault="008D72C9" w:rsidP="007B0F50">
      <w:pPr>
        <w:pStyle w:val="ListParagraph"/>
        <w:numPr>
          <w:ilvl w:val="0"/>
          <w:numId w:val="20"/>
        </w:numPr>
        <w:rPr>
          <w:rFonts w:ascii="Arial Black" w:hAnsi="Arial Black"/>
          <w:i/>
          <w:sz w:val="32"/>
          <w:szCs w:val="24"/>
        </w:rPr>
      </w:pPr>
      <w:r>
        <w:t xml:space="preserve"> </w:t>
      </w:r>
      <w:r>
        <w:rPr>
          <w:rFonts w:ascii="Arial Black" w:hAnsi="Arial Black"/>
          <w:i/>
          <w:sz w:val="32"/>
          <w:szCs w:val="24"/>
        </w:rPr>
        <w:t xml:space="preserve"> Htt://detectiveprivado.com.pt/index. Php/Codi go</w:t>
      </w:r>
      <w:r w:rsidR="009A1A36">
        <w:rPr>
          <w:rFonts w:ascii="Arial Black" w:hAnsi="Arial Black"/>
          <w:i/>
          <w:sz w:val="32"/>
          <w:szCs w:val="24"/>
        </w:rPr>
        <w:t xml:space="preserve"> </w:t>
      </w:r>
      <w:r>
        <w:rPr>
          <w:rFonts w:ascii="Arial Black" w:hAnsi="Arial Black"/>
          <w:i/>
          <w:sz w:val="32"/>
          <w:szCs w:val="24"/>
        </w:rPr>
        <w:t xml:space="preserve"> </w:t>
      </w:r>
      <w:r w:rsidR="009A1A36">
        <w:rPr>
          <w:rFonts w:ascii="Arial Black" w:hAnsi="Arial Black"/>
          <w:i/>
          <w:sz w:val="32"/>
          <w:szCs w:val="24"/>
        </w:rPr>
        <w:t xml:space="preserve"> </w:t>
      </w:r>
    </w:p>
    <w:p w:rsidR="003038CA" w:rsidRPr="007B0F50" w:rsidRDefault="008D72C9" w:rsidP="007B0F50">
      <w:pPr>
        <w:pStyle w:val="ListParagraph"/>
        <w:numPr>
          <w:ilvl w:val="0"/>
          <w:numId w:val="20"/>
        </w:numPr>
        <w:rPr>
          <w:rFonts w:ascii="Arial Black" w:hAnsi="Arial Black"/>
          <w:i/>
          <w:sz w:val="24"/>
          <w:szCs w:val="24"/>
        </w:rPr>
      </w:pPr>
      <w:r>
        <w:rPr>
          <w:rFonts w:ascii="Arial Black" w:hAnsi="Arial Black"/>
          <w:i/>
          <w:sz w:val="32"/>
          <w:szCs w:val="24"/>
        </w:rPr>
        <w:t xml:space="preserve">West Yorkshire police-westyorkshirepolice  </w:t>
      </w:r>
      <w:r w:rsidR="000A5666">
        <w:rPr>
          <w:rFonts w:ascii="Arial Black" w:hAnsi="Arial Black"/>
          <w:i/>
          <w:sz w:val="32"/>
          <w:szCs w:val="24"/>
        </w:rPr>
        <w:t xml:space="preserve"> </w:t>
      </w:r>
    </w:p>
    <w:p w:rsidR="003038CA" w:rsidRPr="006246C9" w:rsidRDefault="003038CA" w:rsidP="006246C9">
      <w:pPr>
        <w:rPr>
          <w:rFonts w:ascii="Arial Black" w:hAnsi="Arial Black"/>
          <w:i/>
          <w:sz w:val="24"/>
          <w:szCs w:val="24"/>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04"/>
        <w:gridCol w:w="1246"/>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A04BC" w:rsidRDefault="001A04BC" w:rsidP="00A851DA">
            <w:pPr>
              <w:rPr>
                <w:rFonts w:ascii="Arial Black" w:hAnsi="Arial Black" w:cs="Bliss-Regular"/>
                <w:color w:val="000000"/>
              </w:rPr>
            </w:pPr>
            <w:r w:rsidRPr="001A04BC">
              <w:rPr>
                <w:rFonts w:ascii="Arial Black" w:hAnsi="Arial Black" w:cs="Bliss-Regular"/>
                <w:color w:val="000000"/>
              </w:rPr>
              <w:t>Chanda chilekwa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A04BC" w:rsidRDefault="006B6347" w:rsidP="00A851DA">
            <w:pPr>
              <w:rPr>
                <w:rFonts w:ascii="Arial Black" w:hAnsi="Arial Black" w:cs="Bliss-Regular"/>
                <w:color w:val="000000"/>
              </w:rPr>
            </w:pPr>
            <w:r>
              <w:rPr>
                <w:rFonts w:ascii="Arial Black" w:hAnsi="Arial Black" w:cs="Bliss-Regular"/>
                <w:color w:val="000000"/>
              </w:rPr>
              <w:t>05</w:t>
            </w:r>
            <w:r w:rsidR="00327792">
              <w:rPr>
                <w:rFonts w:ascii="Arial Black" w:hAnsi="Arial Black" w:cs="Bliss-Regular"/>
                <w:color w:val="000000"/>
              </w:rPr>
              <w:t>/04</w:t>
            </w:r>
            <w:r w:rsidR="001A04BC" w:rsidRPr="001A04BC">
              <w:rPr>
                <w:rFonts w:ascii="Arial Black" w:hAnsi="Arial Black"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69D" w:rsidRDefault="001B269D" w:rsidP="00CB4D0A">
      <w:pPr>
        <w:spacing w:after="0" w:line="240" w:lineRule="auto"/>
      </w:pPr>
      <w:r>
        <w:separator/>
      </w:r>
    </w:p>
  </w:endnote>
  <w:endnote w:type="continuationSeparator" w:id="0">
    <w:p w:rsidR="001B269D" w:rsidRDefault="001B26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69D" w:rsidRDefault="001B269D" w:rsidP="00CB4D0A">
      <w:pPr>
        <w:spacing w:after="0" w:line="240" w:lineRule="auto"/>
      </w:pPr>
      <w:r>
        <w:separator/>
      </w:r>
    </w:p>
  </w:footnote>
  <w:footnote w:type="continuationSeparator" w:id="0">
    <w:p w:rsidR="001B269D" w:rsidRDefault="001B269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56F90"/>
    <w:multiLevelType w:val="hybridMultilevel"/>
    <w:tmpl w:val="A9247928"/>
    <w:lvl w:ilvl="0" w:tplc="03CAD5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A5515"/>
    <w:multiLevelType w:val="hybridMultilevel"/>
    <w:tmpl w:val="6722FCEE"/>
    <w:lvl w:ilvl="0" w:tplc="B89CB2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9D3C85"/>
    <w:multiLevelType w:val="hybridMultilevel"/>
    <w:tmpl w:val="190A14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D1DCC"/>
    <w:multiLevelType w:val="hybridMultilevel"/>
    <w:tmpl w:val="24CE5928"/>
    <w:lvl w:ilvl="0" w:tplc="7CAC49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387031"/>
    <w:multiLevelType w:val="hybridMultilevel"/>
    <w:tmpl w:val="B746AE64"/>
    <w:lvl w:ilvl="0" w:tplc="232CC3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0E7555"/>
    <w:multiLevelType w:val="hybridMultilevel"/>
    <w:tmpl w:val="A3A44CFE"/>
    <w:lvl w:ilvl="0" w:tplc="A1F264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67A49"/>
    <w:multiLevelType w:val="hybridMultilevel"/>
    <w:tmpl w:val="22C2E2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02987"/>
    <w:multiLevelType w:val="hybridMultilevel"/>
    <w:tmpl w:val="A6E41F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2169E5"/>
    <w:multiLevelType w:val="hybridMultilevel"/>
    <w:tmpl w:val="C2B67368"/>
    <w:lvl w:ilvl="0" w:tplc="96221548">
      <w:start w:val="2"/>
      <w:numFmt w:val="lowerLetter"/>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9" w15:restartNumberingAfterBreak="0">
    <w:nsid w:val="34136A43"/>
    <w:multiLevelType w:val="hybridMultilevel"/>
    <w:tmpl w:val="A330E84E"/>
    <w:lvl w:ilvl="0" w:tplc="2A8815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BD2E19"/>
    <w:multiLevelType w:val="hybridMultilevel"/>
    <w:tmpl w:val="D9AE9730"/>
    <w:lvl w:ilvl="0" w:tplc="4F1C77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5B79A6"/>
    <w:multiLevelType w:val="hybridMultilevel"/>
    <w:tmpl w:val="C9C04A2C"/>
    <w:lvl w:ilvl="0" w:tplc="DC7C06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A86381"/>
    <w:multiLevelType w:val="hybridMultilevel"/>
    <w:tmpl w:val="77A6A984"/>
    <w:lvl w:ilvl="0" w:tplc="FAA66A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787D19"/>
    <w:multiLevelType w:val="hybridMultilevel"/>
    <w:tmpl w:val="59520A5C"/>
    <w:lvl w:ilvl="0" w:tplc="4F3E68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45059D"/>
    <w:multiLevelType w:val="hybridMultilevel"/>
    <w:tmpl w:val="6E5C5F8E"/>
    <w:lvl w:ilvl="0" w:tplc="0644C7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805C56"/>
    <w:multiLevelType w:val="hybridMultilevel"/>
    <w:tmpl w:val="4EA22680"/>
    <w:lvl w:ilvl="0" w:tplc="41E2ED6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A01BA9"/>
    <w:multiLevelType w:val="hybridMultilevel"/>
    <w:tmpl w:val="B3648AF4"/>
    <w:lvl w:ilvl="0" w:tplc="95D23C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855803"/>
    <w:multiLevelType w:val="hybridMultilevel"/>
    <w:tmpl w:val="66949F26"/>
    <w:lvl w:ilvl="0" w:tplc="03A896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9961AF"/>
    <w:multiLevelType w:val="hybridMultilevel"/>
    <w:tmpl w:val="9FF4C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9734B7"/>
    <w:multiLevelType w:val="hybridMultilevel"/>
    <w:tmpl w:val="91584276"/>
    <w:lvl w:ilvl="0" w:tplc="0809000D">
      <w:start w:val="1"/>
      <w:numFmt w:val="bullet"/>
      <w:lvlText w:val=""/>
      <w:lvlJc w:val="left"/>
      <w:pPr>
        <w:ind w:left="720" w:hanging="360"/>
      </w:pPr>
      <w:rPr>
        <w:rFonts w:ascii="Wingdings" w:hAnsi="Wingdings" w:hint="default"/>
      </w:rPr>
    </w:lvl>
    <w:lvl w:ilvl="1" w:tplc="0809000D">
      <w:start w:val="1"/>
      <w:numFmt w:val="bullet"/>
      <w:lvlText w:val=""/>
      <w:lvlJc w:val="left"/>
      <w:pPr>
        <w:ind w:left="1352"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9F294F"/>
    <w:multiLevelType w:val="hybridMultilevel"/>
    <w:tmpl w:val="5592201E"/>
    <w:lvl w:ilvl="0" w:tplc="A9664E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B56FFE"/>
    <w:multiLevelType w:val="hybridMultilevel"/>
    <w:tmpl w:val="6C8EF3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591F38"/>
    <w:multiLevelType w:val="hybridMultilevel"/>
    <w:tmpl w:val="3F96F2C0"/>
    <w:lvl w:ilvl="0" w:tplc="05ACF0A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EC4EB5"/>
    <w:multiLevelType w:val="hybridMultilevel"/>
    <w:tmpl w:val="5C78C8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A56702"/>
    <w:multiLevelType w:val="hybridMultilevel"/>
    <w:tmpl w:val="19C86C40"/>
    <w:lvl w:ilvl="0" w:tplc="0809000D">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A51CF7"/>
    <w:multiLevelType w:val="hybridMultilevel"/>
    <w:tmpl w:val="36D88748"/>
    <w:lvl w:ilvl="0" w:tplc="80303A6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294FD9"/>
    <w:multiLevelType w:val="hybridMultilevel"/>
    <w:tmpl w:val="7F1264FA"/>
    <w:lvl w:ilvl="0" w:tplc="6FC2F7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26"/>
  </w:num>
  <w:num w:numId="3">
    <w:abstractNumId w:val="9"/>
  </w:num>
  <w:num w:numId="4">
    <w:abstractNumId w:val="17"/>
  </w:num>
  <w:num w:numId="5">
    <w:abstractNumId w:val="10"/>
  </w:num>
  <w:num w:numId="6">
    <w:abstractNumId w:val="27"/>
  </w:num>
  <w:num w:numId="7">
    <w:abstractNumId w:val="18"/>
  </w:num>
  <w:num w:numId="8">
    <w:abstractNumId w:val="20"/>
  </w:num>
  <w:num w:numId="9">
    <w:abstractNumId w:val="14"/>
  </w:num>
  <w:num w:numId="10">
    <w:abstractNumId w:val="3"/>
  </w:num>
  <w:num w:numId="11">
    <w:abstractNumId w:val="4"/>
  </w:num>
  <w:num w:numId="12">
    <w:abstractNumId w:val="22"/>
  </w:num>
  <w:num w:numId="13">
    <w:abstractNumId w:val="7"/>
  </w:num>
  <w:num w:numId="14">
    <w:abstractNumId w:val="24"/>
  </w:num>
  <w:num w:numId="15">
    <w:abstractNumId w:val="6"/>
  </w:num>
  <w:num w:numId="16">
    <w:abstractNumId w:val="2"/>
  </w:num>
  <w:num w:numId="17">
    <w:abstractNumId w:val="19"/>
  </w:num>
  <w:num w:numId="18">
    <w:abstractNumId w:val="1"/>
  </w:num>
  <w:num w:numId="19">
    <w:abstractNumId w:val="8"/>
  </w:num>
  <w:num w:numId="20">
    <w:abstractNumId w:val="25"/>
  </w:num>
  <w:num w:numId="21">
    <w:abstractNumId w:val="0"/>
  </w:num>
  <w:num w:numId="22">
    <w:abstractNumId w:val="23"/>
  </w:num>
  <w:num w:numId="23">
    <w:abstractNumId w:val="5"/>
  </w:num>
  <w:num w:numId="24">
    <w:abstractNumId w:val="15"/>
  </w:num>
  <w:num w:numId="25">
    <w:abstractNumId w:val="13"/>
  </w:num>
  <w:num w:numId="26">
    <w:abstractNumId w:val="21"/>
  </w:num>
  <w:num w:numId="27">
    <w:abstractNumId w:val="12"/>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EB2"/>
    <w:rsid w:val="000158F9"/>
    <w:rsid w:val="00027386"/>
    <w:rsid w:val="00035CDD"/>
    <w:rsid w:val="00040083"/>
    <w:rsid w:val="0004328F"/>
    <w:rsid w:val="00055992"/>
    <w:rsid w:val="000820E8"/>
    <w:rsid w:val="000A5666"/>
    <w:rsid w:val="000C16F6"/>
    <w:rsid w:val="000C79F5"/>
    <w:rsid w:val="000D6CC7"/>
    <w:rsid w:val="001175EE"/>
    <w:rsid w:val="001232CD"/>
    <w:rsid w:val="00157CF6"/>
    <w:rsid w:val="00182416"/>
    <w:rsid w:val="00187EB4"/>
    <w:rsid w:val="001A04BC"/>
    <w:rsid w:val="001B269D"/>
    <w:rsid w:val="001F0481"/>
    <w:rsid w:val="00200C92"/>
    <w:rsid w:val="0020451E"/>
    <w:rsid w:val="00206B9D"/>
    <w:rsid w:val="00221328"/>
    <w:rsid w:val="0023259C"/>
    <w:rsid w:val="00262424"/>
    <w:rsid w:val="00273340"/>
    <w:rsid w:val="002B0BD7"/>
    <w:rsid w:val="002B573D"/>
    <w:rsid w:val="002C5CB2"/>
    <w:rsid w:val="002D2DE3"/>
    <w:rsid w:val="002F779F"/>
    <w:rsid w:val="003038CA"/>
    <w:rsid w:val="00304C19"/>
    <w:rsid w:val="00313907"/>
    <w:rsid w:val="00324566"/>
    <w:rsid w:val="00327792"/>
    <w:rsid w:val="00347C53"/>
    <w:rsid w:val="00362EB1"/>
    <w:rsid w:val="00363635"/>
    <w:rsid w:val="00371885"/>
    <w:rsid w:val="003A5635"/>
    <w:rsid w:val="003E2B87"/>
    <w:rsid w:val="00402786"/>
    <w:rsid w:val="00405895"/>
    <w:rsid w:val="004058DF"/>
    <w:rsid w:val="004318E9"/>
    <w:rsid w:val="00443E6F"/>
    <w:rsid w:val="00483F4A"/>
    <w:rsid w:val="00486F1A"/>
    <w:rsid w:val="00490CB9"/>
    <w:rsid w:val="004A2CE2"/>
    <w:rsid w:val="004E3CDA"/>
    <w:rsid w:val="004F4B4D"/>
    <w:rsid w:val="0050216D"/>
    <w:rsid w:val="00503D7E"/>
    <w:rsid w:val="0050778F"/>
    <w:rsid w:val="00527C11"/>
    <w:rsid w:val="00535F31"/>
    <w:rsid w:val="00574D64"/>
    <w:rsid w:val="00591365"/>
    <w:rsid w:val="00596482"/>
    <w:rsid w:val="005A1E40"/>
    <w:rsid w:val="005B31E4"/>
    <w:rsid w:val="006033E2"/>
    <w:rsid w:val="006034F6"/>
    <w:rsid w:val="00607874"/>
    <w:rsid w:val="00607E77"/>
    <w:rsid w:val="006137BC"/>
    <w:rsid w:val="00617BB3"/>
    <w:rsid w:val="006246C9"/>
    <w:rsid w:val="00645CDD"/>
    <w:rsid w:val="006673F2"/>
    <w:rsid w:val="006823A7"/>
    <w:rsid w:val="00687EE8"/>
    <w:rsid w:val="006A4119"/>
    <w:rsid w:val="006B6347"/>
    <w:rsid w:val="006F26BC"/>
    <w:rsid w:val="0070347F"/>
    <w:rsid w:val="0070678E"/>
    <w:rsid w:val="00742AB7"/>
    <w:rsid w:val="00774B4A"/>
    <w:rsid w:val="00780EB4"/>
    <w:rsid w:val="00796F07"/>
    <w:rsid w:val="007B0F50"/>
    <w:rsid w:val="007F48CE"/>
    <w:rsid w:val="00815162"/>
    <w:rsid w:val="00816DDE"/>
    <w:rsid w:val="00824789"/>
    <w:rsid w:val="00831C11"/>
    <w:rsid w:val="008827F4"/>
    <w:rsid w:val="008969A8"/>
    <w:rsid w:val="008A60B4"/>
    <w:rsid w:val="008B3C31"/>
    <w:rsid w:val="008B64FE"/>
    <w:rsid w:val="008C06AB"/>
    <w:rsid w:val="008D72C9"/>
    <w:rsid w:val="009139F0"/>
    <w:rsid w:val="00935BF7"/>
    <w:rsid w:val="0095442C"/>
    <w:rsid w:val="00967BA6"/>
    <w:rsid w:val="00977037"/>
    <w:rsid w:val="00983942"/>
    <w:rsid w:val="00986A6E"/>
    <w:rsid w:val="009A1A36"/>
    <w:rsid w:val="009C0542"/>
    <w:rsid w:val="009C37E0"/>
    <w:rsid w:val="009E2CD0"/>
    <w:rsid w:val="009E41F4"/>
    <w:rsid w:val="00A102E6"/>
    <w:rsid w:val="00A14B66"/>
    <w:rsid w:val="00A15DCF"/>
    <w:rsid w:val="00A43F66"/>
    <w:rsid w:val="00A65CF7"/>
    <w:rsid w:val="00A81AB4"/>
    <w:rsid w:val="00A851DA"/>
    <w:rsid w:val="00A86C81"/>
    <w:rsid w:val="00A97D3E"/>
    <w:rsid w:val="00AB73C4"/>
    <w:rsid w:val="00AC7D5B"/>
    <w:rsid w:val="00AE1481"/>
    <w:rsid w:val="00AF73B1"/>
    <w:rsid w:val="00B0415E"/>
    <w:rsid w:val="00B04678"/>
    <w:rsid w:val="00B2392E"/>
    <w:rsid w:val="00B32F92"/>
    <w:rsid w:val="00B368E0"/>
    <w:rsid w:val="00B50498"/>
    <w:rsid w:val="00B84027"/>
    <w:rsid w:val="00B91151"/>
    <w:rsid w:val="00BC46DF"/>
    <w:rsid w:val="00BF3770"/>
    <w:rsid w:val="00C03577"/>
    <w:rsid w:val="00C53029"/>
    <w:rsid w:val="00C60B2D"/>
    <w:rsid w:val="00C65FEA"/>
    <w:rsid w:val="00CA0AC2"/>
    <w:rsid w:val="00CB4D0A"/>
    <w:rsid w:val="00CB7B6A"/>
    <w:rsid w:val="00CC2FB3"/>
    <w:rsid w:val="00CC575A"/>
    <w:rsid w:val="00CC6E9C"/>
    <w:rsid w:val="00CF123B"/>
    <w:rsid w:val="00D039AC"/>
    <w:rsid w:val="00D2545F"/>
    <w:rsid w:val="00D427DE"/>
    <w:rsid w:val="00D5587D"/>
    <w:rsid w:val="00D707CC"/>
    <w:rsid w:val="00D821FE"/>
    <w:rsid w:val="00D829E2"/>
    <w:rsid w:val="00D95611"/>
    <w:rsid w:val="00DB0793"/>
    <w:rsid w:val="00DC2718"/>
    <w:rsid w:val="00DE6F76"/>
    <w:rsid w:val="00DF503D"/>
    <w:rsid w:val="00DF7A0B"/>
    <w:rsid w:val="00E00821"/>
    <w:rsid w:val="00E01FF0"/>
    <w:rsid w:val="00E04DB4"/>
    <w:rsid w:val="00E30679"/>
    <w:rsid w:val="00E4597D"/>
    <w:rsid w:val="00E54832"/>
    <w:rsid w:val="00E56A90"/>
    <w:rsid w:val="00E641CC"/>
    <w:rsid w:val="00E73BAB"/>
    <w:rsid w:val="00E93ACA"/>
    <w:rsid w:val="00EA30AB"/>
    <w:rsid w:val="00EB3925"/>
    <w:rsid w:val="00EC5648"/>
    <w:rsid w:val="00ED5FEA"/>
    <w:rsid w:val="00ED7311"/>
    <w:rsid w:val="00EE285B"/>
    <w:rsid w:val="00EF5CF6"/>
    <w:rsid w:val="00F05683"/>
    <w:rsid w:val="00F0741A"/>
    <w:rsid w:val="00F2450B"/>
    <w:rsid w:val="00F96EB3"/>
    <w:rsid w:val="00FA02DE"/>
    <w:rsid w:val="00FA1805"/>
    <w:rsid w:val="00FC0654"/>
    <w:rsid w:val="00FE0F1B"/>
    <w:rsid w:val="00FE45E2"/>
    <w:rsid w:val="00FF38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A41A78-A8E0-4BB1-B36D-F7E0F3C6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45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wc.com/us/en/financ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A0E52-215C-4688-BDCA-D8B4E688A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10</Pages>
  <Words>1846</Words>
  <Characters>10525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DV6</cp:lastModifiedBy>
  <cp:revision>58</cp:revision>
  <dcterms:created xsi:type="dcterms:W3CDTF">2016-02-15T13:08:00Z</dcterms:created>
  <dcterms:modified xsi:type="dcterms:W3CDTF">2016-04-05T21:27:00Z</dcterms:modified>
</cp:coreProperties>
</file>