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6F5173"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123B60" w:rsidP="003003B0">
            <w:pPr>
              <w:jc w:val="both"/>
              <w:rPr>
                <w:rFonts w:ascii="Arial" w:hAnsi="Arial" w:cs="Arial"/>
                <w:sz w:val="24"/>
                <w:szCs w:val="24"/>
              </w:rPr>
            </w:pPr>
            <w:r w:rsidRPr="00112EB6">
              <w:rPr>
                <w:rFonts w:ascii="Arial" w:hAnsi="Arial" w:cs="Arial"/>
                <w:sz w:val="24"/>
                <w:szCs w:val="24"/>
              </w:rPr>
              <w:t xml:space="preserve">Unit </w:t>
            </w:r>
            <w:r>
              <w:rPr>
                <w:rFonts w:ascii="Arial" w:hAnsi="Arial" w:cs="Arial"/>
                <w:sz w:val="24"/>
                <w:szCs w:val="24"/>
              </w:rPr>
              <w:t>8</w:t>
            </w:r>
            <w:r w:rsidR="00D362BC">
              <w:rPr>
                <w:rFonts w:ascii="Arial" w:hAnsi="Arial" w:cs="Arial"/>
                <w:sz w:val="24"/>
                <w:szCs w:val="24"/>
              </w:rPr>
              <w:t xml:space="preserve"> – Interviewing Techniques. </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D362BC" w:rsidTr="00CC2FB3">
        <w:tc>
          <w:tcPr>
            <w:tcW w:w="9242" w:type="dxa"/>
          </w:tcPr>
          <w:p w:rsidR="00D362BC" w:rsidRPr="00D362BC" w:rsidRDefault="00D362BC" w:rsidP="00D362BC">
            <w:pPr>
              <w:jc w:val="right"/>
              <w:rPr>
                <w:rFonts w:ascii="Arial" w:hAnsi="Arial" w:cs="Arial"/>
                <w:b/>
                <w:sz w:val="24"/>
                <w:szCs w:val="24"/>
              </w:rPr>
            </w:pPr>
            <w:r w:rsidRPr="00D362BC">
              <w:rPr>
                <w:rFonts w:ascii="Arial" w:hAnsi="Arial" w:cs="Arial"/>
                <w:b/>
                <w:sz w:val="24"/>
                <w:szCs w:val="24"/>
              </w:rPr>
              <w:t>Felix, UA Ugwumadu</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Student No:5234</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 xml:space="preserve">Unit No: </w:t>
            </w:r>
            <w:r w:rsidRPr="00D362BC">
              <w:rPr>
                <w:rFonts w:ascii="Arial" w:hAnsi="Arial" w:cs="Arial"/>
                <w:b/>
                <w:sz w:val="24"/>
                <w:szCs w:val="24"/>
              </w:rPr>
              <w:t>8</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Page:</w:t>
            </w:r>
            <w:r w:rsidRPr="00D362BC">
              <w:rPr>
                <w:rFonts w:ascii="Arial" w:hAnsi="Arial" w:cs="Arial"/>
                <w:b/>
                <w:sz w:val="24"/>
                <w:szCs w:val="24"/>
              </w:rPr>
              <w:t>1</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1.1.</w:t>
            </w:r>
            <w:r w:rsidRPr="00D362BC">
              <w:rPr>
                <w:rFonts w:ascii="Arial" w:hAnsi="Arial" w:cs="Arial"/>
                <w:b/>
                <w:sz w:val="24"/>
                <w:szCs w:val="24"/>
              </w:rPr>
              <w:tab/>
              <w:t>How does interviewing help the financial crime investigator in his work?</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Interview and Interrogation is basic to any investigation. The ability to be able to speak to people and have them reveal what they know is an absolutely critical skill for the financial investigator. Many times, the evidence discovered is indicative of the commission of a fraud, but is not enough in and of itself to allow us or our employer to “take action” against a suspect. Evidence is not always conclusive. Interview help to get confession sometimes and this is the only way to solve a financial crime</w:t>
            </w:r>
            <w:r w:rsidR="00123B60">
              <w:rPr>
                <w:rFonts w:ascii="Arial" w:hAnsi="Arial" w:cs="Arial"/>
                <w:sz w:val="24"/>
                <w:szCs w:val="24"/>
              </w:rPr>
              <w:t xml:space="preserve"> or any other non-financial crime</w:t>
            </w:r>
            <w:r w:rsidRPr="00D362BC">
              <w:rPr>
                <w:rFonts w:ascii="Arial" w:hAnsi="Arial" w:cs="Arial"/>
                <w:sz w:val="24"/>
                <w:szCs w:val="24"/>
              </w:rPr>
              <w:t xml:space="preserve">. The investigator will be in a position to write out the statement and get it signed by the alleged suspect. For example, the suspect admits how much money he/she embezzled at the end of the interview, the investigator read it through together. </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Have the</w:t>
            </w:r>
            <w:r w:rsidR="00123B60">
              <w:rPr>
                <w:rFonts w:ascii="Arial" w:hAnsi="Arial" w:cs="Arial"/>
                <w:sz w:val="24"/>
                <w:szCs w:val="24"/>
              </w:rPr>
              <w:t xml:space="preserve"> suspect/witness re</w:t>
            </w:r>
            <w:r w:rsidRPr="00D362BC">
              <w:rPr>
                <w:rFonts w:ascii="Arial" w:hAnsi="Arial" w:cs="Arial"/>
                <w:sz w:val="24"/>
                <w:szCs w:val="24"/>
              </w:rPr>
              <w:t>ad some passages aloud and make corrections in their own handwriting. This shows that it is truly their statement. Use the kind of words that they use.  In addition both the suspect and investigator sign</w:t>
            </w:r>
            <w:r w:rsidR="00123B60">
              <w:rPr>
                <w:rFonts w:ascii="Arial" w:hAnsi="Arial" w:cs="Arial"/>
                <w:sz w:val="24"/>
                <w:szCs w:val="24"/>
              </w:rPr>
              <w:t xml:space="preserve"> the document </w:t>
            </w:r>
            <w:r w:rsidRPr="00D362BC">
              <w:rPr>
                <w:rFonts w:ascii="Arial" w:hAnsi="Arial" w:cs="Arial"/>
                <w:sz w:val="24"/>
                <w:szCs w:val="24"/>
              </w:rPr>
              <w:t>as evidence of the suspect</w:t>
            </w:r>
            <w:r w:rsidR="00123B60">
              <w:rPr>
                <w:rFonts w:ascii="Arial" w:hAnsi="Arial" w:cs="Arial"/>
                <w:sz w:val="24"/>
                <w:szCs w:val="24"/>
              </w:rPr>
              <w:t>’s</w:t>
            </w:r>
            <w:r w:rsidRPr="00D362BC">
              <w:rPr>
                <w:rFonts w:ascii="Arial" w:hAnsi="Arial" w:cs="Arial"/>
                <w:sz w:val="24"/>
                <w:szCs w:val="24"/>
              </w:rPr>
              <w:t xml:space="preserve"> statement/confession. Where the suspect has made full admissions in an admissible record of interview, an investigator may provide the client with a “short form brief”.  A short form brief should follow the same format as any other brief although it will not include all the evidence and exhibits that would otherwise be provided in a brief.  </w:t>
            </w: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right"/>
              <w:rPr>
                <w:rFonts w:ascii="Arial" w:hAnsi="Arial" w:cs="Arial"/>
                <w:b/>
                <w:sz w:val="24"/>
                <w:szCs w:val="24"/>
              </w:rPr>
            </w:pPr>
            <w:r w:rsidRPr="00D362BC">
              <w:rPr>
                <w:rFonts w:ascii="Arial" w:hAnsi="Arial" w:cs="Arial"/>
                <w:b/>
                <w:sz w:val="24"/>
                <w:szCs w:val="24"/>
              </w:rPr>
              <w:t>Felix, UA Ugwumadu</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Student No:5234</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 xml:space="preserve">Unit No: </w:t>
            </w:r>
            <w:r w:rsidRPr="00D362BC">
              <w:rPr>
                <w:rFonts w:ascii="Arial" w:hAnsi="Arial" w:cs="Arial"/>
                <w:b/>
                <w:sz w:val="24"/>
                <w:szCs w:val="24"/>
              </w:rPr>
              <w:t>8</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Page:</w:t>
            </w:r>
            <w:r w:rsidRPr="00D362BC">
              <w:rPr>
                <w:rFonts w:ascii="Arial" w:hAnsi="Arial" w:cs="Arial"/>
                <w:b/>
                <w:sz w:val="24"/>
                <w:szCs w:val="24"/>
              </w:rPr>
              <w:t>2</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1.2.</w:t>
            </w:r>
            <w:r w:rsidRPr="00D362BC">
              <w:rPr>
                <w:rFonts w:ascii="Arial" w:hAnsi="Arial" w:cs="Arial"/>
                <w:b/>
                <w:sz w:val="24"/>
                <w:szCs w:val="24"/>
              </w:rPr>
              <w:tab/>
              <w:t>What is the first stage in planning the interview?</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Interviews are conducted at various stages throughout the information gathering stage. The first stage is to determine</w:t>
            </w:r>
            <w:r w:rsidR="00123B60">
              <w:rPr>
                <w:rFonts w:ascii="Arial" w:hAnsi="Arial" w:cs="Arial"/>
                <w:sz w:val="24"/>
                <w:szCs w:val="24"/>
              </w:rPr>
              <w:t xml:space="preserve"> “</w:t>
            </w:r>
            <w:r w:rsidRPr="00D362BC">
              <w:rPr>
                <w:rFonts w:ascii="Arial" w:hAnsi="Arial" w:cs="Arial"/>
                <w:sz w:val="24"/>
                <w:szCs w:val="24"/>
              </w:rPr>
              <w:t>who</w:t>
            </w:r>
            <w:r w:rsidR="00123B60">
              <w:rPr>
                <w:rFonts w:ascii="Arial" w:hAnsi="Arial" w:cs="Arial"/>
                <w:sz w:val="24"/>
                <w:szCs w:val="24"/>
              </w:rPr>
              <w:t>”</w:t>
            </w:r>
            <w:r w:rsidRPr="00D362BC">
              <w:rPr>
                <w:rFonts w:ascii="Arial" w:hAnsi="Arial" w:cs="Arial"/>
                <w:sz w:val="24"/>
                <w:szCs w:val="24"/>
              </w:rPr>
              <w:t xml:space="preserve"> will be interviewed as this is paramount </w:t>
            </w:r>
            <w:r w:rsidR="00123B60">
              <w:rPr>
                <w:rFonts w:ascii="Arial" w:hAnsi="Arial" w:cs="Arial"/>
                <w:sz w:val="24"/>
                <w:szCs w:val="24"/>
              </w:rPr>
              <w:t xml:space="preserve">important </w:t>
            </w:r>
            <w:r w:rsidRPr="00D362BC">
              <w:rPr>
                <w:rFonts w:ascii="Arial" w:hAnsi="Arial" w:cs="Arial"/>
                <w:sz w:val="24"/>
                <w:szCs w:val="24"/>
              </w:rPr>
              <w:t xml:space="preserve">for any interview. Also to discuss the matter with the client as financial crime involves different kinds of evidence and witnesses from those involved in non-financial crime. First contact is usually conducted through an interview and obtaining a broad view of the organisation is generally the objective of this interview. Business activities, problems, information sources and who are the decision makers are all areas </w:t>
            </w:r>
            <w:r w:rsidR="00123B60">
              <w:rPr>
                <w:rFonts w:ascii="Arial" w:hAnsi="Arial" w:cs="Arial"/>
                <w:sz w:val="24"/>
                <w:szCs w:val="24"/>
              </w:rPr>
              <w:t xml:space="preserve">the interviewer </w:t>
            </w:r>
            <w:r w:rsidRPr="00D362BC">
              <w:rPr>
                <w:rFonts w:ascii="Arial" w:hAnsi="Arial" w:cs="Arial"/>
                <w:sz w:val="24"/>
                <w:szCs w:val="24"/>
              </w:rPr>
              <w:t xml:space="preserve">may want to ask questions about. Interviews at other stages, such as requirements determination, will target more detailed information.  Business processes, technical data and performance requirements are areas that will need to be defined in detail. When determining the requirements of an organisation, interviewing the suspects/employees </w:t>
            </w:r>
            <w:r w:rsidR="00123B60" w:rsidRPr="00D362BC">
              <w:rPr>
                <w:rFonts w:ascii="Arial" w:hAnsi="Arial" w:cs="Arial"/>
                <w:sz w:val="24"/>
                <w:szCs w:val="24"/>
              </w:rPr>
              <w:t>is</w:t>
            </w:r>
            <w:r w:rsidRPr="00D362BC">
              <w:rPr>
                <w:rFonts w:ascii="Arial" w:hAnsi="Arial" w:cs="Arial"/>
                <w:sz w:val="24"/>
                <w:szCs w:val="24"/>
              </w:rPr>
              <w:t xml:space="preserve"> never a simple task.  Often employees understand requirements only in terms of their particular functions or areas.  Most will have only a vague picture of the broader requirements of the organisation.</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In order to obtain a complete picture and address the needs of all users, a balanced sample of the organi</w:t>
            </w:r>
            <w:r w:rsidR="00123B60">
              <w:rPr>
                <w:rFonts w:ascii="Arial" w:hAnsi="Arial" w:cs="Arial"/>
                <w:sz w:val="24"/>
                <w:szCs w:val="24"/>
              </w:rPr>
              <w:t>s</w:t>
            </w:r>
            <w:r w:rsidRPr="00D362BC">
              <w:rPr>
                <w:rFonts w:ascii="Arial" w:hAnsi="Arial" w:cs="Arial"/>
                <w:sz w:val="24"/>
                <w:szCs w:val="24"/>
              </w:rPr>
              <w:t>ation needs to be interviewed.  This should include key people at all levels and across all functional areas who interact with, or who are affected by the system in some way.</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1.3.</w:t>
            </w:r>
            <w:r w:rsidRPr="00D362BC">
              <w:rPr>
                <w:rFonts w:ascii="Arial" w:hAnsi="Arial" w:cs="Arial"/>
                <w:b/>
                <w:sz w:val="24"/>
                <w:szCs w:val="24"/>
              </w:rPr>
              <w:tab/>
              <w:t>Which type of interviewees could be considered when interviewing financial crime?</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In order to a achieve a successful financial crime investigation, the investigator should undertake a broad-based inquire, which mean that he/she will consider to interview a number of professionals (internal/external) as possible. The reason is that financial crime can involve a number of people/institutions who might one way or another be linked to commit the crime. Therefore, potential witnesses such as the victim, the suspects, accountants, external auditors, banking personnel such as teller and branch managers, mortgage and loan brokers and business consultants should not be ignored. Having a wide range of interviewees, the investigator should decide whom to interview with creativity and logic as there cannot be a set list from which to choose.</w:t>
            </w:r>
            <w:r w:rsidRPr="00D362BC">
              <w:rPr>
                <w:rFonts w:ascii="Arial" w:hAnsi="Arial" w:cs="Arial"/>
                <w:sz w:val="24"/>
                <w:szCs w:val="24"/>
              </w:rPr>
              <w:cr/>
            </w:r>
          </w:p>
          <w:p w:rsidR="00D362BC" w:rsidRPr="00D362BC" w:rsidRDefault="00D362BC" w:rsidP="00D362BC">
            <w:pPr>
              <w:jc w:val="both"/>
              <w:rPr>
                <w:rFonts w:ascii="Arial" w:hAnsi="Arial" w:cs="Arial"/>
                <w:sz w:val="24"/>
                <w:szCs w:val="24"/>
              </w:rPr>
            </w:pPr>
            <w:r w:rsidRPr="00D362BC">
              <w:rPr>
                <w:rFonts w:ascii="Arial" w:hAnsi="Arial" w:cs="Arial"/>
                <w:sz w:val="24"/>
                <w:szCs w:val="24"/>
              </w:rPr>
              <w:t>Equally important to be interviewed are the current and former employees. While the current employees and peers may be reluctant to testify owing to their relationship with the suspect, former employees may not be restrained to give evidence as they may have nothing to lose by exposing wrongdoings in the organisation. Also former bosses, co-workers and significant others may provide detailed insights into the suspects attitude to work and his/her personality in general.</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right"/>
              <w:rPr>
                <w:rFonts w:ascii="Arial" w:hAnsi="Arial" w:cs="Arial"/>
                <w:b/>
                <w:sz w:val="24"/>
                <w:szCs w:val="24"/>
              </w:rPr>
            </w:pPr>
            <w:r w:rsidRPr="00D362BC">
              <w:rPr>
                <w:rFonts w:ascii="Arial" w:hAnsi="Arial" w:cs="Arial"/>
                <w:b/>
                <w:sz w:val="24"/>
                <w:szCs w:val="24"/>
              </w:rPr>
              <w:t>Felix, UA Ugwumadu</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Student No:5234</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 xml:space="preserve">Unit No: </w:t>
            </w:r>
            <w:r w:rsidRPr="00D362BC">
              <w:rPr>
                <w:rFonts w:ascii="Arial" w:hAnsi="Arial" w:cs="Arial"/>
                <w:b/>
                <w:sz w:val="24"/>
                <w:szCs w:val="24"/>
              </w:rPr>
              <w:t>8</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Page:</w:t>
            </w:r>
            <w:r w:rsidRPr="00D362BC">
              <w:rPr>
                <w:rFonts w:ascii="Arial" w:hAnsi="Arial" w:cs="Arial"/>
                <w:b/>
                <w:sz w:val="24"/>
                <w:szCs w:val="24"/>
              </w:rPr>
              <w:t>3</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1.4.</w:t>
            </w:r>
            <w:r w:rsidRPr="00D362BC">
              <w:rPr>
                <w:rFonts w:ascii="Arial" w:hAnsi="Arial" w:cs="Arial"/>
                <w:b/>
                <w:sz w:val="24"/>
                <w:szCs w:val="24"/>
              </w:rPr>
              <w:tab/>
              <w:t>Why is it important to record the interview?</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sz w:val="24"/>
                <w:szCs w:val="24"/>
              </w:rPr>
              <w:t>At the interview planning stage, the investigator should give consideration to how he will record the interview. The method of recording may depend upon the structure of the interview that he has chosen to use. If he is undertaking a structured interview, he will probably have a prepared form onto which he can write down a numerical code or tick the appropriate box. This is a highly focused method and the idea is to collect a large amount of information in a short space of time. If he is carrying out a more detailed study such as a semi- or unstructured interview, he will probably want to voice record, or perhaps even film the interview and take a transcript of the conversation afterwards. This will allow freedom of interaction between the interviewee and the interviewer during the interview itself. The disadvantage of note taking is that you will only record as much as you can write but the advantage is that you will tend to record the things that you feel are most important at the time.</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 xml:space="preserve">It might be wise for the investigator to re-write or </w:t>
            </w:r>
            <w:r w:rsidR="00066B98" w:rsidRPr="00D362BC">
              <w:rPr>
                <w:rFonts w:ascii="Arial" w:hAnsi="Arial" w:cs="Arial"/>
                <w:sz w:val="24"/>
                <w:szCs w:val="24"/>
              </w:rPr>
              <w:t>explain</w:t>
            </w:r>
            <w:r w:rsidRPr="00D362BC">
              <w:rPr>
                <w:rFonts w:ascii="Arial" w:hAnsi="Arial" w:cs="Arial"/>
                <w:sz w:val="24"/>
                <w:szCs w:val="24"/>
              </w:rPr>
              <w:t xml:space="preserve"> his notes immediately after the interview whilst the information is still fresh in his head. It may be necessary to type up </w:t>
            </w:r>
            <w:r w:rsidR="00066B98">
              <w:rPr>
                <w:rFonts w:ascii="Arial" w:hAnsi="Arial" w:cs="Arial"/>
                <w:sz w:val="24"/>
                <w:szCs w:val="24"/>
              </w:rPr>
              <w:t>his</w:t>
            </w:r>
            <w:r w:rsidRPr="00D362BC">
              <w:rPr>
                <w:rFonts w:ascii="Arial" w:hAnsi="Arial" w:cs="Arial"/>
                <w:sz w:val="24"/>
                <w:szCs w:val="24"/>
              </w:rPr>
              <w:t xml:space="preserve"> notes particularly if other people are going to be using them. Even if he do record his interview, he may also still find it useful to take some notes during the interview </w:t>
            </w:r>
            <w:r w:rsidR="00066B98">
              <w:rPr>
                <w:rFonts w:ascii="Arial" w:hAnsi="Arial" w:cs="Arial"/>
                <w:sz w:val="24"/>
                <w:szCs w:val="24"/>
              </w:rPr>
              <w:t xml:space="preserve">to record cues </w:t>
            </w:r>
            <w:r w:rsidRPr="00D362BC">
              <w:rPr>
                <w:rFonts w:ascii="Arial" w:hAnsi="Arial" w:cs="Arial"/>
                <w:sz w:val="24"/>
                <w:szCs w:val="24"/>
              </w:rPr>
              <w:t>such as the body language expressed by your interviewee or anything else that may not come across on his recording when playing it back at a later date. For example, if the interviewee looked particularly nervous or agitated when answering a particular question. Don't forget to also note in some way what part of the interview the note refers to such as recording the counter on his dicta-phone if it has one, or the last question that you asked. This will help when transcribing your data.</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1.5.</w:t>
            </w:r>
            <w:r w:rsidRPr="00D362BC">
              <w:rPr>
                <w:rFonts w:ascii="Arial" w:hAnsi="Arial" w:cs="Arial"/>
                <w:b/>
                <w:sz w:val="24"/>
                <w:szCs w:val="24"/>
              </w:rPr>
              <w:tab/>
              <w:t>What is the important of the place where an interview is to be conducted?</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sz w:val="24"/>
                <w:szCs w:val="24"/>
              </w:rPr>
              <w:t xml:space="preserve">In most cases a successful outcome of an investigation is determined by a number of factors and one of them is </w:t>
            </w:r>
            <w:r w:rsidR="00066B98">
              <w:rPr>
                <w:rFonts w:ascii="Arial" w:hAnsi="Arial" w:cs="Arial"/>
                <w:sz w:val="24"/>
                <w:szCs w:val="24"/>
              </w:rPr>
              <w:t>“</w:t>
            </w:r>
            <w:r w:rsidRPr="00D362BC">
              <w:rPr>
                <w:rFonts w:ascii="Arial" w:hAnsi="Arial" w:cs="Arial"/>
                <w:sz w:val="24"/>
                <w:szCs w:val="24"/>
              </w:rPr>
              <w:t>where</w:t>
            </w:r>
            <w:r w:rsidR="00066B98">
              <w:rPr>
                <w:rFonts w:ascii="Arial" w:hAnsi="Arial" w:cs="Arial"/>
                <w:sz w:val="24"/>
                <w:szCs w:val="24"/>
              </w:rPr>
              <w:t>”</w:t>
            </w:r>
            <w:r w:rsidRPr="00D362BC">
              <w:rPr>
                <w:rFonts w:ascii="Arial" w:hAnsi="Arial" w:cs="Arial"/>
                <w:sz w:val="24"/>
                <w:szCs w:val="24"/>
              </w:rPr>
              <w:t xml:space="preserve"> the interview took place. Therefore, where the interview is conducted is very important and needs to be choosing very carefully. The investigator may have several options such as the suspect’s work place/office, his/her home or some neutral environment. Each venue would have </w:t>
            </w:r>
            <w:r w:rsidR="00066B98" w:rsidRPr="00D362BC">
              <w:rPr>
                <w:rFonts w:ascii="Arial" w:hAnsi="Arial" w:cs="Arial"/>
                <w:sz w:val="24"/>
                <w:szCs w:val="24"/>
              </w:rPr>
              <w:t>its</w:t>
            </w:r>
            <w:r w:rsidRPr="00D362BC">
              <w:rPr>
                <w:rFonts w:ascii="Arial" w:hAnsi="Arial" w:cs="Arial"/>
                <w:sz w:val="24"/>
                <w:szCs w:val="24"/>
              </w:rPr>
              <w:t xml:space="preserve"> own advantages or disadvantages given the nature of the investigation/interview. The role played by the suspect/witness in the crime will determine how comfortable the investigator wants the interviewee to feel. In real life, witnesses or parties to the crime will not like to be interviewed in their offices or places of work. Similarly, the suspects will not like to be interviewed in their own homes or in environments there are accustomed to.</w:t>
            </w: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right"/>
              <w:rPr>
                <w:rFonts w:ascii="Arial" w:hAnsi="Arial" w:cs="Arial"/>
                <w:b/>
                <w:sz w:val="24"/>
                <w:szCs w:val="24"/>
              </w:rPr>
            </w:pPr>
            <w:r w:rsidRPr="00D362BC">
              <w:rPr>
                <w:rFonts w:ascii="Arial" w:hAnsi="Arial" w:cs="Arial"/>
                <w:b/>
                <w:sz w:val="24"/>
                <w:szCs w:val="24"/>
              </w:rPr>
              <w:t>Felix, UA Ugwumadu</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Student No:5234</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Unit No:</w:t>
            </w:r>
            <w:r w:rsidR="00066B98">
              <w:rPr>
                <w:rFonts w:ascii="Arial" w:hAnsi="Arial" w:cs="Arial"/>
                <w:b/>
                <w:sz w:val="24"/>
                <w:szCs w:val="24"/>
              </w:rPr>
              <w:t xml:space="preserve"> </w:t>
            </w:r>
            <w:bookmarkStart w:id="0" w:name="_GoBack"/>
            <w:bookmarkEnd w:id="0"/>
            <w:r w:rsidRPr="00D362BC">
              <w:rPr>
                <w:rFonts w:ascii="Arial" w:hAnsi="Arial" w:cs="Arial"/>
                <w:b/>
                <w:sz w:val="24"/>
                <w:szCs w:val="24"/>
              </w:rPr>
              <w:t>8</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Page:</w:t>
            </w:r>
            <w:r w:rsidRPr="00D362BC">
              <w:rPr>
                <w:rFonts w:ascii="Arial" w:hAnsi="Arial" w:cs="Arial"/>
                <w:b/>
                <w:sz w:val="24"/>
                <w:szCs w:val="24"/>
              </w:rPr>
              <w:t xml:space="preserve"> 4</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Conducting an interview in a co</w:t>
            </w:r>
            <w:r>
              <w:rPr>
                <w:rFonts w:ascii="Arial" w:hAnsi="Arial" w:cs="Arial"/>
                <w:sz w:val="24"/>
                <w:szCs w:val="24"/>
              </w:rPr>
              <w:t>mfortable</w:t>
            </w:r>
            <w:r w:rsidRPr="00D362BC">
              <w:rPr>
                <w:rFonts w:ascii="Arial" w:hAnsi="Arial" w:cs="Arial"/>
                <w:sz w:val="24"/>
                <w:szCs w:val="24"/>
              </w:rPr>
              <w:t xml:space="preserve"> place has the tendency to provide enough opportunity for both the interviewer and the witnesses to relax, knowing that their discussions may not be listened by others and the statement/evidence obtained will be treated in a confidential manner, documented and signed. A clam environment will also help the interviewer to observe body language cues such as emotion, eye contact, sweating, raising voice and shouting, which are evidences of stress or admission of guilt/innocence (Association of Certified Fraud Examiners 2008; Kass-shraibman et al 2011; Course material unit 8). .</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2.</w:t>
            </w:r>
            <w:r w:rsidRPr="00D362BC">
              <w:rPr>
                <w:rFonts w:ascii="Arial" w:hAnsi="Arial" w:cs="Arial"/>
                <w:b/>
                <w:sz w:val="24"/>
                <w:szCs w:val="24"/>
              </w:rPr>
              <w:tab/>
              <w:t>Discuss in details the stages involved in the interview planning procedure</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Who:</w:t>
            </w:r>
            <w:r w:rsidRPr="00D362BC">
              <w:rPr>
                <w:rFonts w:ascii="Arial" w:hAnsi="Arial" w:cs="Arial"/>
                <w:sz w:val="24"/>
                <w:szCs w:val="24"/>
              </w:rPr>
              <w:t xml:space="preserve"> The first phase of interview process is to determine who and parties to the crime are to be interviewed. This is a fairly obvious choice in an investigation interview and also to have a constructive meeting with the client regarding documentary evidences that will help the investigator to carry out the interviews successfully. It is important to note in some cases that financial crime will have fewer witnesses as the crime may have been committed in secret. Secondly, even if someone witnesses the fraud there is no certainty of knowing that a crime is committed because the act will most probably look like a retune business activity.</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What:</w:t>
            </w:r>
            <w:r w:rsidRPr="00D362BC">
              <w:rPr>
                <w:rFonts w:ascii="Arial" w:hAnsi="Arial" w:cs="Arial"/>
                <w:sz w:val="24"/>
                <w:szCs w:val="24"/>
              </w:rPr>
              <w:t xml:space="preserve"> having known who to interview, the nest stage is to determine what questions to as the interviewees, the investigator will carefully consider what possible information the interviewees will provide during the interview; this include eyewitnesses depending on the nature of the alleged crime as well as the experience of the investigator. Therefore, the interviewer is aimed to obtain missing information from the witnesses in order to fill in the gaps in their case. Equally, witnesses who are far removed from the crime scene may be able to </w:t>
            </w:r>
            <w:proofErr w:type="spellStart"/>
            <w:r w:rsidRPr="00D362BC">
              <w:rPr>
                <w:rFonts w:ascii="Arial" w:hAnsi="Arial" w:cs="Arial"/>
                <w:sz w:val="24"/>
                <w:szCs w:val="24"/>
              </w:rPr>
              <w:t>to</w:t>
            </w:r>
            <w:proofErr w:type="spellEnd"/>
            <w:r w:rsidRPr="00D362BC">
              <w:rPr>
                <w:rFonts w:ascii="Arial" w:hAnsi="Arial" w:cs="Arial"/>
                <w:sz w:val="24"/>
                <w:szCs w:val="24"/>
              </w:rPr>
              <w:t xml:space="preserve"> provide the most crucial information.</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Why:</w:t>
            </w:r>
            <w:r w:rsidRPr="00D362BC">
              <w:rPr>
                <w:rFonts w:ascii="Arial" w:hAnsi="Arial" w:cs="Arial"/>
                <w:sz w:val="24"/>
                <w:szCs w:val="24"/>
              </w:rPr>
              <w:t xml:space="preserve"> on reflection, why has a close link to who and what. Determining the reason to interview witnesses is to associate who they are and what information they may share with the investigator. As the interviewer is able to establish what evidence that the witness is prepares to give, he/she can easily explain the importance of interviewing them. To justify the reasons for interviewing the witnesses, it is also important to determine the order in which interviews will take place. For example, timing is part of the justifications for interviewing the witness. Some of the witnesses will be interviewed during the intelligence-gathering stage and others will be interviewed later during investigation.</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p>
          <w:p w:rsidR="00D362BC" w:rsidRPr="00D362BC" w:rsidRDefault="00D362BC" w:rsidP="00D362BC">
            <w:pPr>
              <w:jc w:val="right"/>
              <w:rPr>
                <w:rFonts w:ascii="Arial" w:hAnsi="Arial" w:cs="Arial"/>
                <w:b/>
                <w:sz w:val="24"/>
                <w:szCs w:val="24"/>
              </w:rPr>
            </w:pPr>
            <w:r w:rsidRPr="00D362BC">
              <w:rPr>
                <w:rFonts w:ascii="Arial" w:hAnsi="Arial" w:cs="Arial"/>
                <w:b/>
                <w:sz w:val="24"/>
                <w:szCs w:val="24"/>
              </w:rPr>
              <w:t>Felix, UA Ugwumadu</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Student No:5234</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 xml:space="preserve">Unit No: </w:t>
            </w:r>
            <w:r w:rsidRPr="00D362BC">
              <w:rPr>
                <w:rFonts w:ascii="Arial" w:hAnsi="Arial" w:cs="Arial"/>
                <w:b/>
                <w:sz w:val="24"/>
                <w:szCs w:val="24"/>
              </w:rPr>
              <w:t>8</w:t>
            </w:r>
          </w:p>
          <w:p w:rsidR="00D362BC" w:rsidRPr="00D362BC" w:rsidRDefault="00D362BC" w:rsidP="00D362BC">
            <w:pPr>
              <w:jc w:val="right"/>
              <w:rPr>
                <w:rFonts w:ascii="Arial" w:hAnsi="Arial" w:cs="Arial"/>
                <w:b/>
                <w:sz w:val="24"/>
                <w:szCs w:val="24"/>
              </w:rPr>
            </w:pPr>
            <w:r w:rsidRPr="00D362BC">
              <w:rPr>
                <w:rFonts w:ascii="Arial" w:hAnsi="Arial" w:cs="Arial"/>
                <w:b/>
                <w:sz w:val="24"/>
                <w:szCs w:val="24"/>
              </w:rPr>
              <w:t>Page:</w:t>
            </w:r>
            <w:r w:rsidRPr="00D362BC">
              <w:rPr>
                <w:rFonts w:ascii="Arial" w:hAnsi="Arial" w:cs="Arial"/>
                <w:b/>
                <w:sz w:val="24"/>
                <w:szCs w:val="24"/>
              </w:rPr>
              <w:t xml:space="preserve"> 5</w:t>
            </w: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When:</w:t>
            </w:r>
            <w:r w:rsidRPr="00D362BC">
              <w:rPr>
                <w:rFonts w:ascii="Arial" w:hAnsi="Arial" w:cs="Arial"/>
                <w:sz w:val="24"/>
                <w:szCs w:val="24"/>
              </w:rPr>
              <w:t xml:space="preserve"> determining where to conduct the interview is another stage planning process for an interview. It is also important to consider the </w:t>
            </w:r>
            <w:proofErr w:type="spellStart"/>
            <w:r w:rsidRPr="00D362BC">
              <w:rPr>
                <w:rFonts w:ascii="Arial" w:hAnsi="Arial" w:cs="Arial"/>
                <w:sz w:val="24"/>
                <w:szCs w:val="24"/>
              </w:rPr>
              <w:t>in</w:t>
            </w:r>
            <w:proofErr w:type="spellEnd"/>
            <w:r w:rsidRPr="00D362BC">
              <w:rPr>
                <w:rFonts w:ascii="Arial" w:hAnsi="Arial" w:cs="Arial"/>
                <w:sz w:val="24"/>
                <w:szCs w:val="24"/>
              </w:rPr>
              <w:t xml:space="preserve"> of the day when the interview will be conducted and determine the perfect time for it. To secure adequate cooperation from the witness, it is important to agree on a time slot for example, AM or PM suitable for the interviewee as some people function differently at certain times of the day. It is the responsibility of the interviewer to ensure that interviews are not scheduled when the witness will not be available to attend therefore should try to avoid this otherwise the witness may not give appropriate answers to questions asked.</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Where:</w:t>
            </w:r>
            <w:r w:rsidRPr="00D362BC">
              <w:rPr>
                <w:rFonts w:ascii="Arial" w:hAnsi="Arial" w:cs="Arial"/>
                <w:sz w:val="24"/>
                <w:szCs w:val="24"/>
              </w:rPr>
              <w:t xml:space="preserve"> the venue for the interview is crucial for a successful outcome therefore, should be chosen carefully. The interviewer may have a number of venue selections such as the work place, outside the witnesses’ offices or a chosen place agreed by both the witness and the investigator. On the other hand, the investigator may decide that interviewing the witness in a location where they feel more comfortable may not be the best place strategically. However, the witness may feel more nervous if interviewed in an environment he/she does not feel free or comfortable to give evidence regarding the alleged crime.</w:t>
            </w:r>
          </w:p>
          <w:p w:rsidR="00D362BC" w:rsidRPr="00D362BC" w:rsidRDefault="00D362BC" w:rsidP="00D362BC">
            <w:pPr>
              <w:jc w:val="both"/>
              <w:rPr>
                <w:rFonts w:ascii="Arial" w:hAnsi="Arial" w:cs="Arial"/>
                <w:sz w:val="24"/>
                <w:szCs w:val="24"/>
              </w:rPr>
            </w:pPr>
          </w:p>
          <w:p w:rsidR="00D362BC" w:rsidRDefault="00D362BC" w:rsidP="00D362BC">
            <w:pPr>
              <w:jc w:val="both"/>
              <w:rPr>
                <w:rFonts w:ascii="Arial" w:hAnsi="Arial" w:cs="Arial"/>
                <w:sz w:val="24"/>
                <w:szCs w:val="24"/>
              </w:rPr>
            </w:pPr>
            <w:r w:rsidRPr="00D362BC">
              <w:rPr>
                <w:rFonts w:ascii="Arial" w:hAnsi="Arial" w:cs="Arial"/>
                <w:b/>
                <w:sz w:val="24"/>
                <w:szCs w:val="24"/>
              </w:rPr>
              <w:t>How:</w:t>
            </w:r>
            <w:r w:rsidRPr="00D362BC">
              <w:rPr>
                <w:rFonts w:ascii="Arial" w:hAnsi="Arial" w:cs="Arial"/>
                <w:sz w:val="24"/>
                <w:szCs w:val="24"/>
              </w:rPr>
              <w:t xml:space="preserve"> the investigator has several choices in terms of how to interview the witness and this include; adopting videotaping and recording the interview stenographical. While all these options are acceptable, the investigator must ensure that the interview is recorded and there are a number of reasons for these approaches for example, the recording protects the interviewer as well as the witness; accurate account of the interview is captured as this cast out doubts regard the methods used to extrapolate evidence from the witnesses.</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 xml:space="preserve">In summing up, effective planning process and setting goals are unique for a successful financial or non-financial crime investigation. As a key to obtain and present admissible report to the client and, or to the court is determined by a painstaking planning processes to interview all parties/alleged crime suspects (Association of Certified Fraud Examiners 2008; Kass-shraibman et al 2011; Course material unit 8). . </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b/>
                <w:sz w:val="24"/>
                <w:szCs w:val="24"/>
              </w:rPr>
            </w:pPr>
            <w:r w:rsidRPr="00D362BC">
              <w:rPr>
                <w:rFonts w:ascii="Arial" w:hAnsi="Arial" w:cs="Arial"/>
                <w:b/>
                <w:sz w:val="24"/>
                <w:szCs w:val="24"/>
              </w:rPr>
              <w:t>3.</w:t>
            </w:r>
            <w:r w:rsidRPr="00D362BC">
              <w:rPr>
                <w:rFonts w:ascii="Arial" w:hAnsi="Arial" w:cs="Arial"/>
                <w:b/>
                <w:sz w:val="24"/>
                <w:szCs w:val="24"/>
              </w:rPr>
              <w:tab/>
              <w:t>What is cognitive interview? Which techniques are used in this interviewing Type?</w:t>
            </w:r>
          </w:p>
          <w:p w:rsidR="00D362BC" w:rsidRPr="00D362BC" w:rsidRDefault="00D362BC" w:rsidP="00D362BC">
            <w:pPr>
              <w:jc w:val="both"/>
              <w:rPr>
                <w:rFonts w:ascii="Arial" w:hAnsi="Arial" w:cs="Arial"/>
                <w:sz w:val="24"/>
                <w:szCs w:val="24"/>
              </w:rPr>
            </w:pPr>
          </w:p>
          <w:p w:rsidR="007D3541" w:rsidRDefault="00D362BC" w:rsidP="00D362BC">
            <w:pPr>
              <w:jc w:val="both"/>
              <w:rPr>
                <w:rFonts w:ascii="Arial" w:hAnsi="Arial" w:cs="Arial"/>
                <w:sz w:val="24"/>
                <w:szCs w:val="24"/>
              </w:rPr>
            </w:pPr>
            <w:r w:rsidRPr="00D362BC">
              <w:rPr>
                <w:rFonts w:ascii="Arial" w:hAnsi="Arial" w:cs="Arial"/>
                <w:sz w:val="24"/>
                <w:szCs w:val="24"/>
              </w:rPr>
              <w:t xml:space="preserve">A cognitive interview is a method crime investigators uses that helps victims or eyewitnesses recall specific memories from a crime scene. The aim of these interviews is to help investigators find out and evaluate what happened during a crime on a step-by-step basis. Because most crimes last as little as a few minutes, victims rely on their short-term memory to help them recall specific information. </w:t>
            </w:r>
          </w:p>
          <w:p w:rsidR="007D3541" w:rsidRDefault="007D3541" w:rsidP="00D362BC">
            <w:pPr>
              <w:jc w:val="both"/>
              <w:rPr>
                <w:rFonts w:ascii="Arial" w:hAnsi="Arial" w:cs="Arial"/>
                <w:sz w:val="24"/>
                <w:szCs w:val="24"/>
              </w:rPr>
            </w:pPr>
          </w:p>
          <w:p w:rsidR="007D3541" w:rsidRDefault="007D3541" w:rsidP="00D362BC">
            <w:pPr>
              <w:jc w:val="both"/>
              <w:rPr>
                <w:rFonts w:ascii="Arial" w:hAnsi="Arial" w:cs="Arial"/>
                <w:sz w:val="24"/>
                <w:szCs w:val="24"/>
              </w:rPr>
            </w:pPr>
          </w:p>
          <w:p w:rsidR="007D3541" w:rsidRPr="007D3541" w:rsidRDefault="007D3541" w:rsidP="007D3541">
            <w:pPr>
              <w:jc w:val="right"/>
              <w:rPr>
                <w:rFonts w:ascii="Arial" w:hAnsi="Arial" w:cs="Arial"/>
                <w:b/>
                <w:sz w:val="24"/>
                <w:szCs w:val="24"/>
              </w:rPr>
            </w:pPr>
            <w:r w:rsidRPr="007D3541">
              <w:rPr>
                <w:rFonts w:ascii="Arial" w:hAnsi="Arial" w:cs="Arial"/>
                <w:b/>
                <w:sz w:val="24"/>
                <w:szCs w:val="24"/>
              </w:rPr>
              <w:t>Felix, UA Ugwumadu</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Student No:5234</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 xml:space="preserve">Unit No: </w:t>
            </w:r>
            <w:r w:rsidRPr="007D3541">
              <w:rPr>
                <w:rFonts w:ascii="Arial" w:hAnsi="Arial" w:cs="Arial"/>
                <w:b/>
                <w:sz w:val="24"/>
                <w:szCs w:val="24"/>
              </w:rPr>
              <w:t>8</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Page:</w:t>
            </w:r>
            <w:r w:rsidRPr="007D3541">
              <w:rPr>
                <w:rFonts w:ascii="Arial" w:hAnsi="Arial" w:cs="Arial"/>
                <w:b/>
                <w:sz w:val="24"/>
                <w:szCs w:val="24"/>
              </w:rPr>
              <w:t>6</w:t>
            </w:r>
          </w:p>
          <w:p w:rsidR="007D3541" w:rsidRDefault="007D3541" w:rsidP="00D362BC">
            <w:pPr>
              <w:jc w:val="both"/>
              <w:rPr>
                <w:rFonts w:ascii="Arial" w:hAnsi="Arial" w:cs="Arial"/>
                <w:sz w:val="24"/>
                <w:szCs w:val="24"/>
              </w:rPr>
            </w:pPr>
          </w:p>
          <w:p w:rsidR="007D3541" w:rsidRDefault="007D3541" w:rsidP="00D362BC">
            <w:pPr>
              <w:jc w:val="both"/>
              <w:rPr>
                <w:rFonts w:ascii="Arial" w:hAnsi="Arial" w:cs="Arial"/>
                <w:sz w:val="24"/>
                <w:szCs w:val="24"/>
              </w:rPr>
            </w:pPr>
          </w:p>
          <w:p w:rsidR="007D3541" w:rsidRDefault="007D3541"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D362BC">
              <w:rPr>
                <w:rFonts w:ascii="Arial" w:hAnsi="Arial" w:cs="Arial"/>
                <w:sz w:val="24"/>
                <w:szCs w:val="24"/>
              </w:rPr>
              <w:t>Unfortunately, because of this short time frame in which crimes occur, as well as the intensity of most crimes and the traumatic emotions that are associated with them, most individuals cannot recall specific identifying information or step-by-step actions. The first hypothesis is that remembered or encoded information is stored as discrete units or records that contain date relevant to the observed event. Part of this description is the context, or the environment in which the event was recorded. The recreation of the environment and the helps the individual to access the records and details related to it.</w:t>
            </w:r>
          </w:p>
          <w:p w:rsidR="00D362BC" w:rsidRPr="00D362BC" w:rsidRDefault="00D362BC" w:rsidP="00D362BC">
            <w:pPr>
              <w:jc w:val="both"/>
              <w:rPr>
                <w:rFonts w:ascii="Arial" w:hAnsi="Arial" w:cs="Arial"/>
                <w:sz w:val="24"/>
                <w:szCs w:val="24"/>
              </w:rPr>
            </w:pPr>
          </w:p>
          <w:p w:rsidR="00D362BC" w:rsidRPr="007D3541" w:rsidRDefault="00D362BC" w:rsidP="00D362BC">
            <w:pPr>
              <w:jc w:val="both"/>
              <w:rPr>
                <w:rFonts w:ascii="Arial" w:hAnsi="Arial" w:cs="Arial"/>
                <w:b/>
                <w:sz w:val="24"/>
                <w:szCs w:val="24"/>
              </w:rPr>
            </w:pPr>
            <w:r w:rsidRPr="007D3541">
              <w:rPr>
                <w:rFonts w:ascii="Arial" w:hAnsi="Arial" w:cs="Arial"/>
                <w:b/>
                <w:sz w:val="24"/>
                <w:szCs w:val="24"/>
              </w:rPr>
              <w:t>Techniques for cognitive interview embrace the following:</w:t>
            </w:r>
          </w:p>
          <w:p w:rsidR="00D362BC" w:rsidRPr="00D362BC" w:rsidRDefault="00D362BC" w:rsidP="00D362BC">
            <w:pPr>
              <w:jc w:val="both"/>
              <w:rPr>
                <w:rFonts w:ascii="Arial" w:hAnsi="Arial" w:cs="Arial"/>
                <w:sz w:val="24"/>
                <w:szCs w:val="24"/>
              </w:rPr>
            </w:pPr>
          </w:p>
          <w:p w:rsidR="00D362BC" w:rsidRPr="00D362BC" w:rsidRDefault="007D3541" w:rsidP="00D362BC">
            <w:pPr>
              <w:jc w:val="both"/>
              <w:rPr>
                <w:rFonts w:ascii="Arial" w:hAnsi="Arial" w:cs="Arial"/>
                <w:sz w:val="24"/>
                <w:szCs w:val="24"/>
              </w:rPr>
            </w:pPr>
            <w:r w:rsidRPr="007D3541">
              <w:rPr>
                <w:rFonts w:ascii="Arial" w:hAnsi="Arial" w:cs="Arial"/>
                <w:b/>
                <w:i/>
                <w:sz w:val="24"/>
                <w:szCs w:val="24"/>
              </w:rPr>
              <w:t>Recounting knowledge;</w:t>
            </w:r>
            <w:r>
              <w:rPr>
                <w:rFonts w:ascii="Arial" w:hAnsi="Arial" w:cs="Arial"/>
                <w:sz w:val="24"/>
                <w:szCs w:val="24"/>
              </w:rPr>
              <w:t xml:space="preserve"> </w:t>
            </w:r>
            <w:r w:rsidR="00D362BC" w:rsidRPr="00D362BC">
              <w:rPr>
                <w:rFonts w:ascii="Arial" w:hAnsi="Arial" w:cs="Arial"/>
                <w:sz w:val="24"/>
                <w:szCs w:val="24"/>
              </w:rPr>
              <w:t>The forensic accountants typically complete basic interviews with victims or witnesses. This includes asking for pertinent details about the crime that occurred and requesting detailed information during the time when victims are suffering emotional aftereffects of the crime. Unfortunately, this often leads to uncertainty and confusion. Cognitive interviews, on the other hand, use different techniques that help victims or witnesses remember things that may otherwise be forgotten or go unnoticed.</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7D3541">
              <w:rPr>
                <w:rFonts w:ascii="Arial" w:hAnsi="Arial" w:cs="Arial"/>
                <w:b/>
                <w:i/>
                <w:sz w:val="24"/>
                <w:szCs w:val="24"/>
              </w:rPr>
              <w:t>Mental reinstatement</w:t>
            </w:r>
            <w:r w:rsidRPr="00D362BC">
              <w:rPr>
                <w:rFonts w:ascii="Arial" w:hAnsi="Arial" w:cs="Arial"/>
                <w:sz w:val="24"/>
                <w:szCs w:val="24"/>
              </w:rPr>
              <w:t>; allows interviewees to use their five senses of sight, hearing, touch, smell, and taste. Using this technique allows victims to re-experience the crime in a safe place, while taking their time to remember non-pertinent information regarding the events. For example, an individual that witnessed a bank robbery may be asked to remember any sights, sounds, or smells they experienced before and during the crime. Researchers state that this helps trigger our abilities to remember short-term events and provide law enforcement with accurate details. Individuals who are undergoing a cognitive interview may also be asked to retell the events in a different narrative order. Changing the order of our narrative story line, such as working backwards from the end to the beginning, increases the suspects’ chances of remembering things that might have been forgotten. For example, witnesses who experienced a bank robbery may be encouraged to recall information from when the robbers left the bank, backwards until they entered the bank.</w:t>
            </w:r>
          </w:p>
          <w:p w:rsidR="00D362BC" w:rsidRPr="00D362BC" w:rsidRDefault="00D362BC" w:rsidP="00D362BC">
            <w:pPr>
              <w:jc w:val="both"/>
              <w:rPr>
                <w:rFonts w:ascii="Arial" w:hAnsi="Arial" w:cs="Arial"/>
                <w:sz w:val="24"/>
                <w:szCs w:val="24"/>
              </w:rPr>
            </w:pPr>
          </w:p>
          <w:p w:rsidR="00D362BC" w:rsidRPr="00D362BC" w:rsidRDefault="00D362BC" w:rsidP="00D362BC">
            <w:pPr>
              <w:jc w:val="both"/>
              <w:rPr>
                <w:rFonts w:ascii="Arial" w:hAnsi="Arial" w:cs="Arial"/>
                <w:sz w:val="24"/>
                <w:szCs w:val="24"/>
              </w:rPr>
            </w:pPr>
            <w:r w:rsidRPr="007D3541">
              <w:rPr>
                <w:rFonts w:ascii="Arial" w:hAnsi="Arial" w:cs="Arial"/>
                <w:b/>
                <w:i/>
                <w:sz w:val="24"/>
                <w:szCs w:val="24"/>
              </w:rPr>
              <w:t>Reporting every detail;</w:t>
            </w:r>
            <w:r w:rsidRPr="00D362BC">
              <w:rPr>
                <w:rFonts w:ascii="Arial" w:hAnsi="Arial" w:cs="Arial"/>
                <w:sz w:val="24"/>
                <w:szCs w:val="24"/>
              </w:rPr>
              <w:t xml:space="preserve"> is another technique that is used in a cognitive interview. Victims are encouraged to report every single detail that they remember, no matter the significance. For example, remembering what they ate for breakfast at the café before the robbery took place may help trigger information that is pertinent to the crime.</w:t>
            </w:r>
          </w:p>
          <w:p w:rsidR="00D362BC" w:rsidRPr="00D362BC" w:rsidRDefault="00D362BC" w:rsidP="00D362BC">
            <w:pPr>
              <w:jc w:val="both"/>
              <w:rPr>
                <w:rFonts w:ascii="Arial" w:hAnsi="Arial" w:cs="Arial"/>
                <w:sz w:val="24"/>
                <w:szCs w:val="24"/>
              </w:rPr>
            </w:pPr>
          </w:p>
          <w:p w:rsidR="007D3541" w:rsidRDefault="00D362BC" w:rsidP="00D362BC">
            <w:pPr>
              <w:jc w:val="both"/>
              <w:rPr>
                <w:rFonts w:ascii="Arial" w:hAnsi="Arial" w:cs="Arial"/>
                <w:sz w:val="24"/>
                <w:szCs w:val="24"/>
              </w:rPr>
            </w:pPr>
            <w:r w:rsidRPr="007D3541">
              <w:rPr>
                <w:rFonts w:ascii="Arial" w:hAnsi="Arial" w:cs="Arial"/>
                <w:b/>
                <w:i/>
                <w:sz w:val="24"/>
                <w:szCs w:val="24"/>
              </w:rPr>
              <w:t>Open-ended questions;</w:t>
            </w:r>
            <w:r w:rsidRPr="00D362BC">
              <w:rPr>
                <w:rFonts w:ascii="Arial" w:hAnsi="Arial" w:cs="Arial"/>
                <w:sz w:val="24"/>
                <w:szCs w:val="24"/>
              </w:rPr>
              <w:t xml:space="preserve"> although there are no specific questions that are asked within a cognitive interview, the interviewer has to be careful with the way questions are phrased. </w:t>
            </w:r>
          </w:p>
          <w:p w:rsidR="007D3541" w:rsidRDefault="007D3541" w:rsidP="00D362BC">
            <w:pPr>
              <w:jc w:val="both"/>
              <w:rPr>
                <w:rFonts w:ascii="Arial" w:hAnsi="Arial" w:cs="Arial"/>
                <w:sz w:val="24"/>
                <w:szCs w:val="24"/>
              </w:rPr>
            </w:pPr>
          </w:p>
          <w:p w:rsidR="007D3541" w:rsidRPr="007D3541" w:rsidRDefault="007D3541" w:rsidP="007D3541">
            <w:pPr>
              <w:jc w:val="right"/>
              <w:rPr>
                <w:rFonts w:ascii="Arial" w:hAnsi="Arial" w:cs="Arial"/>
                <w:b/>
                <w:sz w:val="24"/>
                <w:szCs w:val="24"/>
              </w:rPr>
            </w:pPr>
            <w:r w:rsidRPr="007D3541">
              <w:rPr>
                <w:rFonts w:ascii="Arial" w:hAnsi="Arial" w:cs="Arial"/>
                <w:b/>
                <w:sz w:val="24"/>
                <w:szCs w:val="24"/>
              </w:rPr>
              <w:t>Felix, UA Ugwumadu</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Student No:5234</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 xml:space="preserve">Unit No: </w:t>
            </w:r>
            <w:r w:rsidRPr="007D3541">
              <w:rPr>
                <w:rFonts w:ascii="Arial" w:hAnsi="Arial" w:cs="Arial"/>
                <w:b/>
                <w:sz w:val="24"/>
                <w:szCs w:val="24"/>
              </w:rPr>
              <w:t>8</w:t>
            </w:r>
          </w:p>
          <w:p w:rsidR="007D3541" w:rsidRPr="007D3541" w:rsidRDefault="007D3541" w:rsidP="007D3541">
            <w:pPr>
              <w:jc w:val="right"/>
              <w:rPr>
                <w:rFonts w:ascii="Arial" w:hAnsi="Arial" w:cs="Arial"/>
                <w:b/>
                <w:sz w:val="24"/>
                <w:szCs w:val="24"/>
              </w:rPr>
            </w:pPr>
            <w:r w:rsidRPr="007D3541">
              <w:rPr>
                <w:rFonts w:ascii="Arial" w:hAnsi="Arial" w:cs="Arial"/>
                <w:b/>
                <w:sz w:val="24"/>
                <w:szCs w:val="24"/>
              </w:rPr>
              <w:t>Page:</w:t>
            </w:r>
            <w:r w:rsidRPr="007D3541">
              <w:rPr>
                <w:rFonts w:ascii="Arial" w:hAnsi="Arial" w:cs="Arial"/>
                <w:b/>
                <w:sz w:val="24"/>
                <w:szCs w:val="24"/>
              </w:rPr>
              <w:t xml:space="preserve"> 7</w:t>
            </w:r>
          </w:p>
          <w:p w:rsidR="007D3541" w:rsidRDefault="007D3541" w:rsidP="00D362BC">
            <w:pPr>
              <w:jc w:val="both"/>
              <w:rPr>
                <w:rFonts w:ascii="Arial" w:hAnsi="Arial" w:cs="Arial"/>
                <w:sz w:val="24"/>
                <w:szCs w:val="24"/>
              </w:rPr>
            </w:pPr>
          </w:p>
          <w:p w:rsidR="007D3541" w:rsidRDefault="007D3541" w:rsidP="00D362BC">
            <w:pPr>
              <w:jc w:val="both"/>
              <w:rPr>
                <w:rFonts w:ascii="Arial" w:hAnsi="Arial" w:cs="Arial"/>
                <w:sz w:val="24"/>
                <w:szCs w:val="24"/>
              </w:rPr>
            </w:pPr>
          </w:p>
          <w:p w:rsidR="002B6B90" w:rsidRPr="00D362BC" w:rsidRDefault="00D362BC" w:rsidP="00D362BC">
            <w:pPr>
              <w:jc w:val="both"/>
              <w:rPr>
                <w:rFonts w:ascii="Arial" w:hAnsi="Arial" w:cs="Arial"/>
                <w:sz w:val="24"/>
                <w:szCs w:val="24"/>
              </w:rPr>
            </w:pPr>
            <w:r w:rsidRPr="00D362BC">
              <w:rPr>
                <w:rFonts w:ascii="Arial" w:hAnsi="Arial" w:cs="Arial"/>
                <w:sz w:val="24"/>
                <w:szCs w:val="24"/>
              </w:rPr>
              <w:t>Cognitive interviewers typically use open-ended questions when completing an interview, which allows victims and eyewitnesses to tell their story in their own words and in their own time. One –ended questions that are answered without using a 'yes' or 'no' reply. For example, a question that could be asked in a cognitive interview could include, 'Tell me what you were doing before the bank was robbed.' This allows the eyewitness or victim to provide their perspective on the events that occurred without interruption (Singleton, H and Sheetz, M 2006; Kass-shraibman et al 2011; Course material unit 8).</w:t>
            </w:r>
            <w:r w:rsidR="003003B0" w:rsidRPr="00D362BC">
              <w:rPr>
                <w:rFonts w:ascii="Arial" w:hAnsi="Arial" w:cs="Arial"/>
                <w:sz w:val="24"/>
                <w:szCs w:val="24"/>
              </w:rPr>
              <w:t xml:space="preserve"> </w:t>
            </w:r>
          </w:p>
          <w:p w:rsidR="002B6B90" w:rsidRPr="00D362BC" w:rsidRDefault="002B6B90" w:rsidP="002B6B90">
            <w:pPr>
              <w:jc w:val="both"/>
              <w:rPr>
                <w:rFonts w:ascii="Arial" w:hAnsi="Arial" w:cs="Arial"/>
                <w:sz w:val="24"/>
                <w:szCs w:val="24"/>
              </w:rPr>
            </w:pPr>
          </w:p>
          <w:p w:rsidR="00D362BC" w:rsidRPr="00D362BC" w:rsidRDefault="003003B0" w:rsidP="00D362BC">
            <w:pPr>
              <w:jc w:val="both"/>
              <w:rPr>
                <w:rFonts w:ascii="Arial" w:hAnsi="Arial" w:cs="Arial"/>
                <w:b/>
                <w:sz w:val="24"/>
                <w:szCs w:val="24"/>
              </w:rPr>
            </w:pPr>
            <w:r w:rsidRPr="00D362BC">
              <w:rPr>
                <w:rFonts w:ascii="Arial" w:hAnsi="Arial" w:cs="Arial"/>
                <w:b/>
                <w:sz w:val="24"/>
                <w:szCs w:val="24"/>
              </w:rPr>
              <w:t xml:space="preserve"> </w:t>
            </w:r>
            <w:r w:rsidR="00D362BC" w:rsidRPr="00D362BC">
              <w:rPr>
                <w:rFonts w:ascii="Arial" w:hAnsi="Arial" w:cs="Arial"/>
                <w:b/>
                <w:sz w:val="24"/>
                <w:szCs w:val="24"/>
              </w:rPr>
              <w:t xml:space="preserve">Bibliography </w:t>
            </w:r>
          </w:p>
          <w:p w:rsidR="00D362BC" w:rsidRPr="00D362BC" w:rsidRDefault="00D362BC" w:rsidP="00D362BC">
            <w:pPr>
              <w:spacing w:line="360" w:lineRule="auto"/>
              <w:jc w:val="both"/>
              <w:rPr>
                <w:rFonts w:ascii="Arial" w:hAnsi="Arial" w:cs="Arial"/>
                <w:sz w:val="24"/>
                <w:szCs w:val="24"/>
              </w:rPr>
            </w:pPr>
          </w:p>
          <w:p w:rsidR="00D362BC" w:rsidRPr="00D362BC" w:rsidRDefault="00D362BC" w:rsidP="00D362BC">
            <w:pPr>
              <w:spacing w:line="360" w:lineRule="auto"/>
              <w:jc w:val="both"/>
              <w:rPr>
                <w:rFonts w:ascii="Arial" w:hAnsi="Arial" w:cs="Arial"/>
                <w:sz w:val="24"/>
                <w:szCs w:val="24"/>
              </w:rPr>
            </w:pPr>
            <w:r w:rsidRPr="00D362BC">
              <w:rPr>
                <w:rFonts w:ascii="Arial" w:hAnsi="Arial" w:cs="Arial"/>
                <w:sz w:val="24"/>
                <w:szCs w:val="24"/>
              </w:rPr>
              <w:t>Association of Certified Fraud Examiners (2008) Report to the Nation on Occupational Fraud and Abuse Austin, TX: ACFE</w:t>
            </w:r>
          </w:p>
          <w:p w:rsidR="00D362BC" w:rsidRDefault="00D362BC" w:rsidP="00D362BC">
            <w:pPr>
              <w:spacing w:line="360" w:lineRule="auto"/>
              <w:jc w:val="both"/>
              <w:rPr>
                <w:rFonts w:ascii="Arial" w:hAnsi="Arial" w:cs="Arial"/>
                <w:sz w:val="24"/>
                <w:szCs w:val="24"/>
              </w:rPr>
            </w:pPr>
            <w:r w:rsidRPr="00D362BC">
              <w:rPr>
                <w:rFonts w:ascii="Arial" w:hAnsi="Arial" w:cs="Arial"/>
                <w:sz w:val="24"/>
                <w:szCs w:val="24"/>
              </w:rPr>
              <w:t xml:space="preserve">Course/module material – Unit </w:t>
            </w:r>
            <w:r>
              <w:rPr>
                <w:rFonts w:ascii="Arial" w:hAnsi="Arial" w:cs="Arial"/>
                <w:sz w:val="24"/>
                <w:szCs w:val="24"/>
              </w:rPr>
              <w:t>8</w:t>
            </w:r>
            <w:r w:rsidRPr="00D362BC">
              <w:rPr>
                <w:rFonts w:ascii="Arial" w:hAnsi="Arial" w:cs="Arial"/>
                <w:sz w:val="24"/>
                <w:szCs w:val="24"/>
              </w:rPr>
              <w:t xml:space="preserve">, </w:t>
            </w:r>
            <w:r>
              <w:rPr>
                <w:rFonts w:ascii="Arial" w:hAnsi="Arial" w:cs="Arial"/>
                <w:sz w:val="24"/>
                <w:szCs w:val="24"/>
              </w:rPr>
              <w:t>Interviewing Techniques</w:t>
            </w:r>
          </w:p>
          <w:p w:rsidR="00D362BC" w:rsidRPr="00D362BC" w:rsidRDefault="00D362BC" w:rsidP="00D362BC">
            <w:pPr>
              <w:spacing w:line="360" w:lineRule="auto"/>
              <w:jc w:val="both"/>
              <w:rPr>
                <w:rFonts w:ascii="Arial" w:hAnsi="Arial" w:cs="Arial"/>
                <w:sz w:val="24"/>
                <w:szCs w:val="24"/>
              </w:rPr>
            </w:pPr>
            <w:r w:rsidRPr="00D362BC">
              <w:rPr>
                <w:rFonts w:ascii="Arial" w:hAnsi="Arial" w:cs="Arial"/>
                <w:sz w:val="24"/>
                <w:szCs w:val="24"/>
              </w:rPr>
              <w:t>Kass-shraibman F and Sampath, V.S (2011) Forensic Accounting for Dummies, Wiley</w:t>
            </w:r>
          </w:p>
          <w:p w:rsidR="00D362BC" w:rsidRPr="00D362BC" w:rsidRDefault="00D362BC" w:rsidP="00D362BC">
            <w:pPr>
              <w:spacing w:line="360" w:lineRule="auto"/>
              <w:jc w:val="both"/>
              <w:rPr>
                <w:rFonts w:ascii="Arial" w:hAnsi="Arial" w:cs="Arial"/>
                <w:sz w:val="24"/>
                <w:szCs w:val="24"/>
              </w:rPr>
            </w:pPr>
            <w:r w:rsidRPr="00D362BC">
              <w:rPr>
                <w:rFonts w:ascii="Arial" w:hAnsi="Arial" w:cs="Arial"/>
                <w:sz w:val="24"/>
                <w:szCs w:val="24"/>
              </w:rPr>
              <w:t xml:space="preserve">Singleton, H and Sheetz, M (2006) Fraud Auditing and Forensic Investigation for Non-Expert, 2nd Ed  </w:t>
            </w:r>
          </w:p>
          <w:p w:rsidR="002B6B90" w:rsidRPr="00D362BC" w:rsidRDefault="002B6B90" w:rsidP="00D362BC">
            <w:pPr>
              <w:spacing w:line="360" w:lineRule="auto"/>
              <w:jc w:val="both"/>
              <w:rPr>
                <w:rFonts w:ascii="Arial" w:hAnsi="Arial" w:cs="Arial"/>
                <w:sz w:val="24"/>
                <w:szCs w:val="24"/>
              </w:rPr>
            </w:pPr>
          </w:p>
          <w:p w:rsidR="002B6B90" w:rsidRPr="00D362BC" w:rsidRDefault="002B6B90" w:rsidP="00D362BC">
            <w:pPr>
              <w:spacing w:line="360" w:lineRule="auto"/>
              <w:jc w:val="both"/>
              <w:rPr>
                <w:rFonts w:ascii="Arial" w:hAnsi="Arial" w:cs="Arial"/>
                <w:sz w:val="24"/>
                <w:szCs w:val="24"/>
              </w:rPr>
            </w:pPr>
          </w:p>
          <w:p w:rsidR="00CC2FB3" w:rsidRPr="00D362BC" w:rsidRDefault="00CC2FB3" w:rsidP="00D362BC">
            <w:pPr>
              <w:spacing w:line="360" w:lineRule="auto"/>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p w:rsidR="0073354C" w:rsidRPr="00D362BC" w:rsidRDefault="0073354C" w:rsidP="0073354C">
            <w:pPr>
              <w:jc w:val="both"/>
              <w:rPr>
                <w:rFonts w:ascii="Arial" w:hAnsi="Arial" w:cs="Arial"/>
                <w:sz w:val="24"/>
                <w:szCs w:val="24"/>
              </w:rPr>
            </w:pPr>
          </w:p>
        </w:tc>
      </w:tr>
    </w:tbl>
    <w:p w:rsidR="00503D7E" w:rsidRPr="00D362BC" w:rsidRDefault="00503D7E" w:rsidP="00112EB6">
      <w:pPr>
        <w:autoSpaceDE w:val="0"/>
        <w:autoSpaceDN w:val="0"/>
        <w:adjustRightInd w:val="0"/>
        <w:spacing w:after="0" w:line="240" w:lineRule="auto"/>
        <w:jc w:val="both"/>
        <w:rPr>
          <w:rFonts w:ascii="Arial" w:hAnsi="Arial" w:cs="Arial"/>
          <w:bCs/>
          <w:color w:val="002060"/>
          <w:sz w:val="24"/>
          <w:szCs w:val="24"/>
          <w:lang w:val="en-US"/>
        </w:rPr>
      </w:pPr>
    </w:p>
    <w:p w:rsidR="005F5F25" w:rsidRPr="00D362BC" w:rsidRDefault="005F5F25" w:rsidP="00112EB6">
      <w:pPr>
        <w:autoSpaceDE w:val="0"/>
        <w:autoSpaceDN w:val="0"/>
        <w:adjustRightInd w:val="0"/>
        <w:spacing w:after="0" w:line="240" w:lineRule="auto"/>
        <w:jc w:val="both"/>
        <w:rPr>
          <w:rFonts w:ascii="Arial" w:hAnsi="Arial" w:cs="Arial"/>
          <w:bCs/>
          <w:color w:val="002060"/>
          <w:sz w:val="24"/>
          <w:szCs w:val="24"/>
          <w:lang w:val="en-US"/>
        </w:rPr>
      </w:pPr>
    </w:p>
    <w:p w:rsidR="005F5F25" w:rsidRDefault="005F5F25" w:rsidP="00112EB6">
      <w:pPr>
        <w:autoSpaceDE w:val="0"/>
        <w:autoSpaceDN w:val="0"/>
        <w:adjustRightInd w:val="0"/>
        <w:spacing w:after="0" w:line="240" w:lineRule="auto"/>
        <w:jc w:val="both"/>
        <w:rPr>
          <w:rFonts w:ascii="Arial" w:hAnsi="Arial" w:cs="Arial"/>
          <w:bCs/>
          <w:color w:val="002060"/>
          <w:sz w:val="24"/>
          <w:szCs w:val="24"/>
          <w:lang w:val="en-US"/>
        </w:rPr>
      </w:pPr>
    </w:p>
    <w:p w:rsidR="007D3541" w:rsidRDefault="007D3541" w:rsidP="00112EB6">
      <w:pPr>
        <w:autoSpaceDE w:val="0"/>
        <w:autoSpaceDN w:val="0"/>
        <w:adjustRightInd w:val="0"/>
        <w:spacing w:after="0" w:line="240" w:lineRule="auto"/>
        <w:jc w:val="both"/>
        <w:rPr>
          <w:rFonts w:ascii="Arial" w:hAnsi="Arial" w:cs="Arial"/>
          <w:bCs/>
          <w:color w:val="002060"/>
          <w:sz w:val="24"/>
          <w:szCs w:val="24"/>
          <w:lang w:val="en-US"/>
        </w:rPr>
      </w:pPr>
    </w:p>
    <w:p w:rsidR="007D3541" w:rsidRPr="00D362BC" w:rsidRDefault="007D3541" w:rsidP="00112EB6">
      <w:pPr>
        <w:autoSpaceDE w:val="0"/>
        <w:autoSpaceDN w:val="0"/>
        <w:adjustRightInd w:val="0"/>
        <w:spacing w:after="0" w:line="240" w:lineRule="auto"/>
        <w:jc w:val="both"/>
        <w:rPr>
          <w:rFonts w:ascii="Arial" w:hAnsi="Arial" w:cs="Arial"/>
          <w:bCs/>
          <w:color w:val="002060"/>
          <w:sz w:val="24"/>
          <w:szCs w:val="24"/>
          <w:lang w:val="en-US"/>
        </w:rPr>
      </w:pPr>
    </w:p>
    <w:p w:rsidR="005F5F25" w:rsidRPr="00D362BC"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5F5F25" w:rsidRPr="00D362BC"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5F5F25" w:rsidRPr="00D362BC"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A851DA" w:rsidRPr="00D362BC" w:rsidRDefault="00AE1481" w:rsidP="005F5F25">
      <w:pPr>
        <w:autoSpaceDE w:val="0"/>
        <w:autoSpaceDN w:val="0"/>
        <w:adjustRightInd w:val="0"/>
        <w:spacing w:after="0" w:line="240" w:lineRule="auto"/>
        <w:rPr>
          <w:rFonts w:ascii="Arial" w:hAnsi="Arial" w:cs="Arial"/>
          <w:bCs/>
          <w:color w:val="002060"/>
          <w:sz w:val="24"/>
          <w:szCs w:val="24"/>
          <w:lang w:val="en-US"/>
        </w:rPr>
      </w:pPr>
      <w:r w:rsidRPr="00D362BC">
        <w:rPr>
          <w:rFonts w:ascii="Arial" w:hAnsi="Arial" w:cs="Arial"/>
          <w:bCs/>
          <w:color w:val="002060"/>
          <w:sz w:val="24"/>
          <w:szCs w:val="24"/>
          <w:lang w:val="en-US"/>
        </w:rPr>
        <w:t>Student</w:t>
      </w:r>
      <w:r w:rsidR="00A851DA" w:rsidRPr="00D362BC">
        <w:rPr>
          <w:rFonts w:ascii="Arial" w:hAnsi="Arial" w:cs="Arial"/>
          <w:bCs/>
          <w:color w:val="002060"/>
          <w:sz w:val="24"/>
          <w:szCs w:val="24"/>
          <w:lang w:val="en-US"/>
        </w:rPr>
        <w:t xml:space="preserve"> Statement:</w:t>
      </w:r>
    </w:p>
    <w:p w:rsidR="00A851DA" w:rsidRPr="00D362BC"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D362BC"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D362BC">
        <w:rPr>
          <w:rFonts w:ascii="Arial" w:hAnsi="Arial" w:cs="Arial"/>
          <w:color w:val="000000"/>
          <w:sz w:val="24"/>
          <w:szCs w:val="24"/>
          <w:lang w:val="en-US"/>
        </w:rPr>
        <w:t>By submitting this assignment, I confirm that this is my own work.</w:t>
      </w:r>
    </w:p>
    <w:p w:rsidR="00503D7E" w:rsidRPr="00D362BC"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D362BC"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D362BC"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D362BC" w:rsidTr="00405895">
        <w:tc>
          <w:tcPr>
            <w:tcW w:w="2310" w:type="dxa"/>
            <w:shd w:val="clear" w:color="auto" w:fill="D9D9D9" w:themeFill="background1" w:themeFillShade="D9"/>
          </w:tcPr>
          <w:p w:rsidR="00405895" w:rsidRPr="00D362BC" w:rsidRDefault="00405895" w:rsidP="00112EB6">
            <w:pPr>
              <w:jc w:val="both"/>
              <w:rPr>
                <w:rFonts w:ascii="Blackadder ITC" w:hAnsi="Blackadder ITC" w:cs="Arial"/>
                <w:color w:val="000000"/>
                <w:sz w:val="24"/>
                <w:szCs w:val="24"/>
              </w:rPr>
            </w:pPr>
            <w:r w:rsidRPr="00D362BC">
              <w:rPr>
                <w:rFonts w:ascii="Blackadder ITC" w:hAnsi="Blackadder ITC" w:cs="Arial"/>
                <w:color w:val="000000"/>
                <w:sz w:val="24"/>
                <w:szCs w:val="24"/>
              </w:rPr>
              <w:t>Student Signature</w:t>
            </w:r>
          </w:p>
        </w:tc>
        <w:tc>
          <w:tcPr>
            <w:tcW w:w="4035" w:type="dxa"/>
          </w:tcPr>
          <w:p w:rsidR="00405895" w:rsidRPr="00D362BC" w:rsidRDefault="003C0DE6" w:rsidP="00112EB6">
            <w:pPr>
              <w:jc w:val="both"/>
              <w:rPr>
                <w:rFonts w:ascii="Blackadder ITC" w:hAnsi="Blackadder ITC" w:cs="Arial"/>
                <w:color w:val="000000"/>
                <w:sz w:val="24"/>
                <w:szCs w:val="24"/>
              </w:rPr>
            </w:pPr>
            <w:r w:rsidRPr="00D362BC">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D362BC" w:rsidRDefault="00405895" w:rsidP="00112EB6">
            <w:pPr>
              <w:jc w:val="both"/>
              <w:rPr>
                <w:rFonts w:ascii="Arial" w:hAnsi="Arial" w:cs="Arial"/>
                <w:color w:val="000000"/>
                <w:sz w:val="24"/>
                <w:szCs w:val="24"/>
              </w:rPr>
            </w:pPr>
            <w:r w:rsidRPr="00D362BC">
              <w:rPr>
                <w:rFonts w:ascii="Arial" w:hAnsi="Arial" w:cs="Arial"/>
                <w:color w:val="000000"/>
                <w:sz w:val="24"/>
                <w:szCs w:val="24"/>
              </w:rPr>
              <w:t>Date</w:t>
            </w:r>
          </w:p>
        </w:tc>
        <w:tc>
          <w:tcPr>
            <w:tcW w:w="1621" w:type="dxa"/>
          </w:tcPr>
          <w:p w:rsidR="00405895" w:rsidRPr="00D362BC" w:rsidRDefault="005F5F25" w:rsidP="00123B60">
            <w:pPr>
              <w:jc w:val="both"/>
              <w:rPr>
                <w:rFonts w:ascii="Arial" w:hAnsi="Arial" w:cs="Arial"/>
                <w:color w:val="000000"/>
                <w:sz w:val="24"/>
                <w:szCs w:val="24"/>
              </w:rPr>
            </w:pPr>
            <w:r w:rsidRPr="00D362BC">
              <w:rPr>
                <w:rFonts w:ascii="Arial" w:hAnsi="Arial" w:cs="Arial"/>
                <w:color w:val="000000"/>
                <w:sz w:val="24"/>
                <w:szCs w:val="24"/>
              </w:rPr>
              <w:t>3</w:t>
            </w:r>
            <w:r w:rsidR="00123B60">
              <w:rPr>
                <w:rFonts w:ascii="Arial" w:hAnsi="Arial" w:cs="Arial"/>
                <w:color w:val="000000"/>
                <w:sz w:val="24"/>
                <w:szCs w:val="24"/>
              </w:rPr>
              <w:t>1</w:t>
            </w:r>
            <w:r w:rsidRPr="00D362BC">
              <w:rPr>
                <w:rFonts w:ascii="Arial" w:hAnsi="Arial" w:cs="Arial"/>
                <w:color w:val="000000"/>
                <w:sz w:val="24"/>
                <w:szCs w:val="24"/>
              </w:rPr>
              <w:t>/01/2017</w:t>
            </w:r>
          </w:p>
        </w:tc>
      </w:tr>
    </w:tbl>
    <w:p w:rsidR="00A851DA" w:rsidRPr="00D362BC" w:rsidRDefault="00A851DA" w:rsidP="00112EB6">
      <w:pPr>
        <w:jc w:val="both"/>
        <w:rPr>
          <w:rFonts w:ascii="Arial" w:hAnsi="Arial" w:cs="Arial"/>
          <w:color w:val="000000"/>
          <w:sz w:val="24"/>
          <w:szCs w:val="24"/>
          <w:lang w:val="en-US"/>
        </w:rPr>
      </w:pPr>
    </w:p>
    <w:p w:rsidR="00A851DA" w:rsidRPr="00D362BC" w:rsidRDefault="00503D7E" w:rsidP="00112EB6">
      <w:pPr>
        <w:shd w:val="clear" w:color="auto" w:fill="D9D9D9" w:themeFill="background1" w:themeFillShade="D9"/>
        <w:jc w:val="both"/>
        <w:rPr>
          <w:rFonts w:ascii="Arial" w:hAnsi="Arial" w:cs="Arial"/>
          <w:sz w:val="24"/>
          <w:szCs w:val="24"/>
          <w:lang w:val="en-US"/>
        </w:rPr>
      </w:pPr>
      <w:r w:rsidRPr="00D362BC">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D362BC" w:rsidTr="00B0415E">
        <w:trPr>
          <w:trHeight w:val="249"/>
        </w:trPr>
        <w:tc>
          <w:tcPr>
            <w:tcW w:w="4621" w:type="dxa"/>
            <w:shd w:val="clear" w:color="auto" w:fill="D9D9D9" w:themeFill="background1" w:themeFillShade="D9"/>
          </w:tcPr>
          <w:p w:rsidR="00503D7E" w:rsidRPr="00D362BC" w:rsidRDefault="00503D7E" w:rsidP="00112EB6">
            <w:pPr>
              <w:jc w:val="both"/>
              <w:rPr>
                <w:rFonts w:ascii="Arial" w:hAnsi="Arial" w:cs="Arial"/>
                <w:color w:val="002060"/>
                <w:sz w:val="24"/>
                <w:szCs w:val="24"/>
              </w:rPr>
            </w:pPr>
            <w:r w:rsidRPr="00D362BC">
              <w:rPr>
                <w:rFonts w:ascii="Arial" w:hAnsi="Arial" w:cs="Arial"/>
                <w:color w:val="002060"/>
                <w:sz w:val="24"/>
                <w:szCs w:val="24"/>
              </w:rPr>
              <w:t>Total Marks</w:t>
            </w:r>
          </w:p>
        </w:tc>
        <w:tc>
          <w:tcPr>
            <w:tcW w:w="4621" w:type="dxa"/>
          </w:tcPr>
          <w:p w:rsidR="00503D7E" w:rsidRPr="00D362BC" w:rsidRDefault="00503D7E" w:rsidP="00112EB6">
            <w:pPr>
              <w:jc w:val="both"/>
              <w:rPr>
                <w:rFonts w:ascii="Arial" w:hAnsi="Arial" w:cs="Arial"/>
                <w:sz w:val="24"/>
                <w:szCs w:val="24"/>
              </w:rPr>
            </w:pPr>
          </w:p>
        </w:tc>
      </w:tr>
      <w:tr w:rsidR="00503D7E" w:rsidRPr="00D362BC" w:rsidTr="00B0415E">
        <w:tc>
          <w:tcPr>
            <w:tcW w:w="4621" w:type="dxa"/>
            <w:shd w:val="clear" w:color="auto" w:fill="D9D9D9" w:themeFill="background1" w:themeFillShade="D9"/>
          </w:tcPr>
          <w:p w:rsidR="00503D7E" w:rsidRPr="00D362BC" w:rsidRDefault="00503D7E" w:rsidP="00112EB6">
            <w:pPr>
              <w:jc w:val="both"/>
              <w:rPr>
                <w:rFonts w:ascii="Arial" w:hAnsi="Arial" w:cs="Arial"/>
                <w:color w:val="002060"/>
                <w:sz w:val="24"/>
                <w:szCs w:val="24"/>
              </w:rPr>
            </w:pPr>
            <w:r w:rsidRPr="00D362BC">
              <w:rPr>
                <w:rFonts w:ascii="Arial" w:hAnsi="Arial" w:cs="Arial"/>
                <w:color w:val="002060"/>
                <w:sz w:val="24"/>
                <w:szCs w:val="24"/>
              </w:rPr>
              <w:t>Marks Obtained</w:t>
            </w:r>
          </w:p>
        </w:tc>
        <w:tc>
          <w:tcPr>
            <w:tcW w:w="4621" w:type="dxa"/>
          </w:tcPr>
          <w:p w:rsidR="00503D7E" w:rsidRPr="00D362BC" w:rsidRDefault="00503D7E" w:rsidP="00112EB6">
            <w:pPr>
              <w:jc w:val="both"/>
              <w:rPr>
                <w:rFonts w:ascii="Arial" w:hAnsi="Arial" w:cs="Arial"/>
                <w:sz w:val="24"/>
                <w:szCs w:val="24"/>
              </w:rPr>
            </w:pPr>
          </w:p>
        </w:tc>
      </w:tr>
      <w:tr w:rsidR="00503D7E" w:rsidRPr="00D362BC" w:rsidTr="00B0415E">
        <w:tc>
          <w:tcPr>
            <w:tcW w:w="4621" w:type="dxa"/>
            <w:shd w:val="clear" w:color="auto" w:fill="D9D9D9" w:themeFill="background1" w:themeFillShade="D9"/>
          </w:tcPr>
          <w:p w:rsidR="00503D7E" w:rsidRPr="00D362BC" w:rsidRDefault="00B0415E" w:rsidP="00112EB6">
            <w:pPr>
              <w:jc w:val="both"/>
              <w:rPr>
                <w:rFonts w:ascii="Arial" w:hAnsi="Arial" w:cs="Arial"/>
                <w:color w:val="002060"/>
                <w:sz w:val="24"/>
                <w:szCs w:val="24"/>
              </w:rPr>
            </w:pPr>
            <w:r w:rsidRPr="00D362BC">
              <w:rPr>
                <w:rFonts w:ascii="Arial" w:hAnsi="Arial" w:cs="Arial"/>
                <w:color w:val="002060"/>
                <w:sz w:val="24"/>
                <w:szCs w:val="24"/>
              </w:rPr>
              <w:t>Percentage / Grade</w:t>
            </w:r>
          </w:p>
        </w:tc>
        <w:tc>
          <w:tcPr>
            <w:tcW w:w="4621" w:type="dxa"/>
          </w:tcPr>
          <w:p w:rsidR="00503D7E" w:rsidRPr="00D362BC" w:rsidRDefault="00503D7E" w:rsidP="00112EB6">
            <w:pPr>
              <w:jc w:val="both"/>
              <w:rPr>
                <w:rFonts w:ascii="Arial" w:hAnsi="Arial" w:cs="Arial"/>
                <w:sz w:val="24"/>
                <w:szCs w:val="24"/>
              </w:rPr>
            </w:pPr>
          </w:p>
        </w:tc>
      </w:tr>
    </w:tbl>
    <w:p w:rsidR="00A851DA" w:rsidRPr="00D362BC" w:rsidRDefault="00A851DA"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607874" w:rsidRPr="00D362BC" w:rsidRDefault="00607874" w:rsidP="00112EB6">
      <w:pPr>
        <w:jc w:val="both"/>
        <w:rPr>
          <w:rFonts w:ascii="Arial" w:hAnsi="Arial" w:cs="Arial"/>
          <w:sz w:val="24"/>
          <w:szCs w:val="24"/>
        </w:rPr>
      </w:pPr>
    </w:p>
    <w:p w:rsidR="00EA30AB" w:rsidRPr="00D362BC" w:rsidRDefault="00EA30AB" w:rsidP="00112EB6">
      <w:pPr>
        <w:jc w:val="both"/>
        <w:rPr>
          <w:rFonts w:ascii="Arial" w:hAnsi="Arial" w:cs="Arial"/>
          <w:sz w:val="24"/>
          <w:szCs w:val="24"/>
        </w:rPr>
      </w:pPr>
    </w:p>
    <w:p w:rsidR="00EA30AB" w:rsidRPr="00D362BC" w:rsidRDefault="00EA30AB" w:rsidP="00112EB6">
      <w:pPr>
        <w:jc w:val="both"/>
        <w:rPr>
          <w:rFonts w:ascii="Arial" w:hAnsi="Arial" w:cs="Arial"/>
          <w:sz w:val="24"/>
          <w:szCs w:val="24"/>
        </w:rPr>
      </w:pPr>
    </w:p>
    <w:p w:rsidR="00EA30AB" w:rsidRPr="00D362BC" w:rsidRDefault="00EA30AB" w:rsidP="00112EB6">
      <w:pPr>
        <w:jc w:val="both"/>
        <w:rPr>
          <w:rFonts w:ascii="Arial" w:hAnsi="Arial" w:cs="Arial"/>
          <w:sz w:val="24"/>
          <w:szCs w:val="24"/>
        </w:rPr>
      </w:pPr>
    </w:p>
    <w:sectPr w:rsidR="00EA30AB" w:rsidRPr="00D362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173" w:rsidRDefault="006F5173" w:rsidP="00CB4D0A">
      <w:pPr>
        <w:spacing w:after="0" w:line="240" w:lineRule="auto"/>
      </w:pPr>
      <w:r>
        <w:separator/>
      </w:r>
    </w:p>
  </w:endnote>
  <w:endnote w:type="continuationSeparator" w:id="0">
    <w:p w:rsidR="006F5173" w:rsidRDefault="006F51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173" w:rsidRDefault="006F5173" w:rsidP="00CB4D0A">
      <w:pPr>
        <w:spacing w:after="0" w:line="240" w:lineRule="auto"/>
      </w:pPr>
      <w:r>
        <w:separator/>
      </w:r>
    </w:p>
  </w:footnote>
  <w:footnote w:type="continuationSeparator" w:id="0">
    <w:p w:rsidR="006F5173" w:rsidRDefault="006F51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870BCB"/>
    <w:multiLevelType w:val="multilevel"/>
    <w:tmpl w:val="15328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66B98"/>
    <w:rsid w:val="000820E8"/>
    <w:rsid w:val="00087C68"/>
    <w:rsid w:val="00112EB6"/>
    <w:rsid w:val="001175EE"/>
    <w:rsid w:val="00123B60"/>
    <w:rsid w:val="00157CF6"/>
    <w:rsid w:val="00182416"/>
    <w:rsid w:val="00187EB4"/>
    <w:rsid w:val="001F0481"/>
    <w:rsid w:val="00200C92"/>
    <w:rsid w:val="0020451E"/>
    <w:rsid w:val="00206B9D"/>
    <w:rsid w:val="0023259C"/>
    <w:rsid w:val="002B0BD7"/>
    <w:rsid w:val="002B573D"/>
    <w:rsid w:val="002B6B90"/>
    <w:rsid w:val="002C5CB2"/>
    <w:rsid w:val="002F779F"/>
    <w:rsid w:val="003003B0"/>
    <w:rsid w:val="00371885"/>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F25"/>
    <w:rsid w:val="006034F6"/>
    <w:rsid w:val="00606D19"/>
    <w:rsid w:val="00607874"/>
    <w:rsid w:val="00607E77"/>
    <w:rsid w:val="00617BB3"/>
    <w:rsid w:val="00645CDD"/>
    <w:rsid w:val="006823A7"/>
    <w:rsid w:val="00687EE8"/>
    <w:rsid w:val="006F5173"/>
    <w:rsid w:val="0070347F"/>
    <w:rsid w:val="0070678E"/>
    <w:rsid w:val="0073354C"/>
    <w:rsid w:val="007665B7"/>
    <w:rsid w:val="007D3541"/>
    <w:rsid w:val="00831C11"/>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2B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37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AF44D-357B-40FD-95A7-889189092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3</cp:revision>
  <dcterms:created xsi:type="dcterms:W3CDTF">2017-01-31T14:22:00Z</dcterms:created>
  <dcterms:modified xsi:type="dcterms:W3CDTF">2017-01-31T14:36:00Z</dcterms:modified>
</cp:coreProperties>
</file>