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40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sidRPr="00B6066F">
              <w:rPr>
                <w:rFonts w:ascii="Arial" w:hAnsi="Arial" w:cs="Arial"/>
              </w:rPr>
              <w:t>Stafford Austin Melerine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6066F" w:rsidRDefault="00B6066F">
            <w:pPr>
              <w:pStyle w:val="Default"/>
              <w:rPr>
                <w:rFonts w:ascii="Arial" w:hAnsi="Arial" w:cs="Arial"/>
              </w:rPr>
            </w:pPr>
            <w:r w:rsidRPr="00B6066F">
              <w:rPr>
                <w:rFonts w:ascii="Arial" w:hAnsi="Arial" w:cs="Arial"/>
              </w:rPr>
              <w:t>2391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B6066F">
            <w:pPr>
              <w:pStyle w:val="Default"/>
              <w:rPr>
                <w:rFonts w:ascii="Arial" w:hAnsi="Arial" w:cs="Arial"/>
              </w:rPr>
            </w:pPr>
            <w:r>
              <w:rPr>
                <w:rFonts w:ascii="Arial" w:hAnsi="Arial" w:cs="Arial"/>
              </w:rPr>
              <w:t xml:space="preserve">Diploma in Risk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6066F" w:rsidRDefault="00AE71B8" w:rsidP="00AE71B8">
            <w:pPr>
              <w:rPr>
                <w:rFonts w:ascii="Arial" w:hAnsi="Arial" w:cs="Arial"/>
                <w:sz w:val="24"/>
                <w:szCs w:val="24"/>
              </w:rPr>
            </w:pPr>
            <w:r>
              <w:rPr>
                <w:rFonts w:ascii="Arial" w:hAnsi="Arial" w:cs="Arial"/>
                <w:sz w:val="24"/>
                <w:szCs w:val="24"/>
              </w:rPr>
              <w:t>6</w:t>
            </w:r>
            <w:r w:rsidR="007F3255">
              <w:rPr>
                <w:rFonts w:ascii="Arial" w:hAnsi="Arial" w:cs="Arial"/>
                <w:sz w:val="24"/>
                <w:szCs w:val="24"/>
              </w:rPr>
              <w:t xml:space="preserve"> Risk </w:t>
            </w:r>
            <w:r>
              <w:rPr>
                <w:rFonts w:ascii="Arial" w:hAnsi="Arial" w:cs="Arial"/>
                <w:sz w:val="24"/>
                <w:szCs w:val="24"/>
              </w:rPr>
              <w:t xml:space="preserve">Assessment, Evaluation and </w:t>
            </w:r>
            <w:r w:rsidR="00E07796">
              <w:rPr>
                <w:rFonts w:ascii="Arial" w:hAnsi="Arial" w:cs="Arial"/>
                <w:sz w:val="24"/>
                <w:szCs w:val="24"/>
              </w:rPr>
              <w:t>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841D91">
        <w:tc>
          <w:tcPr>
            <w:tcW w:w="9242" w:type="dxa"/>
            <w:shd w:val="clear" w:color="auto" w:fill="auto"/>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E725A7">
            <w:pPr>
              <w:spacing w:line="360" w:lineRule="auto"/>
              <w:rPr>
                <w:rFonts w:ascii="Arial" w:hAnsi="Arial" w:cs="Arial"/>
                <w:b/>
                <w:sz w:val="24"/>
                <w:szCs w:val="24"/>
              </w:rPr>
            </w:pPr>
          </w:p>
          <w:p w:rsidR="009C2336" w:rsidRPr="00E725A7" w:rsidRDefault="00AE71B8" w:rsidP="00E725A7">
            <w:pPr>
              <w:spacing w:line="360" w:lineRule="auto"/>
              <w:rPr>
                <w:rFonts w:ascii="Arial" w:hAnsi="Arial" w:cs="Arial"/>
                <w:b/>
                <w:sz w:val="24"/>
                <w:szCs w:val="24"/>
              </w:rPr>
            </w:pPr>
            <w:r>
              <w:rPr>
                <w:rFonts w:ascii="Arial" w:hAnsi="Arial" w:cs="Arial"/>
                <w:b/>
                <w:sz w:val="24"/>
                <w:szCs w:val="24"/>
              </w:rPr>
              <w:t>Assessment 6</w:t>
            </w:r>
          </w:p>
          <w:p w:rsidR="00782A2A" w:rsidRDefault="000B6670" w:rsidP="00C14FD7">
            <w:pPr>
              <w:pStyle w:val="ListParagraph"/>
              <w:numPr>
                <w:ilvl w:val="0"/>
                <w:numId w:val="2"/>
              </w:numPr>
              <w:spacing w:before="240" w:line="360" w:lineRule="auto"/>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w:t>
            </w:r>
            <w:r w:rsidR="003A6C91">
              <w:rPr>
                <w:rFonts w:ascii="Arial" w:hAnsi="Arial" w:cs="Arial"/>
                <w:sz w:val="24"/>
                <w:szCs w:val="24"/>
              </w:rPr>
              <w:t>The three</w:t>
            </w:r>
            <w:r w:rsidR="00782A2A">
              <w:rPr>
                <w:rFonts w:ascii="Arial" w:hAnsi="Arial" w:cs="Arial"/>
                <w:sz w:val="24"/>
                <w:szCs w:val="24"/>
              </w:rPr>
              <w:t xml:space="preserve"> p</w:t>
            </w:r>
            <w:r w:rsidR="003A6C91">
              <w:rPr>
                <w:rFonts w:ascii="Arial" w:hAnsi="Arial" w:cs="Arial"/>
                <w:sz w:val="24"/>
                <w:szCs w:val="24"/>
              </w:rPr>
              <w:t xml:space="preserve">rinciples important for assessing risk </w:t>
            </w:r>
            <w:r w:rsidR="00782A2A">
              <w:rPr>
                <w:rFonts w:ascii="Arial" w:hAnsi="Arial" w:cs="Arial"/>
                <w:sz w:val="24"/>
                <w:szCs w:val="24"/>
              </w:rPr>
              <w:t>are:</w:t>
            </w:r>
          </w:p>
          <w:p w:rsidR="003A6C91" w:rsidRDefault="003A6C91" w:rsidP="00782A2A">
            <w:pPr>
              <w:pStyle w:val="ListParagraph"/>
              <w:numPr>
                <w:ilvl w:val="1"/>
                <w:numId w:val="2"/>
              </w:numPr>
              <w:spacing w:before="240" w:line="360" w:lineRule="auto"/>
              <w:rPr>
                <w:rFonts w:ascii="Arial" w:hAnsi="Arial" w:cs="Arial"/>
                <w:sz w:val="24"/>
                <w:szCs w:val="24"/>
              </w:rPr>
            </w:pPr>
            <w:r>
              <w:rPr>
                <w:rFonts w:ascii="Arial" w:hAnsi="Arial" w:cs="Arial"/>
                <w:sz w:val="24"/>
                <w:szCs w:val="24"/>
              </w:rPr>
              <w:t xml:space="preserve">Ensure  a clearly structured process is in place in which both possibility and impact for each </w:t>
            </w:r>
            <w:r w:rsidR="00782A2A">
              <w:rPr>
                <w:rFonts w:ascii="Arial" w:hAnsi="Arial" w:cs="Arial"/>
                <w:sz w:val="24"/>
                <w:szCs w:val="24"/>
              </w:rPr>
              <w:t xml:space="preserve">risk </w:t>
            </w:r>
            <w:r>
              <w:rPr>
                <w:rFonts w:ascii="Arial" w:hAnsi="Arial" w:cs="Arial"/>
                <w:sz w:val="24"/>
                <w:szCs w:val="24"/>
              </w:rPr>
              <w:t>are considered</w:t>
            </w:r>
          </w:p>
          <w:p w:rsidR="00782A2A" w:rsidRDefault="003A6C91" w:rsidP="00782A2A">
            <w:pPr>
              <w:pStyle w:val="ListParagraph"/>
              <w:numPr>
                <w:ilvl w:val="1"/>
                <w:numId w:val="2"/>
              </w:numPr>
              <w:spacing w:before="240" w:line="360" w:lineRule="auto"/>
              <w:rPr>
                <w:rFonts w:ascii="Arial" w:hAnsi="Arial" w:cs="Arial"/>
                <w:sz w:val="24"/>
                <w:szCs w:val="24"/>
              </w:rPr>
            </w:pPr>
            <w:r>
              <w:rPr>
                <w:rFonts w:ascii="Arial" w:hAnsi="Arial" w:cs="Arial"/>
                <w:sz w:val="24"/>
                <w:szCs w:val="24"/>
              </w:rPr>
              <w:t>Distinguish between residual and inherent risk</w:t>
            </w:r>
            <w:r w:rsidR="00782A2A">
              <w:rPr>
                <w:rFonts w:ascii="Arial" w:hAnsi="Arial" w:cs="Arial"/>
                <w:sz w:val="24"/>
                <w:szCs w:val="24"/>
              </w:rPr>
              <w:t xml:space="preserve">. </w:t>
            </w:r>
          </w:p>
          <w:p w:rsidR="00C60925" w:rsidRDefault="003A6C91" w:rsidP="00782A2A">
            <w:pPr>
              <w:pStyle w:val="ListParagraph"/>
              <w:numPr>
                <w:ilvl w:val="1"/>
                <w:numId w:val="2"/>
              </w:numPr>
              <w:spacing w:before="240" w:line="360" w:lineRule="auto"/>
              <w:rPr>
                <w:rFonts w:ascii="Arial" w:hAnsi="Arial" w:cs="Arial"/>
                <w:sz w:val="24"/>
                <w:szCs w:val="24"/>
              </w:rPr>
            </w:pPr>
            <w:r>
              <w:rPr>
                <w:rFonts w:ascii="Arial" w:hAnsi="Arial" w:cs="Arial"/>
                <w:sz w:val="24"/>
                <w:szCs w:val="24"/>
              </w:rPr>
              <w:t>Record the risk assessment in a manner that facilitates observing and identifying risk priorities</w:t>
            </w:r>
            <w:r w:rsidR="00782A2A">
              <w:rPr>
                <w:rFonts w:ascii="Arial" w:hAnsi="Arial" w:cs="Arial"/>
                <w:sz w:val="24"/>
                <w:szCs w:val="24"/>
              </w:rPr>
              <w:t>.</w:t>
            </w:r>
          </w:p>
          <w:p w:rsidR="00767B13" w:rsidRDefault="00767B13" w:rsidP="00D763DE">
            <w:pPr>
              <w:pStyle w:val="ListParagraph"/>
              <w:spacing w:before="240" w:line="360" w:lineRule="auto"/>
              <w:rPr>
                <w:rFonts w:ascii="Arial" w:hAnsi="Arial" w:cs="Arial"/>
                <w:sz w:val="24"/>
                <w:szCs w:val="24"/>
              </w:rPr>
            </w:pPr>
          </w:p>
          <w:p w:rsidR="009520BF" w:rsidRDefault="000B6670" w:rsidP="00782A2A">
            <w:pPr>
              <w:pStyle w:val="ListParagraph"/>
              <w:spacing w:before="240" w:line="360" w:lineRule="auto"/>
              <w:rPr>
                <w:rFonts w:ascii="Arial" w:hAnsi="Arial" w:cs="Arial"/>
                <w:sz w:val="24"/>
                <w:szCs w:val="24"/>
              </w:rPr>
            </w:pPr>
            <w:r>
              <w:rPr>
                <w:rFonts w:ascii="Arial" w:hAnsi="Arial" w:cs="Arial"/>
                <w:sz w:val="24"/>
                <w:szCs w:val="24"/>
              </w:rPr>
              <w:t xml:space="preserve">ii. </w:t>
            </w:r>
            <w:r w:rsidR="009520BF">
              <w:rPr>
                <w:rFonts w:ascii="Arial" w:hAnsi="Arial" w:cs="Arial"/>
                <w:sz w:val="24"/>
                <w:szCs w:val="24"/>
              </w:rPr>
              <w:t xml:space="preserve">The </w:t>
            </w:r>
            <w:r w:rsidR="003A6C91">
              <w:rPr>
                <w:rFonts w:ascii="Arial" w:hAnsi="Arial" w:cs="Arial"/>
                <w:sz w:val="24"/>
                <w:szCs w:val="24"/>
              </w:rPr>
              <w:t>importance of Risk Assignment is its evaluation of possibilities and impact of risk and opportunities that have been identified should they occur. It provides several benefits such as an order of pain or gain for each opportunity and risk that has been identified. The risk assessment is most adequate when it:</w:t>
            </w:r>
          </w:p>
          <w:p w:rsidR="00782A2A" w:rsidRDefault="003A6C91" w:rsidP="009520BF">
            <w:pPr>
              <w:pStyle w:val="ListParagraph"/>
              <w:numPr>
                <w:ilvl w:val="0"/>
                <w:numId w:val="17"/>
              </w:numPr>
              <w:spacing w:before="240" w:line="360" w:lineRule="auto"/>
              <w:rPr>
                <w:rFonts w:ascii="Arial" w:hAnsi="Arial" w:cs="Arial"/>
                <w:sz w:val="24"/>
                <w:szCs w:val="24"/>
              </w:rPr>
            </w:pPr>
            <w:r>
              <w:rPr>
                <w:rFonts w:ascii="Arial" w:hAnsi="Arial" w:cs="Arial"/>
                <w:sz w:val="24"/>
                <w:szCs w:val="24"/>
              </w:rPr>
              <w:t>Is comprehensive and incorporates to the extent possible an evaluation of all the risk in a risk register that were developed in the identity stage</w:t>
            </w:r>
          </w:p>
          <w:p w:rsidR="0036760F" w:rsidRDefault="0036760F" w:rsidP="0036760F">
            <w:pPr>
              <w:pStyle w:val="ListParagraph"/>
              <w:spacing w:before="240" w:line="360" w:lineRule="auto"/>
              <w:ind w:left="1440"/>
              <w:rPr>
                <w:rFonts w:ascii="Arial" w:hAnsi="Arial" w:cs="Arial"/>
                <w:sz w:val="24"/>
                <w:szCs w:val="24"/>
              </w:rPr>
            </w:pPr>
          </w:p>
          <w:p w:rsidR="00782A2A" w:rsidRDefault="003A6C91" w:rsidP="009520BF">
            <w:pPr>
              <w:pStyle w:val="ListParagraph"/>
              <w:numPr>
                <w:ilvl w:val="0"/>
                <w:numId w:val="17"/>
              </w:numPr>
              <w:spacing w:before="240" w:line="360" w:lineRule="auto"/>
              <w:rPr>
                <w:rFonts w:ascii="Arial" w:hAnsi="Arial" w:cs="Arial"/>
                <w:sz w:val="24"/>
                <w:szCs w:val="24"/>
              </w:rPr>
            </w:pPr>
            <w:r>
              <w:rPr>
                <w:rFonts w:ascii="Arial" w:hAnsi="Arial" w:cs="Arial"/>
                <w:sz w:val="24"/>
                <w:szCs w:val="24"/>
              </w:rPr>
              <w:lastRenderedPageBreak/>
              <w:t xml:space="preserve">When it involved the people </w:t>
            </w:r>
            <w:r w:rsidR="0036760F">
              <w:rPr>
                <w:rFonts w:ascii="Arial" w:hAnsi="Arial" w:cs="Arial"/>
                <w:sz w:val="24"/>
                <w:szCs w:val="24"/>
              </w:rPr>
              <w:t>who could make informed and well reasoned valuations of the risk involved</w:t>
            </w:r>
          </w:p>
          <w:p w:rsidR="00782A2A" w:rsidRDefault="0036760F" w:rsidP="009520BF">
            <w:pPr>
              <w:pStyle w:val="ListParagraph"/>
              <w:numPr>
                <w:ilvl w:val="0"/>
                <w:numId w:val="17"/>
              </w:numPr>
              <w:spacing w:before="240" w:line="360" w:lineRule="auto"/>
              <w:rPr>
                <w:rFonts w:ascii="Arial" w:hAnsi="Arial" w:cs="Arial"/>
                <w:sz w:val="24"/>
                <w:szCs w:val="24"/>
              </w:rPr>
            </w:pPr>
            <w:r>
              <w:rPr>
                <w:rFonts w:ascii="Arial" w:hAnsi="Arial" w:cs="Arial"/>
                <w:sz w:val="24"/>
                <w:szCs w:val="24"/>
              </w:rPr>
              <w:t>It contains consistent definitions of impact and probability</w:t>
            </w:r>
          </w:p>
          <w:p w:rsidR="0021130C" w:rsidRDefault="0036760F" w:rsidP="00782A2A">
            <w:pPr>
              <w:pStyle w:val="ListParagraph"/>
              <w:numPr>
                <w:ilvl w:val="0"/>
                <w:numId w:val="17"/>
              </w:numPr>
              <w:spacing w:before="240" w:line="360" w:lineRule="auto"/>
              <w:rPr>
                <w:rFonts w:ascii="Arial" w:hAnsi="Arial" w:cs="Arial"/>
                <w:sz w:val="24"/>
                <w:szCs w:val="24"/>
              </w:rPr>
            </w:pPr>
            <w:r>
              <w:rPr>
                <w:rFonts w:ascii="Arial" w:hAnsi="Arial" w:cs="Arial"/>
                <w:sz w:val="24"/>
                <w:szCs w:val="24"/>
              </w:rPr>
              <w:t>Risk management expertise was available to support the assessment</w:t>
            </w:r>
          </w:p>
          <w:p w:rsidR="00782A2A" w:rsidRPr="0036760F" w:rsidRDefault="0036760F" w:rsidP="00782A2A">
            <w:pPr>
              <w:pStyle w:val="ListParagraph"/>
              <w:numPr>
                <w:ilvl w:val="0"/>
                <w:numId w:val="17"/>
              </w:numPr>
              <w:spacing w:before="240" w:line="360" w:lineRule="auto"/>
              <w:rPr>
                <w:rFonts w:ascii="Arial" w:hAnsi="Arial" w:cs="Arial"/>
                <w:sz w:val="24"/>
                <w:szCs w:val="24"/>
              </w:rPr>
            </w:pPr>
            <w:r w:rsidRPr="0036760F">
              <w:rPr>
                <w:rFonts w:ascii="Arial" w:hAnsi="Arial" w:cs="Arial"/>
                <w:sz w:val="24"/>
                <w:szCs w:val="24"/>
              </w:rPr>
              <w:t xml:space="preserve">The financial banding used for each </w:t>
            </w:r>
            <w:r w:rsidR="00782A2A" w:rsidRPr="0036760F">
              <w:rPr>
                <w:rFonts w:ascii="Arial" w:hAnsi="Arial" w:cs="Arial"/>
                <w:sz w:val="24"/>
                <w:szCs w:val="24"/>
              </w:rPr>
              <w:t xml:space="preserve">risk </w:t>
            </w:r>
            <w:r w:rsidRPr="0036760F">
              <w:rPr>
                <w:rFonts w:ascii="Arial" w:hAnsi="Arial" w:cs="Arial"/>
                <w:sz w:val="24"/>
                <w:szCs w:val="24"/>
              </w:rPr>
              <w:t>was appropriate and not to broad or open-ended in terms of the upper band if a probability</w:t>
            </w:r>
            <w:r>
              <w:rPr>
                <w:rFonts w:ascii="Arial" w:hAnsi="Arial" w:cs="Arial"/>
                <w:sz w:val="24"/>
                <w:szCs w:val="24"/>
              </w:rPr>
              <w:t xml:space="preserve"> </w:t>
            </w:r>
            <w:r w:rsidRPr="0036760F">
              <w:rPr>
                <w:rFonts w:ascii="Arial" w:hAnsi="Arial" w:cs="Arial"/>
                <w:sz w:val="24"/>
                <w:szCs w:val="24"/>
              </w:rPr>
              <w:t>impact matrix was used</w:t>
            </w:r>
          </w:p>
          <w:p w:rsidR="00A35E34" w:rsidRPr="0036760F" w:rsidRDefault="0036760F" w:rsidP="00782A2A">
            <w:pPr>
              <w:pStyle w:val="ListParagraph"/>
              <w:numPr>
                <w:ilvl w:val="0"/>
                <w:numId w:val="17"/>
              </w:numPr>
              <w:spacing w:line="360" w:lineRule="auto"/>
              <w:rPr>
                <w:rFonts w:ascii="Arial" w:hAnsi="Arial" w:cs="Arial"/>
                <w:sz w:val="24"/>
                <w:szCs w:val="24"/>
              </w:rPr>
            </w:pPr>
            <w:r w:rsidRPr="0036760F">
              <w:rPr>
                <w:rFonts w:ascii="Arial" w:hAnsi="Arial" w:cs="Arial"/>
                <w:sz w:val="24"/>
                <w:szCs w:val="24"/>
              </w:rPr>
              <w:t>Adequate time was assigned to complete the assessment process</w:t>
            </w:r>
          </w:p>
          <w:p w:rsidR="0021130C" w:rsidRDefault="000B6670" w:rsidP="00A35E34">
            <w:pPr>
              <w:spacing w:before="240" w:line="360" w:lineRule="auto"/>
              <w:ind w:left="720"/>
              <w:rPr>
                <w:rFonts w:ascii="Arial" w:hAnsi="Arial" w:cs="Arial"/>
                <w:sz w:val="24"/>
                <w:szCs w:val="24"/>
              </w:rPr>
            </w:pPr>
            <w:r>
              <w:rPr>
                <w:rFonts w:ascii="Arial" w:hAnsi="Arial" w:cs="Arial"/>
                <w:sz w:val="24"/>
                <w:szCs w:val="24"/>
              </w:rPr>
              <w:t>iii.</w:t>
            </w:r>
            <w:r w:rsidR="0021130C">
              <w:rPr>
                <w:rFonts w:ascii="Arial" w:hAnsi="Arial" w:cs="Arial"/>
                <w:sz w:val="24"/>
                <w:szCs w:val="24"/>
              </w:rPr>
              <w:t xml:space="preserve"> The </w:t>
            </w:r>
            <w:r w:rsidR="0036760F">
              <w:rPr>
                <w:rFonts w:ascii="Arial" w:hAnsi="Arial" w:cs="Arial"/>
                <w:sz w:val="24"/>
                <w:szCs w:val="24"/>
              </w:rPr>
              <w:t xml:space="preserve">activities that take place in the risk assessment </w:t>
            </w:r>
            <w:r w:rsidR="00A35E34">
              <w:rPr>
                <w:rFonts w:ascii="Arial" w:hAnsi="Arial" w:cs="Arial"/>
                <w:sz w:val="24"/>
                <w:szCs w:val="24"/>
              </w:rPr>
              <w:t>process</w:t>
            </w:r>
            <w:r w:rsidR="0036760F">
              <w:rPr>
                <w:rFonts w:ascii="Arial" w:hAnsi="Arial" w:cs="Arial"/>
                <w:sz w:val="24"/>
                <w:szCs w:val="24"/>
              </w:rPr>
              <w:t xml:space="preserve"> are essential for identification of the possibility and occurrence of risk and their potential impact. These activities are: </w:t>
            </w:r>
            <w:r w:rsidR="00A35E34">
              <w:rPr>
                <w:rFonts w:ascii="Arial" w:hAnsi="Arial" w:cs="Arial"/>
                <w:sz w:val="24"/>
                <w:szCs w:val="24"/>
              </w:rPr>
              <w:t xml:space="preserve"> </w:t>
            </w:r>
          </w:p>
          <w:p w:rsidR="0036760F" w:rsidRDefault="0036760F" w:rsidP="0036760F">
            <w:pPr>
              <w:pStyle w:val="ListParagraph"/>
              <w:numPr>
                <w:ilvl w:val="0"/>
                <w:numId w:val="24"/>
              </w:numPr>
              <w:spacing w:line="360" w:lineRule="auto"/>
              <w:rPr>
                <w:rFonts w:ascii="Arial" w:hAnsi="Arial" w:cs="Arial"/>
                <w:sz w:val="24"/>
                <w:szCs w:val="24"/>
              </w:rPr>
            </w:pPr>
            <w:r>
              <w:rPr>
                <w:rFonts w:ascii="Arial" w:hAnsi="Arial" w:cs="Arial"/>
                <w:sz w:val="24"/>
                <w:szCs w:val="24"/>
              </w:rPr>
              <w:t>Understanding and assessing the probability of the opportunity or risk occurring</w:t>
            </w:r>
          </w:p>
          <w:p w:rsidR="0036760F" w:rsidRDefault="00921841" w:rsidP="0036760F">
            <w:pPr>
              <w:pStyle w:val="ListParagraph"/>
              <w:numPr>
                <w:ilvl w:val="0"/>
                <w:numId w:val="24"/>
              </w:numPr>
              <w:spacing w:line="360" w:lineRule="auto"/>
              <w:rPr>
                <w:rFonts w:ascii="Arial" w:hAnsi="Arial" w:cs="Arial"/>
                <w:sz w:val="24"/>
                <w:szCs w:val="24"/>
              </w:rPr>
            </w:pPr>
            <w:r>
              <w:rPr>
                <w:rFonts w:ascii="Arial" w:hAnsi="Arial" w:cs="Arial"/>
                <w:sz w:val="24"/>
                <w:szCs w:val="24"/>
              </w:rPr>
              <w:t>Evaluating the impact of the opportunity or risk in terms of the project or business objectives</w:t>
            </w:r>
          </w:p>
          <w:p w:rsidR="00921841" w:rsidRDefault="00921841" w:rsidP="0036760F">
            <w:pPr>
              <w:pStyle w:val="ListParagraph"/>
              <w:numPr>
                <w:ilvl w:val="0"/>
                <w:numId w:val="24"/>
              </w:numPr>
              <w:spacing w:line="360" w:lineRule="auto"/>
              <w:rPr>
                <w:rFonts w:ascii="Arial" w:hAnsi="Arial" w:cs="Arial"/>
                <w:sz w:val="24"/>
                <w:szCs w:val="24"/>
              </w:rPr>
            </w:pPr>
            <w:r>
              <w:rPr>
                <w:rFonts w:ascii="Arial" w:hAnsi="Arial" w:cs="Arial"/>
                <w:sz w:val="24"/>
                <w:szCs w:val="24"/>
              </w:rPr>
              <w:t>Understanding th</w:t>
            </w:r>
            <w:r w:rsidR="00193232">
              <w:rPr>
                <w:rFonts w:ascii="Arial" w:hAnsi="Arial" w:cs="Arial"/>
                <w:sz w:val="24"/>
                <w:szCs w:val="24"/>
              </w:rPr>
              <w:t>e</w:t>
            </w:r>
            <w:r>
              <w:rPr>
                <w:rFonts w:ascii="Arial" w:hAnsi="Arial" w:cs="Arial"/>
                <w:sz w:val="24"/>
                <w:szCs w:val="24"/>
              </w:rPr>
              <w:t xml:space="preserve"> interdependence between the risk; analyzing if they  would occur sequentially, concurrently or in parallel</w:t>
            </w:r>
          </w:p>
          <w:p w:rsidR="00921841" w:rsidRDefault="00921841" w:rsidP="0036760F">
            <w:pPr>
              <w:pStyle w:val="ListParagraph"/>
              <w:numPr>
                <w:ilvl w:val="0"/>
                <w:numId w:val="24"/>
              </w:numPr>
              <w:spacing w:line="360" w:lineRule="auto"/>
              <w:rPr>
                <w:rFonts w:ascii="Arial" w:hAnsi="Arial" w:cs="Arial"/>
                <w:sz w:val="24"/>
                <w:szCs w:val="24"/>
              </w:rPr>
            </w:pPr>
            <w:r>
              <w:rPr>
                <w:rFonts w:ascii="Arial" w:hAnsi="Arial" w:cs="Arial"/>
                <w:sz w:val="24"/>
                <w:szCs w:val="24"/>
              </w:rPr>
              <w:t>Documenting the findings</w:t>
            </w:r>
          </w:p>
          <w:p w:rsidR="00921841" w:rsidRPr="0036760F" w:rsidRDefault="00921841" w:rsidP="0036760F">
            <w:pPr>
              <w:pStyle w:val="ListParagraph"/>
              <w:numPr>
                <w:ilvl w:val="0"/>
                <w:numId w:val="24"/>
              </w:numPr>
              <w:spacing w:line="360" w:lineRule="auto"/>
              <w:rPr>
                <w:rFonts w:ascii="Arial" w:hAnsi="Arial" w:cs="Arial"/>
                <w:sz w:val="24"/>
                <w:szCs w:val="24"/>
              </w:rPr>
            </w:pPr>
            <w:r>
              <w:rPr>
                <w:rFonts w:ascii="Arial" w:hAnsi="Arial" w:cs="Arial"/>
                <w:sz w:val="24"/>
                <w:szCs w:val="24"/>
              </w:rPr>
              <w:t>Updating the risk log, register or list</w:t>
            </w:r>
          </w:p>
          <w:p w:rsidR="000B6670" w:rsidRDefault="00C8065A" w:rsidP="0021130C">
            <w:pPr>
              <w:spacing w:before="240" w:line="360" w:lineRule="auto"/>
              <w:ind w:left="720"/>
              <w:rPr>
                <w:rFonts w:ascii="Arial" w:hAnsi="Arial" w:cs="Arial"/>
                <w:sz w:val="24"/>
                <w:szCs w:val="24"/>
              </w:rPr>
            </w:pPr>
            <w:r>
              <w:rPr>
                <w:rFonts w:ascii="Arial" w:hAnsi="Arial" w:cs="Arial"/>
                <w:sz w:val="24"/>
                <w:szCs w:val="24"/>
              </w:rPr>
              <w:t xml:space="preserve"> </w:t>
            </w:r>
            <w:r w:rsidR="00A35E34">
              <w:rPr>
                <w:rFonts w:ascii="Arial" w:hAnsi="Arial" w:cs="Arial"/>
                <w:sz w:val="24"/>
                <w:szCs w:val="24"/>
              </w:rPr>
              <w:t xml:space="preserve">iv. Risk </w:t>
            </w:r>
            <w:r w:rsidR="00921841">
              <w:rPr>
                <w:rFonts w:ascii="Arial" w:hAnsi="Arial" w:cs="Arial"/>
                <w:sz w:val="24"/>
                <w:szCs w:val="24"/>
              </w:rPr>
              <w:t>appetite can be defined as the amount of risk a business or organization is prepared to accept or be exposed to at any point in time. It is also known as Risk Preference, Risk Attitude, Risk Tolerance</w:t>
            </w:r>
            <w:r w:rsidR="00193232">
              <w:rPr>
                <w:rFonts w:ascii="Arial" w:hAnsi="Arial" w:cs="Arial"/>
                <w:sz w:val="24"/>
                <w:szCs w:val="24"/>
              </w:rPr>
              <w:t>,</w:t>
            </w:r>
            <w:r w:rsidR="00921841">
              <w:rPr>
                <w:rFonts w:ascii="Arial" w:hAnsi="Arial" w:cs="Arial"/>
                <w:sz w:val="24"/>
                <w:szCs w:val="24"/>
              </w:rPr>
              <w:t xml:space="preserve"> or Risk Capacity. Each company’s or organization’</w:t>
            </w:r>
            <w:r w:rsidR="00193232">
              <w:rPr>
                <w:rFonts w:ascii="Arial" w:hAnsi="Arial" w:cs="Arial"/>
                <w:sz w:val="24"/>
                <w:szCs w:val="24"/>
              </w:rPr>
              <w:t>s risk tolerance is unique;</w:t>
            </w:r>
            <w:r w:rsidR="00921841">
              <w:rPr>
                <w:rFonts w:ascii="Arial" w:hAnsi="Arial" w:cs="Arial"/>
                <w:sz w:val="24"/>
                <w:szCs w:val="24"/>
              </w:rPr>
              <w:t xml:space="preserve"> although benchmarking with other organizations in their market may occur. A company’s appetite for risk will vary depending on its culture, objectives and conditions in its business environment.  Its appetite is its ability to absorb risk. </w:t>
            </w:r>
            <w:r w:rsidR="00302331">
              <w:rPr>
                <w:rFonts w:ascii="Arial" w:hAnsi="Arial" w:cs="Arial"/>
                <w:sz w:val="24"/>
                <w:szCs w:val="24"/>
              </w:rPr>
              <w:t xml:space="preserve"> </w:t>
            </w:r>
          </w:p>
          <w:p w:rsidR="00F71033" w:rsidRDefault="00F71033" w:rsidP="0021130C">
            <w:pPr>
              <w:spacing w:line="360" w:lineRule="auto"/>
              <w:ind w:left="720"/>
              <w:rPr>
                <w:rFonts w:ascii="Arial" w:hAnsi="Arial" w:cs="Arial"/>
                <w:sz w:val="24"/>
                <w:szCs w:val="24"/>
              </w:rPr>
            </w:pPr>
          </w:p>
          <w:p w:rsidR="00302331" w:rsidRDefault="009C2336" w:rsidP="000B6670">
            <w:pPr>
              <w:pStyle w:val="ListParagraph"/>
              <w:spacing w:line="360" w:lineRule="auto"/>
              <w:rPr>
                <w:rFonts w:ascii="Arial" w:hAnsi="Arial" w:cs="Arial"/>
                <w:sz w:val="24"/>
                <w:szCs w:val="24"/>
              </w:rPr>
            </w:pPr>
            <w:proofErr w:type="gramStart"/>
            <w:r w:rsidRPr="000B6670">
              <w:rPr>
                <w:rFonts w:ascii="Arial" w:hAnsi="Arial" w:cs="Arial"/>
                <w:sz w:val="24"/>
                <w:szCs w:val="24"/>
              </w:rPr>
              <w:t>v</w:t>
            </w:r>
            <w:proofErr w:type="gramEnd"/>
            <w:r w:rsidRPr="000B6670">
              <w:rPr>
                <w:rFonts w:ascii="Arial" w:hAnsi="Arial" w:cs="Arial"/>
                <w:sz w:val="24"/>
                <w:szCs w:val="24"/>
              </w:rPr>
              <w:t>.</w:t>
            </w:r>
            <w:r w:rsidR="000B6670">
              <w:rPr>
                <w:rFonts w:ascii="Arial" w:hAnsi="Arial" w:cs="Arial"/>
                <w:sz w:val="24"/>
                <w:szCs w:val="24"/>
              </w:rPr>
              <w:t xml:space="preserve"> </w:t>
            </w:r>
            <w:r w:rsidR="00302331">
              <w:rPr>
                <w:rFonts w:ascii="Arial" w:hAnsi="Arial" w:cs="Arial"/>
                <w:sz w:val="24"/>
                <w:szCs w:val="24"/>
              </w:rPr>
              <w:t xml:space="preserve">The </w:t>
            </w:r>
            <w:r w:rsidR="00921841">
              <w:rPr>
                <w:rFonts w:ascii="Arial" w:hAnsi="Arial" w:cs="Arial"/>
                <w:sz w:val="24"/>
                <w:szCs w:val="24"/>
              </w:rPr>
              <w:t xml:space="preserve">most important process goal of risk management is to observe the performance of risk response actions to notify </w:t>
            </w:r>
            <w:r w:rsidR="00B44C87">
              <w:rPr>
                <w:rFonts w:ascii="Arial" w:hAnsi="Arial" w:cs="Arial"/>
                <w:sz w:val="24"/>
                <w:szCs w:val="24"/>
              </w:rPr>
              <w:t>authorities</w:t>
            </w:r>
            <w:r w:rsidR="00921841">
              <w:rPr>
                <w:rFonts w:ascii="Arial" w:hAnsi="Arial" w:cs="Arial"/>
                <w:sz w:val="24"/>
                <w:szCs w:val="24"/>
              </w:rPr>
              <w:t xml:space="preserve"> about the need for proactive intervention. The activities for the risk manag</w:t>
            </w:r>
            <w:r w:rsidR="00B44C87">
              <w:rPr>
                <w:rFonts w:ascii="Arial" w:hAnsi="Arial" w:cs="Arial"/>
                <w:sz w:val="24"/>
                <w:szCs w:val="24"/>
              </w:rPr>
              <w:t>eme</w:t>
            </w:r>
            <w:r w:rsidR="00921841">
              <w:rPr>
                <w:rFonts w:ascii="Arial" w:hAnsi="Arial" w:cs="Arial"/>
                <w:sz w:val="24"/>
                <w:szCs w:val="24"/>
              </w:rPr>
              <w:t>nt process are</w:t>
            </w:r>
            <w:r w:rsidR="00B44C87">
              <w:rPr>
                <w:rFonts w:ascii="Arial" w:hAnsi="Arial" w:cs="Arial"/>
                <w:sz w:val="24"/>
                <w:szCs w:val="24"/>
              </w:rPr>
              <w:t xml:space="preserve">: </w:t>
            </w:r>
          </w:p>
          <w:p w:rsidR="00B44C87" w:rsidRDefault="00B44C87" w:rsidP="000B6670">
            <w:pPr>
              <w:pStyle w:val="ListParagraph"/>
              <w:spacing w:line="360" w:lineRule="auto"/>
              <w:rPr>
                <w:rFonts w:ascii="Arial" w:hAnsi="Arial" w:cs="Arial"/>
                <w:sz w:val="24"/>
                <w:szCs w:val="24"/>
              </w:rPr>
            </w:pPr>
          </w:p>
          <w:p w:rsidR="00B44C87" w:rsidRDefault="00B44C87" w:rsidP="000B6670">
            <w:pPr>
              <w:pStyle w:val="ListParagraph"/>
              <w:spacing w:line="360" w:lineRule="auto"/>
              <w:rPr>
                <w:rFonts w:ascii="Arial" w:hAnsi="Arial" w:cs="Arial"/>
                <w:sz w:val="24"/>
                <w:szCs w:val="24"/>
              </w:rPr>
            </w:pPr>
          </w:p>
          <w:p w:rsidR="00302331" w:rsidRDefault="00B44C87"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lastRenderedPageBreak/>
              <w:t>React to early warning indicators to forewarn executives of the need for developing risk management interventions</w:t>
            </w:r>
          </w:p>
          <w:p w:rsidR="00302331" w:rsidRDefault="00B44C87"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t>Register alteration in the details of the opportunities and/or risk on the risk register</w:t>
            </w:r>
          </w:p>
          <w:p w:rsidR="00302331" w:rsidRDefault="00202100" w:rsidP="00302331">
            <w:pPr>
              <w:pStyle w:val="ListParagraph"/>
              <w:numPr>
                <w:ilvl w:val="0"/>
                <w:numId w:val="19"/>
              </w:numPr>
              <w:spacing w:line="360" w:lineRule="auto"/>
              <w:ind w:left="1440"/>
              <w:rPr>
                <w:rFonts w:ascii="Arial" w:hAnsi="Arial" w:cs="Arial"/>
                <w:sz w:val="24"/>
                <w:szCs w:val="24"/>
              </w:rPr>
            </w:pPr>
            <w:r>
              <w:rPr>
                <w:rFonts w:ascii="Arial" w:hAnsi="Arial" w:cs="Arial"/>
                <w:sz w:val="24"/>
                <w:szCs w:val="24"/>
              </w:rPr>
              <w:t xml:space="preserve"> </w:t>
            </w:r>
            <w:r w:rsidR="00B44C87">
              <w:rPr>
                <w:rFonts w:ascii="Arial" w:hAnsi="Arial" w:cs="Arial"/>
                <w:sz w:val="24"/>
                <w:szCs w:val="24"/>
              </w:rPr>
              <w:t xml:space="preserve">Review whether risk managers and </w:t>
            </w:r>
            <w:proofErr w:type="spellStart"/>
            <w:r w:rsidR="00B44C87">
              <w:rPr>
                <w:rFonts w:ascii="Arial" w:hAnsi="Arial" w:cs="Arial"/>
                <w:sz w:val="24"/>
                <w:szCs w:val="24"/>
              </w:rPr>
              <w:t>actioneers</w:t>
            </w:r>
            <w:proofErr w:type="spellEnd"/>
            <w:r w:rsidR="00B44C87">
              <w:rPr>
                <w:rFonts w:ascii="Arial" w:hAnsi="Arial" w:cs="Arial"/>
                <w:sz w:val="24"/>
                <w:szCs w:val="24"/>
              </w:rPr>
              <w:t xml:space="preserve"> are implementing the responses there are responsible for</w:t>
            </w:r>
          </w:p>
          <w:p w:rsidR="004C1D91" w:rsidRPr="00B44C87" w:rsidRDefault="00B44C87" w:rsidP="00302331">
            <w:pPr>
              <w:pStyle w:val="ListParagraph"/>
              <w:numPr>
                <w:ilvl w:val="0"/>
                <w:numId w:val="19"/>
              </w:numPr>
              <w:spacing w:line="360" w:lineRule="auto"/>
              <w:ind w:left="1440"/>
              <w:rPr>
                <w:rFonts w:ascii="Arial" w:hAnsi="Arial" w:cs="Arial"/>
                <w:sz w:val="24"/>
                <w:szCs w:val="24"/>
              </w:rPr>
            </w:pPr>
            <w:r w:rsidRPr="00B44C87">
              <w:rPr>
                <w:rFonts w:ascii="Arial" w:hAnsi="Arial" w:cs="Arial"/>
                <w:sz w:val="24"/>
                <w:szCs w:val="24"/>
              </w:rPr>
              <w:t xml:space="preserve">Report on the success or failure of the opportunity and risk </w:t>
            </w:r>
            <w:r w:rsidR="00193232" w:rsidRPr="00B44C87">
              <w:rPr>
                <w:rFonts w:ascii="Arial" w:hAnsi="Arial" w:cs="Arial"/>
                <w:sz w:val="24"/>
                <w:szCs w:val="24"/>
              </w:rPr>
              <w:t>managers’</w:t>
            </w:r>
            <w:r w:rsidRPr="00B44C87">
              <w:rPr>
                <w:rFonts w:ascii="Arial" w:hAnsi="Arial" w:cs="Arial"/>
                <w:sz w:val="24"/>
                <w:szCs w:val="24"/>
              </w:rPr>
              <w:t xml:space="preserve"> actions and the changes in the overall risk profile.</w:t>
            </w:r>
            <w:r w:rsidR="000B6670" w:rsidRPr="00B44C87">
              <w:rPr>
                <w:rFonts w:ascii="Arial" w:hAnsi="Arial" w:cs="Arial"/>
                <w:sz w:val="24"/>
                <w:szCs w:val="24"/>
              </w:rPr>
              <w:t xml:space="preserve"> </w:t>
            </w:r>
          </w:p>
          <w:p w:rsidR="000B6670" w:rsidRPr="009534CF" w:rsidRDefault="000B6670" w:rsidP="000B6670">
            <w:pPr>
              <w:pStyle w:val="ListParagraph"/>
              <w:spacing w:before="240" w:line="360" w:lineRule="auto"/>
              <w:rPr>
                <w:rFonts w:ascii="Arial" w:hAnsi="Arial" w:cs="Arial"/>
                <w:sz w:val="24"/>
                <w:szCs w:val="24"/>
              </w:rPr>
            </w:pPr>
          </w:p>
          <w:p w:rsidR="00866260" w:rsidRPr="00302331" w:rsidRDefault="00E725A7" w:rsidP="00390267">
            <w:pPr>
              <w:spacing w:line="360" w:lineRule="auto"/>
              <w:ind w:left="720" w:hanging="720"/>
              <w:rPr>
                <w:rFonts w:ascii="Arial" w:hAnsi="Arial" w:cs="Arial"/>
                <w:sz w:val="24"/>
                <w:szCs w:val="24"/>
              </w:rPr>
            </w:pPr>
            <w:r>
              <w:rPr>
                <w:rFonts w:ascii="Arial" w:hAnsi="Arial" w:cs="Arial"/>
                <w:sz w:val="24"/>
                <w:szCs w:val="24"/>
              </w:rPr>
              <w:t xml:space="preserve">           </w:t>
            </w:r>
            <w:r w:rsidR="00B3791D">
              <w:rPr>
                <w:rFonts w:ascii="Arial" w:hAnsi="Arial" w:cs="Arial"/>
                <w:sz w:val="24"/>
                <w:szCs w:val="24"/>
              </w:rPr>
              <w:t>vi.</w:t>
            </w:r>
            <w:r w:rsidR="00466F05">
              <w:rPr>
                <w:rFonts w:ascii="Arial" w:hAnsi="Arial" w:cs="Arial"/>
                <w:sz w:val="24"/>
                <w:szCs w:val="24"/>
              </w:rPr>
              <w:t xml:space="preserve"> </w:t>
            </w:r>
            <w:r w:rsidR="00302331">
              <w:rPr>
                <w:rFonts w:ascii="Arial" w:hAnsi="Arial" w:cs="Arial"/>
                <w:sz w:val="24"/>
                <w:szCs w:val="24"/>
              </w:rPr>
              <w:t xml:space="preserve">The </w:t>
            </w:r>
            <w:r w:rsidR="00B44C87">
              <w:rPr>
                <w:rFonts w:ascii="Arial" w:hAnsi="Arial" w:cs="Arial"/>
                <w:sz w:val="24"/>
                <w:szCs w:val="24"/>
              </w:rPr>
              <w:t xml:space="preserve">influence diagram technique is a formal technique which can be transformed into a comparable decision tree for further evaluation. Shapes often represent common notations – Squares represent decision nodes, Diamonds represent values, Circles represent uncertain or chance events, Double Circles represent the outcomes that are known at the time the inputs are given. </w:t>
            </w:r>
            <w:r w:rsidR="00390267">
              <w:rPr>
                <w:rFonts w:ascii="Arial" w:hAnsi="Arial" w:cs="Arial"/>
                <w:sz w:val="24"/>
                <w:szCs w:val="24"/>
              </w:rPr>
              <w:t>It is used for decision analysis by providing a framework around which decision makers and experts can discuss interrelationships of decisions and events and the man</w:t>
            </w:r>
            <w:r w:rsidR="00302331">
              <w:rPr>
                <w:rFonts w:ascii="Arial" w:hAnsi="Arial" w:cs="Arial"/>
                <w:sz w:val="24"/>
                <w:szCs w:val="24"/>
              </w:rPr>
              <w:t>a</w:t>
            </w:r>
            <w:r w:rsidR="00390267">
              <w:rPr>
                <w:rFonts w:ascii="Arial" w:hAnsi="Arial" w:cs="Arial"/>
                <w:sz w:val="24"/>
                <w:szCs w:val="24"/>
              </w:rPr>
              <w:t xml:space="preserve">gement of the problem without any formal statistical, mathematical or probabilistic method. It contributes to reducing large amounts of data to those statistics necessary for decision making. It provides a degree of sensitivity analysis to demonstrate the extent of the effect that specific decisions or uncertain events have upon final outcomes. </w:t>
            </w:r>
          </w:p>
          <w:p w:rsidR="00E85645" w:rsidRDefault="009C2336" w:rsidP="00390267">
            <w:pPr>
              <w:spacing w:line="360" w:lineRule="auto"/>
              <w:rPr>
                <w:rFonts w:ascii="Arial" w:hAnsi="Arial" w:cs="Arial"/>
                <w:sz w:val="24"/>
                <w:szCs w:val="24"/>
              </w:rPr>
            </w:pPr>
            <w:r>
              <w:rPr>
                <w:rFonts w:ascii="Arial" w:hAnsi="Arial" w:cs="Arial"/>
                <w:sz w:val="24"/>
                <w:szCs w:val="24"/>
              </w:rPr>
              <w:t xml:space="preserve">  </w:t>
            </w:r>
            <w:r w:rsidR="00E85645">
              <w:rPr>
                <w:rFonts w:ascii="Arial" w:hAnsi="Arial" w:cs="Arial"/>
                <w:sz w:val="24"/>
                <w:szCs w:val="24"/>
              </w:rPr>
              <w:t xml:space="preserve">  </w:t>
            </w:r>
          </w:p>
          <w:p w:rsidR="00F71033" w:rsidRPr="00866260" w:rsidRDefault="00F71033" w:rsidP="00E85645">
            <w:pPr>
              <w:spacing w:line="360" w:lineRule="auto"/>
              <w:ind w:left="720" w:hanging="720"/>
              <w:rPr>
                <w:rFonts w:ascii="Arial" w:hAnsi="Arial" w:cs="Arial"/>
                <w:sz w:val="24"/>
                <w:szCs w:val="24"/>
              </w:rPr>
            </w:pPr>
          </w:p>
          <w:p w:rsidR="003A43AF" w:rsidRDefault="00390267" w:rsidP="00656598">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a) The risk register is an input that is a result of the risk identification process. The risk register documents the identified risk and </w:t>
            </w:r>
            <w:r w:rsidR="003A43AF">
              <w:rPr>
                <w:rFonts w:ascii="Arial" w:hAnsi="Arial" w:cs="Arial"/>
                <w:sz w:val="24"/>
                <w:szCs w:val="24"/>
              </w:rPr>
              <w:t>should</w:t>
            </w:r>
            <w:r>
              <w:rPr>
                <w:rFonts w:ascii="Arial" w:hAnsi="Arial" w:cs="Arial"/>
                <w:sz w:val="24"/>
                <w:szCs w:val="24"/>
              </w:rPr>
              <w:t xml:space="preserve"> contain each risk with an assigned </w:t>
            </w:r>
            <w:r w:rsidR="003A43AF">
              <w:rPr>
                <w:rFonts w:ascii="Arial" w:hAnsi="Arial" w:cs="Arial"/>
                <w:sz w:val="24"/>
                <w:szCs w:val="24"/>
              </w:rPr>
              <w:t>unique reference, a complete description of the risk, the category of risk, the risk owner and manager; and may include supplemental information such as notes of background information on the risk and impact and a description of the impact of each individual risk on the business. The risk should be listed in the register under their related risk categories</w:t>
            </w:r>
          </w:p>
          <w:p w:rsidR="003A43AF" w:rsidRDefault="003A43AF" w:rsidP="003A43AF">
            <w:pPr>
              <w:pStyle w:val="ListParagraph"/>
              <w:spacing w:line="360" w:lineRule="auto"/>
              <w:rPr>
                <w:rFonts w:ascii="Arial" w:hAnsi="Arial" w:cs="Arial"/>
                <w:sz w:val="24"/>
                <w:szCs w:val="24"/>
              </w:rPr>
            </w:pPr>
          </w:p>
          <w:p w:rsidR="003A43AF" w:rsidRDefault="003A43AF" w:rsidP="003A43AF">
            <w:pPr>
              <w:pStyle w:val="ListParagraph"/>
              <w:spacing w:line="360" w:lineRule="auto"/>
              <w:rPr>
                <w:rFonts w:ascii="Arial" w:hAnsi="Arial" w:cs="Arial"/>
                <w:sz w:val="24"/>
                <w:szCs w:val="24"/>
              </w:rPr>
            </w:pPr>
          </w:p>
          <w:p w:rsidR="003A43AF" w:rsidRDefault="003A43AF" w:rsidP="003A43AF">
            <w:pPr>
              <w:pStyle w:val="ListParagraph"/>
              <w:spacing w:line="360" w:lineRule="auto"/>
              <w:rPr>
                <w:rFonts w:ascii="Arial" w:hAnsi="Arial" w:cs="Arial"/>
                <w:sz w:val="24"/>
                <w:szCs w:val="24"/>
              </w:rPr>
            </w:pPr>
          </w:p>
          <w:p w:rsidR="003A43AF" w:rsidRDefault="003A43AF" w:rsidP="003A43AF">
            <w:pPr>
              <w:pStyle w:val="ListParagraph"/>
              <w:spacing w:line="360" w:lineRule="auto"/>
              <w:rPr>
                <w:rFonts w:ascii="Arial" w:hAnsi="Arial" w:cs="Arial"/>
                <w:sz w:val="24"/>
                <w:szCs w:val="24"/>
              </w:rPr>
            </w:pPr>
            <w:r>
              <w:rPr>
                <w:rFonts w:ascii="Arial" w:hAnsi="Arial" w:cs="Arial"/>
                <w:sz w:val="24"/>
                <w:szCs w:val="24"/>
              </w:rPr>
              <w:lastRenderedPageBreak/>
              <w:t>b) The Profit and Loss account is one of the projected financial statements used to predict financial outcomes and health of the organization. It provides insights to profit and loss during a specified period in time. It is used to help assess how profit and loss, particularly loss, exposes the company to financially related risk in terms of durability and operating practices.</w:t>
            </w:r>
          </w:p>
          <w:p w:rsidR="003A43AF" w:rsidRDefault="003A43AF" w:rsidP="003A43AF">
            <w:pPr>
              <w:pStyle w:val="ListParagraph"/>
              <w:spacing w:line="360" w:lineRule="auto"/>
              <w:rPr>
                <w:rFonts w:ascii="Arial" w:hAnsi="Arial" w:cs="Arial"/>
                <w:sz w:val="24"/>
                <w:szCs w:val="24"/>
              </w:rPr>
            </w:pPr>
          </w:p>
          <w:p w:rsidR="009C2336" w:rsidRDefault="003A43AF" w:rsidP="003A43AF">
            <w:pPr>
              <w:pStyle w:val="ListParagraph"/>
              <w:spacing w:line="360" w:lineRule="auto"/>
              <w:rPr>
                <w:rFonts w:ascii="Arial" w:hAnsi="Arial" w:cs="Arial"/>
                <w:sz w:val="24"/>
                <w:szCs w:val="24"/>
              </w:rPr>
            </w:pPr>
            <w:r>
              <w:rPr>
                <w:rFonts w:ascii="Arial" w:hAnsi="Arial" w:cs="Arial"/>
                <w:sz w:val="24"/>
                <w:szCs w:val="24"/>
              </w:rPr>
              <w:t xml:space="preserve">c)  The Balance Sheet is another one of the projected financial statements used to predict financial health of the organization and assess financial risk. The balance sheet should be examined critically to ensure its reliability with </w:t>
            </w:r>
            <w:r w:rsidR="00CC4D5C">
              <w:rPr>
                <w:rFonts w:ascii="Arial" w:hAnsi="Arial" w:cs="Arial"/>
                <w:sz w:val="24"/>
                <w:szCs w:val="24"/>
              </w:rPr>
              <w:t>reference</w:t>
            </w:r>
            <w:r>
              <w:rPr>
                <w:rFonts w:ascii="Arial" w:hAnsi="Arial" w:cs="Arial"/>
                <w:sz w:val="24"/>
                <w:szCs w:val="24"/>
              </w:rPr>
              <w:t xml:space="preserve"> to the validity of the assumptions and completeness of the input data. It will provide an indication or vulnerabilities of the business </w:t>
            </w:r>
            <w:r w:rsidR="00CC4D5C">
              <w:rPr>
                <w:rFonts w:ascii="Arial" w:hAnsi="Arial" w:cs="Arial"/>
                <w:sz w:val="24"/>
                <w:szCs w:val="24"/>
              </w:rPr>
              <w:t xml:space="preserve">to bad debts, late payments, and under capitalization. </w:t>
            </w:r>
            <w:r w:rsidR="00F05961">
              <w:rPr>
                <w:rFonts w:ascii="Arial" w:hAnsi="Arial" w:cs="Arial"/>
                <w:sz w:val="24"/>
                <w:szCs w:val="24"/>
              </w:rPr>
              <w:t xml:space="preserve"> </w:t>
            </w:r>
          </w:p>
          <w:p w:rsidR="00F05961" w:rsidRDefault="00F05961" w:rsidP="00F05961">
            <w:pPr>
              <w:pStyle w:val="ListParagraph"/>
              <w:spacing w:line="360" w:lineRule="auto"/>
              <w:rPr>
                <w:rFonts w:ascii="Arial" w:hAnsi="Arial" w:cs="Arial"/>
                <w:sz w:val="24"/>
                <w:szCs w:val="24"/>
              </w:rPr>
            </w:pPr>
          </w:p>
          <w:p w:rsidR="00F05961" w:rsidRDefault="00CC4D5C" w:rsidP="00F05961">
            <w:pPr>
              <w:pStyle w:val="ListParagraph"/>
              <w:numPr>
                <w:ilvl w:val="0"/>
                <w:numId w:val="2"/>
              </w:numPr>
              <w:spacing w:line="360" w:lineRule="auto"/>
              <w:rPr>
                <w:rFonts w:ascii="Arial" w:hAnsi="Arial" w:cs="Arial"/>
                <w:sz w:val="24"/>
                <w:szCs w:val="24"/>
              </w:rPr>
            </w:pPr>
            <w:r>
              <w:rPr>
                <w:rFonts w:ascii="Arial" w:hAnsi="Arial" w:cs="Arial"/>
                <w:sz w:val="24"/>
                <w:szCs w:val="24"/>
              </w:rPr>
              <w:t>a)</w:t>
            </w:r>
            <w:r w:rsidR="00F05961" w:rsidRPr="00F05961">
              <w:rPr>
                <w:rFonts w:ascii="Arial" w:hAnsi="Arial" w:cs="Arial"/>
                <w:sz w:val="24"/>
                <w:szCs w:val="24"/>
              </w:rPr>
              <w:t xml:space="preserve"> </w:t>
            </w:r>
            <w:r>
              <w:rPr>
                <w:rFonts w:ascii="Arial" w:hAnsi="Arial" w:cs="Arial"/>
                <w:sz w:val="24"/>
                <w:szCs w:val="24"/>
              </w:rPr>
              <w:t xml:space="preserve">Risk Reduction is a risk response strategy and is part of risk control. Risk reduction also may be called risk treatment or mitigation. Risk reduction uses strategies to reduce or eliminate the impact of certain risk. Risk diversification is a form of risk reduction. </w:t>
            </w:r>
          </w:p>
          <w:p w:rsidR="00CC4D5C" w:rsidRDefault="00CC4D5C" w:rsidP="00CC4D5C">
            <w:pPr>
              <w:pStyle w:val="ListParagraph"/>
              <w:spacing w:line="360" w:lineRule="auto"/>
              <w:rPr>
                <w:rFonts w:ascii="Arial" w:hAnsi="Arial" w:cs="Arial"/>
                <w:sz w:val="24"/>
                <w:szCs w:val="24"/>
              </w:rPr>
            </w:pPr>
          </w:p>
          <w:p w:rsidR="00F05961" w:rsidRDefault="00AB7FDF" w:rsidP="00F05961">
            <w:pPr>
              <w:pStyle w:val="ListParagraph"/>
              <w:spacing w:line="360" w:lineRule="auto"/>
              <w:rPr>
                <w:rFonts w:ascii="Arial" w:hAnsi="Arial" w:cs="Arial"/>
                <w:sz w:val="24"/>
                <w:szCs w:val="24"/>
              </w:rPr>
            </w:pPr>
            <w:r>
              <w:rPr>
                <w:rFonts w:ascii="Arial" w:hAnsi="Arial" w:cs="Arial"/>
                <w:sz w:val="24"/>
                <w:szCs w:val="24"/>
              </w:rPr>
              <w:t>b</w:t>
            </w:r>
            <w:r w:rsidR="00CC4D5C">
              <w:rPr>
                <w:rFonts w:ascii="Arial" w:hAnsi="Arial" w:cs="Arial"/>
                <w:sz w:val="24"/>
                <w:szCs w:val="24"/>
              </w:rPr>
              <w:t>)</w:t>
            </w:r>
            <w:r w:rsidR="00F05961">
              <w:rPr>
                <w:rFonts w:ascii="Arial" w:hAnsi="Arial" w:cs="Arial"/>
                <w:sz w:val="24"/>
                <w:szCs w:val="24"/>
              </w:rPr>
              <w:t xml:space="preserve"> </w:t>
            </w:r>
            <w:r w:rsidR="00CC4D5C">
              <w:rPr>
                <w:rFonts w:ascii="Arial" w:hAnsi="Arial" w:cs="Arial"/>
                <w:sz w:val="24"/>
                <w:szCs w:val="24"/>
              </w:rPr>
              <w:t xml:space="preserve">Risk Transfer or Risk Reassigning is another risk response strategy. Risk transfer is the method of moving the risk to an external organization, business, or entity. </w:t>
            </w:r>
            <w:r w:rsidR="00F05961">
              <w:rPr>
                <w:rFonts w:ascii="Arial" w:hAnsi="Arial" w:cs="Arial"/>
                <w:sz w:val="24"/>
                <w:szCs w:val="24"/>
              </w:rPr>
              <w:t xml:space="preserve">The </w:t>
            </w:r>
            <w:r w:rsidR="00CC4D5C">
              <w:rPr>
                <w:rFonts w:ascii="Arial" w:hAnsi="Arial" w:cs="Arial"/>
                <w:sz w:val="24"/>
                <w:szCs w:val="24"/>
              </w:rPr>
              <w:t xml:space="preserve">main techniques used to transfer risk are contracts and financial agreements. When considering transfer four </w:t>
            </w:r>
            <w:r w:rsidR="00193232">
              <w:rPr>
                <w:rFonts w:ascii="Arial" w:hAnsi="Arial" w:cs="Arial"/>
                <w:sz w:val="24"/>
                <w:szCs w:val="24"/>
              </w:rPr>
              <w:t>tests</w:t>
            </w:r>
            <w:r w:rsidR="00CC4D5C">
              <w:rPr>
                <w:rFonts w:ascii="Arial" w:hAnsi="Arial" w:cs="Arial"/>
                <w:sz w:val="24"/>
                <w:szCs w:val="24"/>
              </w:rPr>
              <w:t xml:space="preserve"> must be applied: Objectives of the parties, cost effectiveness, ability to manage, and risk context. It is important to recognize that even when risk is transferred it does not totally protect the business from the effect of the risk. </w:t>
            </w:r>
          </w:p>
          <w:p w:rsidR="00CC2FB3" w:rsidRPr="00193232" w:rsidRDefault="00CC2FB3" w:rsidP="00193232">
            <w:pPr>
              <w:spacing w:line="360" w:lineRule="auto"/>
              <w:rPr>
                <w:rFonts w:ascii="Arial" w:hAnsi="Arial" w:cs="Arial"/>
                <w:sz w:val="24"/>
                <w:szCs w:val="24"/>
                <w:u w:val="single"/>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C2336" w:rsidRDefault="009C233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B76BD" w:rsidRDefault="006B76BD" w:rsidP="00A851DA">
            <w:pPr>
              <w:rPr>
                <w:rFonts w:ascii="Freestyle Script" w:hAnsi="Freestyle Script" w:cs="Bliss-Regular"/>
                <w:color w:val="000000"/>
                <w:sz w:val="24"/>
                <w:szCs w:val="24"/>
              </w:rPr>
            </w:pPr>
            <w:r w:rsidRPr="006B76BD">
              <w:rPr>
                <w:rFonts w:ascii="Freestyle Script" w:hAnsi="Freestyle Script" w:cs="Bliss-Regular"/>
                <w:color w:val="000000"/>
                <w:sz w:val="24"/>
                <w:szCs w:val="24"/>
              </w:rPr>
              <w:t>Stafford Melerine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B76BD" w:rsidRDefault="006B76BD" w:rsidP="003F727C">
            <w:pPr>
              <w:rPr>
                <w:rFonts w:cs="Bliss-Regular"/>
                <w:color w:val="000000"/>
                <w:sz w:val="24"/>
                <w:szCs w:val="24"/>
              </w:rPr>
            </w:pPr>
            <w:r w:rsidRPr="006B76BD">
              <w:rPr>
                <w:rFonts w:cs="Bliss-Regular"/>
                <w:color w:val="000000"/>
                <w:sz w:val="24"/>
                <w:szCs w:val="24"/>
              </w:rPr>
              <w:t xml:space="preserve"> </w:t>
            </w:r>
            <w:r w:rsidR="00193232">
              <w:rPr>
                <w:rFonts w:cs="Bliss-Regular"/>
                <w:color w:val="000000"/>
                <w:sz w:val="24"/>
                <w:szCs w:val="24"/>
              </w:rPr>
              <w:t>30</w:t>
            </w:r>
            <w:r w:rsidR="003F727C">
              <w:rPr>
                <w:rFonts w:cs="Bliss-Regular"/>
                <w:color w:val="000000"/>
                <w:sz w:val="24"/>
                <w:szCs w:val="24"/>
              </w:rPr>
              <w:t xml:space="preserve"> September</w:t>
            </w:r>
            <w:r w:rsidRPr="006B76BD">
              <w:rPr>
                <w:rFonts w:cs="Bliss-Regular"/>
                <w:color w:val="000000"/>
                <w:sz w:val="24"/>
                <w:szCs w:val="24"/>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9BF" w:rsidRDefault="004D79BF" w:rsidP="00CB4D0A">
      <w:pPr>
        <w:spacing w:after="0" w:line="240" w:lineRule="auto"/>
      </w:pPr>
      <w:r>
        <w:separator/>
      </w:r>
    </w:p>
  </w:endnote>
  <w:endnote w:type="continuationSeparator" w:id="0">
    <w:p w:rsidR="004D79BF" w:rsidRDefault="004D79B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9BF" w:rsidRDefault="004D79BF" w:rsidP="00CB4D0A">
      <w:pPr>
        <w:spacing w:after="0" w:line="240" w:lineRule="auto"/>
      </w:pPr>
      <w:r>
        <w:separator/>
      </w:r>
    </w:p>
  </w:footnote>
  <w:footnote w:type="continuationSeparator" w:id="0">
    <w:p w:rsidR="004D79BF" w:rsidRDefault="004D79B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340A1"/>
    <w:multiLevelType w:val="hybridMultilevel"/>
    <w:tmpl w:val="4D9CEF0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5881D06"/>
    <w:multiLevelType w:val="hybridMultilevel"/>
    <w:tmpl w:val="3F9A58F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2">
    <w:nsid w:val="27B92A71"/>
    <w:multiLevelType w:val="hybridMultilevel"/>
    <w:tmpl w:val="340C40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31639D"/>
    <w:multiLevelType w:val="hybridMultilevel"/>
    <w:tmpl w:val="7A00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036EDA"/>
    <w:multiLevelType w:val="hybridMultilevel"/>
    <w:tmpl w:val="E6FAC8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4277C19"/>
    <w:multiLevelType w:val="hybridMultilevel"/>
    <w:tmpl w:val="40A0B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44B6E58"/>
    <w:multiLevelType w:val="hybridMultilevel"/>
    <w:tmpl w:val="FEEAE19E"/>
    <w:lvl w:ilvl="0" w:tplc="04090001">
      <w:start w:val="1"/>
      <w:numFmt w:val="bullet"/>
      <w:lvlText w:val=""/>
      <w:lvlJc w:val="left"/>
      <w:pPr>
        <w:ind w:left="1557" w:hanging="360"/>
      </w:pPr>
      <w:rPr>
        <w:rFonts w:ascii="Symbol" w:hAnsi="Symbol" w:hint="default"/>
      </w:rPr>
    </w:lvl>
    <w:lvl w:ilvl="1" w:tplc="04090003" w:tentative="1">
      <w:start w:val="1"/>
      <w:numFmt w:val="bullet"/>
      <w:lvlText w:val="o"/>
      <w:lvlJc w:val="left"/>
      <w:pPr>
        <w:ind w:left="2277" w:hanging="360"/>
      </w:pPr>
      <w:rPr>
        <w:rFonts w:ascii="Courier New" w:hAnsi="Courier New" w:cs="Courier New" w:hint="default"/>
      </w:rPr>
    </w:lvl>
    <w:lvl w:ilvl="2" w:tplc="04090005" w:tentative="1">
      <w:start w:val="1"/>
      <w:numFmt w:val="bullet"/>
      <w:lvlText w:val=""/>
      <w:lvlJc w:val="left"/>
      <w:pPr>
        <w:ind w:left="2997" w:hanging="360"/>
      </w:pPr>
      <w:rPr>
        <w:rFonts w:ascii="Wingdings" w:hAnsi="Wingdings" w:hint="default"/>
      </w:rPr>
    </w:lvl>
    <w:lvl w:ilvl="3" w:tplc="04090001" w:tentative="1">
      <w:start w:val="1"/>
      <w:numFmt w:val="bullet"/>
      <w:lvlText w:val=""/>
      <w:lvlJc w:val="left"/>
      <w:pPr>
        <w:ind w:left="3717" w:hanging="360"/>
      </w:pPr>
      <w:rPr>
        <w:rFonts w:ascii="Symbol" w:hAnsi="Symbol" w:hint="default"/>
      </w:rPr>
    </w:lvl>
    <w:lvl w:ilvl="4" w:tplc="04090003" w:tentative="1">
      <w:start w:val="1"/>
      <w:numFmt w:val="bullet"/>
      <w:lvlText w:val="o"/>
      <w:lvlJc w:val="left"/>
      <w:pPr>
        <w:ind w:left="4437" w:hanging="360"/>
      </w:pPr>
      <w:rPr>
        <w:rFonts w:ascii="Courier New" w:hAnsi="Courier New" w:cs="Courier New" w:hint="default"/>
      </w:rPr>
    </w:lvl>
    <w:lvl w:ilvl="5" w:tplc="04090005" w:tentative="1">
      <w:start w:val="1"/>
      <w:numFmt w:val="bullet"/>
      <w:lvlText w:val=""/>
      <w:lvlJc w:val="left"/>
      <w:pPr>
        <w:ind w:left="5157" w:hanging="360"/>
      </w:pPr>
      <w:rPr>
        <w:rFonts w:ascii="Wingdings" w:hAnsi="Wingdings" w:hint="default"/>
      </w:rPr>
    </w:lvl>
    <w:lvl w:ilvl="6" w:tplc="04090001" w:tentative="1">
      <w:start w:val="1"/>
      <w:numFmt w:val="bullet"/>
      <w:lvlText w:val=""/>
      <w:lvlJc w:val="left"/>
      <w:pPr>
        <w:ind w:left="5877" w:hanging="360"/>
      </w:pPr>
      <w:rPr>
        <w:rFonts w:ascii="Symbol" w:hAnsi="Symbol" w:hint="default"/>
      </w:rPr>
    </w:lvl>
    <w:lvl w:ilvl="7" w:tplc="04090003" w:tentative="1">
      <w:start w:val="1"/>
      <w:numFmt w:val="bullet"/>
      <w:lvlText w:val="o"/>
      <w:lvlJc w:val="left"/>
      <w:pPr>
        <w:ind w:left="6597" w:hanging="360"/>
      </w:pPr>
      <w:rPr>
        <w:rFonts w:ascii="Courier New" w:hAnsi="Courier New" w:cs="Courier New" w:hint="default"/>
      </w:rPr>
    </w:lvl>
    <w:lvl w:ilvl="8" w:tplc="04090005" w:tentative="1">
      <w:start w:val="1"/>
      <w:numFmt w:val="bullet"/>
      <w:lvlText w:val=""/>
      <w:lvlJc w:val="left"/>
      <w:pPr>
        <w:ind w:left="7317" w:hanging="360"/>
      </w:pPr>
      <w:rPr>
        <w:rFonts w:ascii="Wingdings" w:hAnsi="Wingdings" w:hint="default"/>
      </w:rPr>
    </w:lvl>
  </w:abstractNum>
  <w:abstractNum w:abstractNumId="7">
    <w:nsid w:val="3D1F205A"/>
    <w:multiLevelType w:val="hybridMultilevel"/>
    <w:tmpl w:val="3ED8689C"/>
    <w:lvl w:ilvl="0" w:tplc="504281E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214688"/>
    <w:multiLevelType w:val="hybridMultilevel"/>
    <w:tmpl w:val="7AF2F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7A05D5"/>
    <w:multiLevelType w:val="hybridMultilevel"/>
    <w:tmpl w:val="B706F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027A14"/>
    <w:multiLevelType w:val="hybridMultilevel"/>
    <w:tmpl w:val="28A48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164FAE"/>
    <w:multiLevelType w:val="hybridMultilevel"/>
    <w:tmpl w:val="8F240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D4581A"/>
    <w:multiLevelType w:val="hybridMultilevel"/>
    <w:tmpl w:val="64DA8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CC0651"/>
    <w:multiLevelType w:val="hybridMultilevel"/>
    <w:tmpl w:val="EEFE1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3B74C1"/>
    <w:multiLevelType w:val="hybridMultilevel"/>
    <w:tmpl w:val="E7D0B104"/>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16">
    <w:nsid w:val="692E5451"/>
    <w:multiLevelType w:val="hybridMultilevel"/>
    <w:tmpl w:val="DA488C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A726D93"/>
    <w:multiLevelType w:val="hybridMultilevel"/>
    <w:tmpl w:val="F4808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B346F52"/>
    <w:multiLevelType w:val="hybridMultilevel"/>
    <w:tmpl w:val="B75A757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0D1547"/>
    <w:multiLevelType w:val="hybridMultilevel"/>
    <w:tmpl w:val="FCF28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9524F6"/>
    <w:multiLevelType w:val="hybridMultilevel"/>
    <w:tmpl w:val="34120E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5C25B98"/>
    <w:multiLevelType w:val="hybridMultilevel"/>
    <w:tmpl w:val="1A14EE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B7E5157"/>
    <w:multiLevelType w:val="hybridMultilevel"/>
    <w:tmpl w:val="9432BA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DB858FA"/>
    <w:multiLevelType w:val="hybridMultilevel"/>
    <w:tmpl w:val="60983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17"/>
  </w:num>
  <w:num w:numId="4">
    <w:abstractNumId w:val="9"/>
  </w:num>
  <w:num w:numId="5">
    <w:abstractNumId w:val="12"/>
  </w:num>
  <w:num w:numId="6">
    <w:abstractNumId w:val="2"/>
  </w:num>
  <w:num w:numId="7">
    <w:abstractNumId w:val="13"/>
  </w:num>
  <w:num w:numId="8">
    <w:abstractNumId w:val="23"/>
  </w:num>
  <w:num w:numId="9">
    <w:abstractNumId w:val="22"/>
  </w:num>
  <w:num w:numId="10">
    <w:abstractNumId w:val="0"/>
  </w:num>
  <w:num w:numId="11">
    <w:abstractNumId w:val="5"/>
  </w:num>
  <w:num w:numId="12">
    <w:abstractNumId w:val="15"/>
  </w:num>
  <w:num w:numId="13">
    <w:abstractNumId w:val="11"/>
  </w:num>
  <w:num w:numId="14">
    <w:abstractNumId w:val="7"/>
  </w:num>
  <w:num w:numId="15">
    <w:abstractNumId w:val="14"/>
  </w:num>
  <w:num w:numId="16">
    <w:abstractNumId w:val="19"/>
  </w:num>
  <w:num w:numId="17">
    <w:abstractNumId w:val="21"/>
  </w:num>
  <w:num w:numId="18">
    <w:abstractNumId w:val="4"/>
  </w:num>
  <w:num w:numId="19">
    <w:abstractNumId w:val="6"/>
  </w:num>
  <w:num w:numId="20">
    <w:abstractNumId w:val="1"/>
  </w:num>
  <w:num w:numId="21">
    <w:abstractNumId w:val="20"/>
  </w:num>
  <w:num w:numId="22">
    <w:abstractNumId w:val="3"/>
  </w:num>
  <w:num w:numId="23">
    <w:abstractNumId w:val="8"/>
  </w:num>
  <w:num w:numId="2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0137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6670"/>
    <w:rsid w:val="000D5352"/>
    <w:rsid w:val="001175EE"/>
    <w:rsid w:val="00117AB2"/>
    <w:rsid w:val="00147F7C"/>
    <w:rsid w:val="00157CF6"/>
    <w:rsid w:val="00182416"/>
    <w:rsid w:val="00186CEA"/>
    <w:rsid w:val="00187EB4"/>
    <w:rsid w:val="00193232"/>
    <w:rsid w:val="001F0481"/>
    <w:rsid w:val="001F5D7B"/>
    <w:rsid w:val="00200C92"/>
    <w:rsid w:val="00202100"/>
    <w:rsid w:val="0020451E"/>
    <w:rsid w:val="00206B9D"/>
    <w:rsid w:val="0021130C"/>
    <w:rsid w:val="0023259C"/>
    <w:rsid w:val="00242818"/>
    <w:rsid w:val="00261679"/>
    <w:rsid w:val="00271FA3"/>
    <w:rsid w:val="002B0BD7"/>
    <w:rsid w:val="002B573D"/>
    <w:rsid w:val="002C0274"/>
    <w:rsid w:val="002C5CB2"/>
    <w:rsid w:val="002D3791"/>
    <w:rsid w:val="002D7315"/>
    <w:rsid w:val="002E22C4"/>
    <w:rsid w:val="002F0955"/>
    <w:rsid w:val="002F779F"/>
    <w:rsid w:val="00302331"/>
    <w:rsid w:val="0030664A"/>
    <w:rsid w:val="00337A5F"/>
    <w:rsid w:val="0036760F"/>
    <w:rsid w:val="00371885"/>
    <w:rsid w:val="00390267"/>
    <w:rsid w:val="003A4073"/>
    <w:rsid w:val="003A43AF"/>
    <w:rsid w:val="003A6123"/>
    <w:rsid w:val="003A6C91"/>
    <w:rsid w:val="003B7143"/>
    <w:rsid w:val="003E2B87"/>
    <w:rsid w:val="003F727C"/>
    <w:rsid w:val="00402786"/>
    <w:rsid w:val="00405895"/>
    <w:rsid w:val="004058DF"/>
    <w:rsid w:val="00405B99"/>
    <w:rsid w:val="00430F3C"/>
    <w:rsid w:val="00433A9A"/>
    <w:rsid w:val="00443E6F"/>
    <w:rsid w:val="00465C52"/>
    <w:rsid w:val="00466294"/>
    <w:rsid w:val="00466F05"/>
    <w:rsid w:val="00486F1A"/>
    <w:rsid w:val="00490CB9"/>
    <w:rsid w:val="004A2CE2"/>
    <w:rsid w:val="004C1404"/>
    <w:rsid w:val="004C1D91"/>
    <w:rsid w:val="004D79BF"/>
    <w:rsid w:val="004E3CDA"/>
    <w:rsid w:val="004F4B4D"/>
    <w:rsid w:val="00501B11"/>
    <w:rsid w:val="0050216D"/>
    <w:rsid w:val="00503D7E"/>
    <w:rsid w:val="0050778F"/>
    <w:rsid w:val="00525219"/>
    <w:rsid w:val="005273C2"/>
    <w:rsid w:val="00527C11"/>
    <w:rsid w:val="00533A93"/>
    <w:rsid w:val="00535F31"/>
    <w:rsid w:val="00564203"/>
    <w:rsid w:val="00574D64"/>
    <w:rsid w:val="0057570B"/>
    <w:rsid w:val="00584C5D"/>
    <w:rsid w:val="00591365"/>
    <w:rsid w:val="005A05A3"/>
    <w:rsid w:val="005B31E4"/>
    <w:rsid w:val="005E7987"/>
    <w:rsid w:val="006034F6"/>
    <w:rsid w:val="00607874"/>
    <w:rsid w:val="00607E77"/>
    <w:rsid w:val="00617BB3"/>
    <w:rsid w:val="00636929"/>
    <w:rsid w:val="00645CDD"/>
    <w:rsid w:val="00656598"/>
    <w:rsid w:val="00681766"/>
    <w:rsid w:val="006823A7"/>
    <w:rsid w:val="00687EE8"/>
    <w:rsid w:val="00691450"/>
    <w:rsid w:val="006B0465"/>
    <w:rsid w:val="006B76BD"/>
    <w:rsid w:val="006B7958"/>
    <w:rsid w:val="0070347F"/>
    <w:rsid w:val="0070678E"/>
    <w:rsid w:val="007079E5"/>
    <w:rsid w:val="00713043"/>
    <w:rsid w:val="007654C0"/>
    <w:rsid w:val="007656EB"/>
    <w:rsid w:val="00767B13"/>
    <w:rsid w:val="00782A2A"/>
    <w:rsid w:val="00796E46"/>
    <w:rsid w:val="007F3255"/>
    <w:rsid w:val="007F4041"/>
    <w:rsid w:val="007F6CFD"/>
    <w:rsid w:val="00822522"/>
    <w:rsid w:val="00831C11"/>
    <w:rsid w:val="00835909"/>
    <w:rsid w:val="00841D91"/>
    <w:rsid w:val="00866260"/>
    <w:rsid w:val="008A60B4"/>
    <w:rsid w:val="008B3C31"/>
    <w:rsid w:val="008B64FE"/>
    <w:rsid w:val="008C6E2E"/>
    <w:rsid w:val="008C7D33"/>
    <w:rsid w:val="00921841"/>
    <w:rsid w:val="00935BF7"/>
    <w:rsid w:val="009520BF"/>
    <w:rsid w:val="009534CF"/>
    <w:rsid w:val="0095442C"/>
    <w:rsid w:val="00983942"/>
    <w:rsid w:val="009C2336"/>
    <w:rsid w:val="009C37E0"/>
    <w:rsid w:val="009C472F"/>
    <w:rsid w:val="009E41F4"/>
    <w:rsid w:val="009F2306"/>
    <w:rsid w:val="009F4F2E"/>
    <w:rsid w:val="00A14B66"/>
    <w:rsid w:val="00A31057"/>
    <w:rsid w:val="00A35E34"/>
    <w:rsid w:val="00A5093C"/>
    <w:rsid w:val="00A65CF7"/>
    <w:rsid w:val="00A81AB4"/>
    <w:rsid w:val="00A842B3"/>
    <w:rsid w:val="00A851DA"/>
    <w:rsid w:val="00AA5255"/>
    <w:rsid w:val="00AB3822"/>
    <w:rsid w:val="00AB7FDF"/>
    <w:rsid w:val="00AC7D5B"/>
    <w:rsid w:val="00AE1481"/>
    <w:rsid w:val="00AE71B8"/>
    <w:rsid w:val="00B0415E"/>
    <w:rsid w:val="00B04678"/>
    <w:rsid w:val="00B109D1"/>
    <w:rsid w:val="00B36449"/>
    <w:rsid w:val="00B3791D"/>
    <w:rsid w:val="00B44C87"/>
    <w:rsid w:val="00B6066F"/>
    <w:rsid w:val="00B67151"/>
    <w:rsid w:val="00B875A0"/>
    <w:rsid w:val="00B97660"/>
    <w:rsid w:val="00BB2559"/>
    <w:rsid w:val="00BC46DF"/>
    <w:rsid w:val="00BE2322"/>
    <w:rsid w:val="00C03577"/>
    <w:rsid w:val="00C13857"/>
    <w:rsid w:val="00C13CE4"/>
    <w:rsid w:val="00C14FD7"/>
    <w:rsid w:val="00C53029"/>
    <w:rsid w:val="00C60925"/>
    <w:rsid w:val="00C65FEA"/>
    <w:rsid w:val="00C8065A"/>
    <w:rsid w:val="00C97A49"/>
    <w:rsid w:val="00CA0AC2"/>
    <w:rsid w:val="00CB4D0A"/>
    <w:rsid w:val="00CC2FB3"/>
    <w:rsid w:val="00CC4D5C"/>
    <w:rsid w:val="00CC575A"/>
    <w:rsid w:val="00CF123B"/>
    <w:rsid w:val="00CF75CD"/>
    <w:rsid w:val="00D039AC"/>
    <w:rsid w:val="00D21D46"/>
    <w:rsid w:val="00D31740"/>
    <w:rsid w:val="00D427DE"/>
    <w:rsid w:val="00D5587D"/>
    <w:rsid w:val="00D707CC"/>
    <w:rsid w:val="00D763DE"/>
    <w:rsid w:val="00D821FE"/>
    <w:rsid w:val="00D935A3"/>
    <w:rsid w:val="00DB0793"/>
    <w:rsid w:val="00DB0C2F"/>
    <w:rsid w:val="00DF73E7"/>
    <w:rsid w:val="00DF782E"/>
    <w:rsid w:val="00E00821"/>
    <w:rsid w:val="00E04DB4"/>
    <w:rsid w:val="00E07796"/>
    <w:rsid w:val="00E30679"/>
    <w:rsid w:val="00E4597D"/>
    <w:rsid w:val="00E54832"/>
    <w:rsid w:val="00E56A90"/>
    <w:rsid w:val="00E641CC"/>
    <w:rsid w:val="00E725A7"/>
    <w:rsid w:val="00E846E8"/>
    <w:rsid w:val="00E85645"/>
    <w:rsid w:val="00EA30AB"/>
    <w:rsid w:val="00EB3925"/>
    <w:rsid w:val="00F05961"/>
    <w:rsid w:val="00F67799"/>
    <w:rsid w:val="00F71033"/>
    <w:rsid w:val="00F96EB3"/>
    <w:rsid w:val="00FA3CFC"/>
    <w:rsid w:val="00FB1D80"/>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137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Accent11">
    <w:name w:val="Light Grid - Accent 11"/>
    <w:basedOn w:val="TableNormal"/>
    <w:uiPriority w:val="62"/>
    <w:rsid w:val="00FA3CF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6A724-4A59-4138-B55B-58F75BBF2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5</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7</cp:revision>
  <dcterms:created xsi:type="dcterms:W3CDTF">2016-09-13T11:57:00Z</dcterms:created>
  <dcterms:modified xsi:type="dcterms:W3CDTF">2016-09-30T15:47:00Z</dcterms:modified>
</cp:coreProperties>
</file>