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2BE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2BE4">
            <w:pPr>
              <w:pStyle w:val="Default"/>
              <w:rPr>
                <w:rFonts w:asciiTheme="minorHAnsi" w:hAnsiTheme="minorHAnsi"/>
              </w:rPr>
            </w:pPr>
            <w:r>
              <w:rPr>
                <w:rFonts w:asciiTheme="minorHAnsi" w:hAnsiTheme="minorHAnsi"/>
              </w:rPr>
              <w:t>Lorraine Sutton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2BE4">
            <w:pPr>
              <w:pStyle w:val="Default"/>
              <w:rPr>
                <w:rFonts w:asciiTheme="minorHAnsi" w:hAnsiTheme="minorHAnsi"/>
              </w:rPr>
            </w:pPr>
            <w:r>
              <w:rPr>
                <w:rFonts w:asciiTheme="minorHAnsi" w:hAnsiTheme="minorHAnsi"/>
              </w:rPr>
              <w:t>2266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2BE4">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E2BE4" w:rsidRDefault="00F71854">
            <w:pPr>
              <w:rPr>
                <w:color w:val="FF0000"/>
              </w:rPr>
            </w:pPr>
            <w:r w:rsidRPr="00F71854">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A826B6" w:rsidP="00A851DA">
            <w:pPr>
              <w:rPr>
                <w:b/>
              </w:rPr>
            </w:pPr>
            <w:r>
              <w:rPr>
                <w:b/>
              </w:rPr>
              <w:t xml:space="preserve">                    </w:t>
            </w:r>
          </w:p>
          <w:p w:rsidR="006C106C" w:rsidRDefault="006C106C" w:rsidP="00A851DA">
            <w:pPr>
              <w:rPr>
                <w:b/>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b/>
                <w:bCs/>
                <w:color w:val="C00000"/>
                <w:sz w:val="24"/>
                <w:szCs w:val="24"/>
                <w:lang w:eastAsia="zh-TW"/>
              </w:rPr>
              <w:t xml:space="preserve">1. </w:t>
            </w:r>
            <w:r w:rsidRPr="006C106C">
              <w:rPr>
                <w:rFonts w:ascii="Arial" w:eastAsia="PMingLiU" w:hAnsi="Arial" w:cs="Arial"/>
                <w:color w:val="000000"/>
                <w:sz w:val="24"/>
                <w:szCs w:val="24"/>
                <w:lang w:eastAsia="zh-TW"/>
              </w:rPr>
              <w:t>Give brief answers for the following: (18)</w:t>
            </w:r>
          </w:p>
          <w:p w:rsidR="006C106C" w:rsidRPr="006C106C" w:rsidRDefault="006C106C" w:rsidP="006C106C">
            <w:pPr>
              <w:autoSpaceDE w:val="0"/>
              <w:autoSpaceDN w:val="0"/>
              <w:adjustRightInd w:val="0"/>
              <w:rPr>
                <w:rFonts w:ascii="Arial" w:eastAsia="PMingLiU" w:hAnsi="Arial" w:cs="Arial"/>
                <w:b/>
                <w:bCs/>
                <w:color w:val="000000"/>
                <w:sz w:val="24"/>
                <w:szCs w:val="24"/>
                <w:lang w:eastAsia="zh-TW"/>
              </w:rPr>
            </w:pPr>
            <w:proofErr w:type="spellStart"/>
            <w:r w:rsidRPr="006C106C">
              <w:rPr>
                <w:rFonts w:ascii="Arial" w:eastAsia="PMingLiU" w:hAnsi="Arial" w:cs="Arial"/>
                <w:b/>
                <w:bCs/>
                <w:color w:val="000000"/>
                <w:sz w:val="24"/>
                <w:szCs w:val="24"/>
                <w:lang w:eastAsia="zh-TW"/>
              </w:rPr>
              <w:t>i</w:t>
            </w:r>
            <w:proofErr w:type="spellEnd"/>
            <w:r w:rsidRPr="006C106C">
              <w:rPr>
                <w:rFonts w:ascii="Arial" w:eastAsia="PMingLiU" w:hAnsi="Arial" w:cs="Arial"/>
                <w:b/>
                <w:bCs/>
                <w:color w:val="000000"/>
                <w:sz w:val="24"/>
                <w:szCs w:val="24"/>
                <w:lang w:eastAsia="zh-TW"/>
              </w:rPr>
              <w:t>. What does the term ‘best evidence’ mean?</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In the context of forensic accounting and investigations, 'best evidence' refers to original evidence; this would mean original invoices or original bank statements, for example, as opposed to copied documents or annotated documents. Often a copy of a document would not be admissible if the original exists and can be obtained. So it is not about the objective quality of the piece of evidence, but whether it is an ‘original’ piece of evidence derived from its original source</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The “original” can include the first copy of the document, as well as duplicate originals, such as a contract drawn up in duplicate or triplicate at the time of execution of the contract. </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b/>
                <w:bCs/>
                <w:color w:val="000000"/>
                <w:sz w:val="24"/>
                <w:szCs w:val="24"/>
                <w:lang w:eastAsia="zh-TW"/>
              </w:rPr>
            </w:pPr>
            <w:r w:rsidRPr="006C106C">
              <w:rPr>
                <w:rFonts w:ascii="Arial" w:eastAsia="PMingLiU" w:hAnsi="Arial" w:cs="Arial"/>
                <w:b/>
                <w:bCs/>
                <w:color w:val="000000"/>
                <w:sz w:val="24"/>
                <w:szCs w:val="24"/>
                <w:lang w:eastAsia="zh-TW"/>
              </w:rPr>
              <w:t>ii. Why it is important to keep the collected evidence in a well-organised manner?</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In financial investigations, there is often more evidence to be collected than in non-financial crime investigations, because financial crimes are highly document-based. Furthermore, there may be many documents that make up just one transaction; for example one expense payment may be</w:t>
            </w:r>
            <w:r w:rsidR="00C73924">
              <w:rPr>
                <w:rFonts w:ascii="Arial" w:eastAsia="PMingLiU" w:hAnsi="Arial" w:cs="Arial"/>
                <w:color w:val="000000"/>
                <w:sz w:val="24"/>
                <w:szCs w:val="24"/>
                <w:lang w:eastAsia="zh-TW"/>
              </w:rPr>
              <w:t xml:space="preserve"> made up of numerous receipts, and </w:t>
            </w:r>
            <w:r w:rsidR="00C73924" w:rsidRPr="006C106C">
              <w:rPr>
                <w:rFonts w:ascii="Arial" w:eastAsia="PMingLiU" w:hAnsi="Arial" w:cs="Arial"/>
                <w:color w:val="000000"/>
                <w:sz w:val="24"/>
                <w:szCs w:val="24"/>
                <w:lang w:eastAsia="zh-TW"/>
              </w:rPr>
              <w:t>similarly</w:t>
            </w:r>
            <w:r w:rsidRPr="006C106C">
              <w:rPr>
                <w:rFonts w:ascii="Arial" w:eastAsia="PMingLiU" w:hAnsi="Arial" w:cs="Arial"/>
                <w:color w:val="000000"/>
                <w:sz w:val="24"/>
                <w:szCs w:val="24"/>
                <w:lang w:eastAsia="zh-TW"/>
              </w:rPr>
              <w:t xml:space="preserve"> one single payment to a supplier can constitute numerous invoices and credit notes and several purchase orders. </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Default="006C106C" w:rsidP="006C106C">
            <w:pPr>
              <w:autoSpaceDE w:val="0"/>
              <w:autoSpaceDN w:val="0"/>
              <w:adjustRightInd w:val="0"/>
              <w:rPr>
                <w:rFonts w:ascii="Arial" w:eastAsia="PMingLiU" w:hAnsi="Arial" w:cs="Arial"/>
                <w:color w:val="000000"/>
                <w:sz w:val="24"/>
                <w:szCs w:val="24"/>
                <w:lang w:eastAsia="zh-TW"/>
              </w:rPr>
            </w:pPr>
          </w:p>
          <w:p w:rsidR="006C106C" w:rsidRDefault="006C106C" w:rsidP="006C106C">
            <w:pPr>
              <w:autoSpaceDE w:val="0"/>
              <w:autoSpaceDN w:val="0"/>
              <w:adjustRightInd w:val="0"/>
              <w:rPr>
                <w:rFonts w:ascii="Arial" w:eastAsia="PMingLiU" w:hAnsi="Arial" w:cs="Arial"/>
                <w:color w:val="000000"/>
                <w:sz w:val="24"/>
                <w:szCs w:val="24"/>
                <w:lang w:eastAsia="zh-TW"/>
              </w:rPr>
            </w:pPr>
            <w:r>
              <w:rPr>
                <w:rFonts w:ascii="Arial" w:eastAsia="PMingLiU" w:hAnsi="Arial" w:cs="Arial"/>
                <w:color w:val="000000"/>
                <w:sz w:val="24"/>
                <w:szCs w:val="24"/>
                <w:lang w:eastAsia="zh-TW"/>
              </w:rPr>
              <w:lastRenderedPageBreak/>
              <w:t xml:space="preserve">                                                                                       Lorraine Sutton 2266</w:t>
            </w:r>
          </w:p>
          <w:p w:rsidR="006C106C" w:rsidRDefault="006C106C" w:rsidP="006C106C">
            <w:pPr>
              <w:autoSpaceDE w:val="0"/>
              <w:autoSpaceDN w:val="0"/>
              <w:adjustRightInd w:val="0"/>
              <w:rPr>
                <w:rFonts w:ascii="Arial" w:eastAsia="PMingLiU" w:hAnsi="Arial" w:cs="Arial"/>
                <w:color w:val="000000"/>
                <w:sz w:val="24"/>
                <w:szCs w:val="24"/>
                <w:lang w:eastAsia="zh-TW"/>
              </w:rPr>
            </w:pPr>
            <w:r>
              <w:rPr>
                <w:rFonts w:ascii="Arial" w:eastAsia="PMingLiU" w:hAnsi="Arial" w:cs="Arial"/>
                <w:color w:val="000000"/>
                <w:sz w:val="24"/>
                <w:szCs w:val="24"/>
                <w:lang w:eastAsia="zh-TW"/>
              </w:rPr>
              <w:t xml:space="preserve">                                                                                       Assignment 6, page 2</w:t>
            </w:r>
          </w:p>
          <w:p w:rsidR="006C106C" w:rsidRDefault="006C106C" w:rsidP="006C106C">
            <w:pPr>
              <w:autoSpaceDE w:val="0"/>
              <w:autoSpaceDN w:val="0"/>
              <w:adjustRightInd w:val="0"/>
              <w:rPr>
                <w:rFonts w:ascii="Arial" w:eastAsia="PMingLiU" w:hAnsi="Arial" w:cs="Arial"/>
                <w:color w:val="000000"/>
                <w:sz w:val="24"/>
                <w:szCs w:val="24"/>
                <w:lang w:eastAsia="zh-TW"/>
              </w:rPr>
            </w:pPr>
          </w:p>
          <w:p w:rsid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Being organised with such documents and being able to track the documents back is </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imperative in order to ensure that the investigative conclusions reached are robust and can withstand counter-arguments; it will also enable the investigators to avoid holding any unnecessary information amongst the sea of vital data.</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Each piece of evidence would need to be logged and given unique id and vital information recorded such as the date, source, and </w:t>
            </w:r>
            <w:r w:rsidR="00C73924">
              <w:rPr>
                <w:rFonts w:ascii="Arial" w:eastAsia="PMingLiU" w:hAnsi="Arial" w:cs="Arial"/>
                <w:color w:val="000000"/>
                <w:sz w:val="24"/>
                <w:szCs w:val="24"/>
                <w:lang w:eastAsia="zh-TW"/>
              </w:rPr>
              <w:t>user. As evidence may</w:t>
            </w:r>
            <w:r w:rsidRPr="006C106C">
              <w:rPr>
                <w:rFonts w:ascii="Arial" w:eastAsia="PMingLiU" w:hAnsi="Arial" w:cs="Arial"/>
                <w:color w:val="000000"/>
                <w:sz w:val="24"/>
                <w:szCs w:val="24"/>
                <w:lang w:eastAsia="zh-TW"/>
              </w:rPr>
              <w:t xml:space="preserve"> also be accessed by more than one person, there would need to be a chain of custody record too as to when it was accessed or moved and by whom, and this chain is reliant on a system of organised data.</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Calibri" w:eastAsia="PMingLiU" w:hAnsi="Calibri" w:cs="Calibri"/>
                <w:color w:val="000000"/>
                <w:lang w:eastAsia="zh-TW"/>
              </w:rPr>
            </w:pPr>
            <w:r w:rsidRPr="006C106C">
              <w:rPr>
                <w:rFonts w:ascii="Arial" w:eastAsia="PMingLiU" w:hAnsi="Arial" w:cs="Arial"/>
                <w:color w:val="000000"/>
                <w:sz w:val="24"/>
                <w:szCs w:val="24"/>
                <w:lang w:eastAsia="zh-TW"/>
              </w:rPr>
              <w:t xml:space="preserve">The success of any case will always rely on sound evidence to prove the case, and if this is not well organised, or if security protocol is not observed, it could reduce the credibility of the conclusions reached, or worse, be deemed inadmissible in court. </w:t>
            </w:r>
          </w:p>
          <w:p w:rsidR="006C106C" w:rsidRPr="006C106C" w:rsidRDefault="006C106C" w:rsidP="006C106C">
            <w:pPr>
              <w:autoSpaceDE w:val="0"/>
              <w:autoSpaceDN w:val="0"/>
              <w:adjustRightInd w:val="0"/>
              <w:rPr>
                <w:rFonts w:ascii="Calibri" w:eastAsia="PMingLiU" w:hAnsi="Calibri" w:cs="Calibri"/>
                <w:color w:val="000000"/>
                <w:lang w:eastAsia="zh-TW"/>
              </w:rPr>
            </w:pPr>
          </w:p>
          <w:p w:rsidR="006C106C" w:rsidRPr="006C106C" w:rsidRDefault="006C106C" w:rsidP="006C106C">
            <w:pPr>
              <w:autoSpaceDE w:val="0"/>
              <w:autoSpaceDN w:val="0"/>
              <w:adjustRightInd w:val="0"/>
              <w:rPr>
                <w:rFonts w:ascii="Arial" w:eastAsia="PMingLiU" w:hAnsi="Arial" w:cs="Arial"/>
                <w:b/>
                <w:bCs/>
                <w:color w:val="000000"/>
                <w:sz w:val="24"/>
                <w:szCs w:val="24"/>
                <w:lang w:eastAsia="zh-TW"/>
              </w:rPr>
            </w:pPr>
            <w:r w:rsidRPr="006C106C">
              <w:rPr>
                <w:rFonts w:ascii="Arial" w:eastAsia="PMingLiU" w:hAnsi="Arial" w:cs="Arial"/>
                <w:b/>
                <w:bCs/>
                <w:color w:val="000000"/>
                <w:sz w:val="24"/>
                <w:szCs w:val="24"/>
                <w:lang w:eastAsia="zh-TW"/>
              </w:rPr>
              <w:t>iii. List the devices which could help when collecting evidence.</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Devices than can help when collecting evidence are:</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Digital media storage devices such as flash drives, cd’s, memory cards;</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Photographic &amp; reprographic equipment such as digital cameras, photocopiers, printers;</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IT equipment such as servers, PC’s, laptops, tablets, Wi-Fi dongles, networks, and routers;</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Audio and video equipment such as telephone systems, answering machines, caller id devices, pager devices, CCTV, video cameras; </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Security devices &amp; systems such as ID cards, entry systems;</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Other communication equipment such as mobile telephones, PDA’s, fax machines;</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Tracking devices such as GPS trackers and other GPS enabled devices</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Electronic gaming equipment and chip enabled devices.</w:t>
            </w:r>
          </w:p>
          <w:p w:rsidR="006C106C" w:rsidRPr="006C106C" w:rsidRDefault="006C106C" w:rsidP="006C106C">
            <w:pPr>
              <w:autoSpaceDE w:val="0"/>
              <w:autoSpaceDN w:val="0"/>
              <w:adjustRightInd w:val="0"/>
              <w:rPr>
                <w:rFonts w:ascii="Calibri" w:eastAsia="PMingLiU" w:hAnsi="Calibri" w:cs="Calibri"/>
                <w:color w:val="000000"/>
                <w:lang w:eastAsia="zh-TW"/>
              </w:rPr>
            </w:pPr>
          </w:p>
          <w:p w:rsidR="006C106C" w:rsidRPr="006C106C" w:rsidRDefault="006C106C" w:rsidP="006C106C">
            <w:pPr>
              <w:autoSpaceDE w:val="0"/>
              <w:autoSpaceDN w:val="0"/>
              <w:adjustRightInd w:val="0"/>
              <w:rPr>
                <w:rFonts w:ascii="Arial" w:eastAsia="PMingLiU" w:hAnsi="Arial" w:cs="Arial"/>
                <w:b/>
                <w:bCs/>
                <w:color w:val="000000"/>
                <w:sz w:val="24"/>
                <w:szCs w:val="24"/>
                <w:lang w:eastAsia="zh-TW"/>
              </w:rPr>
            </w:pPr>
            <w:r w:rsidRPr="006C106C">
              <w:rPr>
                <w:rFonts w:ascii="Arial" w:eastAsia="PMingLiU" w:hAnsi="Arial" w:cs="Arial"/>
                <w:b/>
                <w:bCs/>
                <w:color w:val="000000"/>
                <w:sz w:val="24"/>
                <w:szCs w:val="24"/>
                <w:lang w:eastAsia="zh-TW"/>
              </w:rPr>
              <w:t>iv. Which points should be considered when planning for the evidence gathering process?</w:t>
            </w:r>
          </w:p>
          <w:p w:rsidR="006C106C" w:rsidRPr="006C106C" w:rsidRDefault="006C106C" w:rsidP="006C106C">
            <w:pPr>
              <w:autoSpaceDE w:val="0"/>
              <w:autoSpaceDN w:val="0"/>
              <w:adjustRightInd w:val="0"/>
              <w:rPr>
                <w:rFonts w:ascii="Calibri" w:eastAsia="PMingLiU" w:hAnsi="Calibri" w:cs="Calibri"/>
                <w:color w:val="000000"/>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When planning for gathering evidence, several main points would need to be considered. These would include </w:t>
            </w:r>
          </w:p>
          <w:p w:rsidR="006C106C" w:rsidRPr="006C106C" w:rsidRDefault="006C106C" w:rsidP="006C106C">
            <w:pPr>
              <w:numPr>
                <w:ilvl w:val="0"/>
                <w:numId w:val="2"/>
              </w:numPr>
              <w:autoSpaceDE w:val="0"/>
              <w:autoSpaceDN w:val="0"/>
              <w:adjustRightInd w:val="0"/>
              <w:contextualSpacing/>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Finding out where the data or evidence is held, and how long for – what is the back-up policy and timeframe and where are backups held? </w:t>
            </w:r>
          </w:p>
          <w:p w:rsidR="006C106C" w:rsidRPr="006C106C" w:rsidRDefault="006C106C" w:rsidP="006C106C">
            <w:pPr>
              <w:numPr>
                <w:ilvl w:val="0"/>
                <w:numId w:val="2"/>
              </w:numPr>
              <w:autoSpaceDE w:val="0"/>
              <w:autoSpaceDN w:val="0"/>
              <w:adjustRightInd w:val="0"/>
              <w:contextualSpacing/>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Establishing if there have been any system or process changes during the period for investigation, and any significant staff or management changes in the organisation.</w:t>
            </w:r>
          </w:p>
          <w:p w:rsidR="006C106C" w:rsidRPr="006C106C" w:rsidRDefault="006C106C" w:rsidP="006C106C">
            <w:pPr>
              <w:numPr>
                <w:ilvl w:val="0"/>
                <w:numId w:val="2"/>
              </w:numPr>
              <w:autoSpaceDE w:val="0"/>
              <w:autoSpaceDN w:val="0"/>
              <w:adjustRightInd w:val="0"/>
              <w:contextualSpacing/>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Access to the data would need to be arranged in advance, and necessary permissions / warrants / </w:t>
            </w:r>
            <w:r w:rsidRPr="006C106C">
              <w:rPr>
                <w:rFonts w:ascii="Arial" w:eastAsia="PMingLiU" w:hAnsi="Arial" w:cs="Arial"/>
                <w:color w:val="000000"/>
                <w:sz w:val="24"/>
                <w:szCs w:val="24"/>
                <w:lang w:eastAsia="zh-TW"/>
              </w:rPr>
              <w:t>licenses</w:t>
            </w:r>
            <w:r w:rsidRPr="006C106C">
              <w:rPr>
                <w:rFonts w:ascii="Arial" w:eastAsia="PMingLiU" w:hAnsi="Arial" w:cs="Arial"/>
                <w:color w:val="000000"/>
                <w:sz w:val="24"/>
                <w:szCs w:val="24"/>
                <w:lang w:eastAsia="zh-TW"/>
              </w:rPr>
              <w:t xml:space="preserve"> / subpoenas arranged.</w:t>
            </w:r>
          </w:p>
          <w:p w:rsidR="006C106C" w:rsidRPr="006C106C" w:rsidRDefault="006C106C" w:rsidP="006C106C">
            <w:pPr>
              <w:numPr>
                <w:ilvl w:val="0"/>
                <w:numId w:val="2"/>
              </w:numPr>
              <w:autoSpaceDE w:val="0"/>
              <w:autoSpaceDN w:val="0"/>
              <w:adjustRightInd w:val="0"/>
              <w:contextualSpacing/>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Deciding who will retain the evidence, where it should be stored, who will be allowed access to it, and making security arrangements and a chain of custody record.</w:t>
            </w:r>
          </w:p>
          <w:p w:rsidR="006C106C" w:rsidRPr="006C106C" w:rsidRDefault="006C106C" w:rsidP="006C106C">
            <w:pPr>
              <w:autoSpaceDE w:val="0"/>
              <w:autoSpaceDN w:val="0"/>
              <w:adjustRightInd w:val="0"/>
              <w:rPr>
                <w:rFonts w:ascii="Calibri" w:eastAsia="PMingLiU" w:hAnsi="Calibri" w:cs="Calibri"/>
                <w:color w:val="000000"/>
                <w:lang w:eastAsia="zh-TW"/>
              </w:rPr>
            </w:pPr>
          </w:p>
          <w:p w:rsidR="006C106C" w:rsidRDefault="006C106C" w:rsidP="006C106C">
            <w:pPr>
              <w:autoSpaceDE w:val="0"/>
              <w:autoSpaceDN w:val="0"/>
              <w:adjustRightInd w:val="0"/>
              <w:rPr>
                <w:rFonts w:ascii="Arial" w:eastAsia="PMingLiU" w:hAnsi="Arial" w:cs="Arial"/>
                <w:color w:val="000000"/>
                <w:sz w:val="24"/>
                <w:szCs w:val="24"/>
                <w:lang w:eastAsia="zh-TW"/>
              </w:rPr>
            </w:pPr>
            <w:r>
              <w:rPr>
                <w:rFonts w:ascii="Arial" w:eastAsia="PMingLiU" w:hAnsi="Arial" w:cs="Arial"/>
                <w:color w:val="000000"/>
                <w:sz w:val="24"/>
                <w:szCs w:val="24"/>
                <w:lang w:eastAsia="zh-TW"/>
              </w:rPr>
              <w:lastRenderedPageBreak/>
              <w:t xml:space="preserve">                                                                                       Lorraine Sutton 2266</w:t>
            </w:r>
          </w:p>
          <w:p w:rsidR="006C106C" w:rsidRDefault="006C106C" w:rsidP="006C106C">
            <w:pPr>
              <w:autoSpaceDE w:val="0"/>
              <w:autoSpaceDN w:val="0"/>
              <w:adjustRightInd w:val="0"/>
              <w:rPr>
                <w:rFonts w:ascii="Arial" w:eastAsia="PMingLiU" w:hAnsi="Arial" w:cs="Arial"/>
                <w:color w:val="000000"/>
                <w:sz w:val="24"/>
                <w:szCs w:val="24"/>
                <w:lang w:eastAsia="zh-TW"/>
              </w:rPr>
            </w:pPr>
            <w:r>
              <w:rPr>
                <w:rFonts w:ascii="Arial" w:eastAsia="PMingLiU" w:hAnsi="Arial" w:cs="Arial"/>
                <w:color w:val="000000"/>
                <w:sz w:val="24"/>
                <w:szCs w:val="24"/>
                <w:lang w:eastAsia="zh-TW"/>
              </w:rPr>
              <w:t xml:space="preserve">                                                                                       Assignment 6, page</w:t>
            </w:r>
            <w:r>
              <w:rPr>
                <w:rFonts w:ascii="Arial" w:eastAsia="PMingLiU" w:hAnsi="Arial" w:cs="Arial"/>
                <w:color w:val="000000"/>
                <w:sz w:val="24"/>
                <w:szCs w:val="24"/>
                <w:lang w:eastAsia="zh-TW"/>
              </w:rPr>
              <w:t xml:space="preserve"> 3</w:t>
            </w:r>
          </w:p>
          <w:p w:rsidR="006C106C" w:rsidRDefault="006C106C" w:rsidP="006C106C">
            <w:pPr>
              <w:autoSpaceDE w:val="0"/>
              <w:autoSpaceDN w:val="0"/>
              <w:adjustRightInd w:val="0"/>
              <w:rPr>
                <w:rFonts w:ascii="Arial" w:eastAsia="PMingLiU" w:hAnsi="Arial" w:cs="Arial"/>
                <w:b/>
                <w:bCs/>
                <w:color w:val="000000"/>
                <w:sz w:val="24"/>
                <w:szCs w:val="24"/>
                <w:lang w:eastAsia="zh-TW"/>
              </w:rPr>
            </w:pPr>
          </w:p>
          <w:p w:rsidR="006C106C" w:rsidRPr="006C106C" w:rsidRDefault="006C106C" w:rsidP="006C106C">
            <w:pPr>
              <w:autoSpaceDE w:val="0"/>
              <w:autoSpaceDN w:val="0"/>
              <w:adjustRightInd w:val="0"/>
              <w:rPr>
                <w:rFonts w:ascii="Arial" w:eastAsia="PMingLiU" w:hAnsi="Arial" w:cs="Arial"/>
                <w:b/>
                <w:bCs/>
                <w:color w:val="000000"/>
                <w:sz w:val="24"/>
                <w:szCs w:val="24"/>
                <w:lang w:eastAsia="zh-TW"/>
              </w:rPr>
            </w:pPr>
            <w:r w:rsidRPr="006C106C">
              <w:rPr>
                <w:rFonts w:ascii="Arial" w:eastAsia="PMingLiU" w:hAnsi="Arial" w:cs="Arial"/>
                <w:b/>
                <w:bCs/>
                <w:color w:val="000000"/>
                <w:sz w:val="24"/>
                <w:szCs w:val="24"/>
                <w:lang w:eastAsia="zh-TW"/>
              </w:rPr>
              <w:t>v. What are the ‘working papers’? Which type of information do they contain?</w:t>
            </w:r>
          </w:p>
          <w:p w:rsidR="006C106C" w:rsidRPr="006C106C" w:rsidRDefault="006C106C" w:rsidP="006C106C">
            <w:pPr>
              <w:autoSpaceDE w:val="0"/>
              <w:autoSpaceDN w:val="0"/>
              <w:adjustRightInd w:val="0"/>
              <w:rPr>
                <w:rFonts w:ascii="Arial" w:eastAsia="PMingLiU" w:hAnsi="Arial" w:cs="Arial"/>
                <w:color w:val="000000"/>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Working papers would include any kind of summary or analysis of the data collected in the investigation; summaries and analyses help to present large amounts of information in a simplified and more meaningful way, and they usually form the predicate of a testimony. </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The working papers gathered and prepared may vary depending on the nature of the investigation, but the working papers would include information gathered from accounting records, ledgers or databases, interview recordings, searches on public records, electronic data such as e-mails, photographs, third party information, witness statements and statements from other relevant personnel, chain of custody information, court plea records and court transcripts as examples.</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b/>
                <w:bCs/>
                <w:color w:val="000000"/>
                <w:sz w:val="24"/>
                <w:szCs w:val="24"/>
                <w:lang w:eastAsia="zh-TW"/>
              </w:rPr>
            </w:pPr>
            <w:r w:rsidRPr="006C106C">
              <w:rPr>
                <w:rFonts w:ascii="Arial" w:eastAsia="PMingLiU" w:hAnsi="Arial" w:cs="Arial"/>
                <w:b/>
                <w:bCs/>
                <w:color w:val="000000"/>
                <w:sz w:val="24"/>
                <w:szCs w:val="24"/>
                <w:lang w:eastAsia="zh-TW"/>
              </w:rPr>
              <w:t>vi. Outline the main steps involved in the evidence gathering process.</w:t>
            </w:r>
          </w:p>
          <w:p w:rsidR="006C106C" w:rsidRPr="006C106C" w:rsidRDefault="006C106C" w:rsidP="006C106C">
            <w:pPr>
              <w:autoSpaceDE w:val="0"/>
              <w:autoSpaceDN w:val="0"/>
              <w:adjustRightInd w:val="0"/>
              <w:rPr>
                <w:rFonts w:ascii="Calibri" w:eastAsia="PMingLiU" w:hAnsi="Calibri" w:cs="Calibri"/>
                <w:color w:val="000000"/>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The main steps involved in gathering evidence would include setting the plan, accessing the data, organising the evidence and </w:t>
            </w:r>
            <w:r w:rsidR="00C73924">
              <w:rPr>
                <w:rFonts w:ascii="Arial" w:eastAsia="PMingLiU" w:hAnsi="Arial" w:cs="Arial"/>
                <w:color w:val="000000"/>
                <w:sz w:val="24"/>
                <w:szCs w:val="24"/>
                <w:lang w:eastAsia="zh-TW"/>
              </w:rPr>
              <w:t>making</w:t>
            </w:r>
            <w:r w:rsidRPr="006C106C">
              <w:rPr>
                <w:rFonts w:ascii="Arial" w:eastAsia="PMingLiU" w:hAnsi="Arial" w:cs="Arial"/>
                <w:color w:val="000000"/>
                <w:sz w:val="24"/>
                <w:szCs w:val="24"/>
                <w:lang w:eastAsia="zh-TW"/>
              </w:rPr>
              <w:t xml:space="preserve"> arrangements to keep it secure in order to maintain its integrity and admissibility, and to reference the evidence to prove inferences and underpin conclusions.</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Each piece of evidence gathered would need a unique identification number and some information about its source so that it can be tracked back and easily referred to. This is particularly important when new theories arise during the investigation that sometimes head off in a different direction. A trail that leads to any conclusions needs be navigable and any evidence that helps prove that inference must be earmarked with a reference along the way, so that there is not a major gap between a piece of evidence and a conclusion.</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Evidence must also be secured and protected against destruction, in order to preserve its integrity and value in proving a case. If there are large amounts of data, it may be that a full copy of all the information on the company's server is taken and held securely off-site for detailed analysis at a later date. </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A chain of custody record would need to be set up</w:t>
            </w:r>
            <w:r w:rsidR="00C73924">
              <w:rPr>
                <w:rFonts w:ascii="Arial" w:eastAsia="PMingLiU" w:hAnsi="Arial" w:cs="Arial"/>
                <w:color w:val="000000"/>
                <w:sz w:val="24"/>
                <w:szCs w:val="24"/>
                <w:lang w:eastAsia="zh-TW"/>
              </w:rPr>
              <w:t xml:space="preserve"> and</w:t>
            </w:r>
            <w:r w:rsidRPr="006C106C">
              <w:rPr>
                <w:rFonts w:ascii="Arial" w:eastAsia="PMingLiU" w:hAnsi="Arial" w:cs="Arial"/>
                <w:color w:val="000000"/>
                <w:sz w:val="24"/>
                <w:szCs w:val="24"/>
                <w:lang w:eastAsia="zh-TW"/>
              </w:rPr>
              <w:t>, in order to track how the data has been accessed or mov</w:t>
            </w:r>
            <w:r w:rsidR="00C73924">
              <w:rPr>
                <w:rFonts w:ascii="Arial" w:eastAsia="PMingLiU" w:hAnsi="Arial" w:cs="Arial"/>
                <w:color w:val="000000"/>
                <w:sz w:val="24"/>
                <w:szCs w:val="24"/>
                <w:lang w:eastAsia="zh-TW"/>
              </w:rPr>
              <w:t>ed.</w:t>
            </w:r>
          </w:p>
          <w:p w:rsidR="006C106C" w:rsidRPr="006C106C" w:rsidRDefault="006C106C" w:rsidP="006C106C">
            <w:pPr>
              <w:autoSpaceDE w:val="0"/>
              <w:autoSpaceDN w:val="0"/>
              <w:adjustRightInd w:val="0"/>
              <w:rPr>
                <w:rFonts w:ascii="Calibri" w:eastAsia="PMingLiU" w:hAnsi="Calibri" w:cs="Calibri"/>
                <w:color w:val="000000"/>
                <w:lang w:eastAsia="zh-TW"/>
              </w:rPr>
            </w:pPr>
          </w:p>
          <w:p w:rsidR="006C106C" w:rsidRPr="006C106C" w:rsidRDefault="006C106C" w:rsidP="006C106C">
            <w:pPr>
              <w:autoSpaceDE w:val="0"/>
              <w:autoSpaceDN w:val="0"/>
              <w:adjustRightInd w:val="0"/>
              <w:rPr>
                <w:rFonts w:ascii="Arial" w:eastAsia="PMingLiU" w:hAnsi="Arial" w:cs="Arial"/>
                <w:b/>
                <w:bCs/>
                <w:color w:val="000000"/>
                <w:sz w:val="24"/>
                <w:szCs w:val="24"/>
                <w:lang w:eastAsia="zh-TW"/>
              </w:rPr>
            </w:pPr>
            <w:r w:rsidRPr="006C106C">
              <w:rPr>
                <w:rFonts w:ascii="Arial" w:eastAsia="PMingLiU" w:hAnsi="Arial" w:cs="Arial"/>
                <w:b/>
                <w:bCs/>
                <w:color w:val="000000"/>
                <w:sz w:val="24"/>
                <w:szCs w:val="24"/>
                <w:lang w:eastAsia="zh-TW"/>
              </w:rPr>
              <w:t>vii. Which types of documents are collected in the evidence gathering process and what could be the possible sources for these?</w:t>
            </w:r>
          </w:p>
          <w:p w:rsidR="006C106C" w:rsidRPr="006C106C" w:rsidRDefault="006C106C" w:rsidP="006C106C">
            <w:pPr>
              <w:autoSpaceDE w:val="0"/>
              <w:autoSpaceDN w:val="0"/>
              <w:adjustRightInd w:val="0"/>
              <w:rPr>
                <w:rFonts w:ascii="Arial" w:eastAsia="PMingLiU" w:hAnsi="Arial" w:cs="Arial"/>
                <w:b/>
                <w:bCs/>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There are a wide range of documents that can be collected in evidence, and these would include signed statements, emails, bank statements, transactional data such as invoices or receipts, land registry records, identification records such as driving </w:t>
            </w:r>
            <w:r w:rsidRPr="006C106C">
              <w:rPr>
                <w:rFonts w:ascii="Arial" w:eastAsia="PMingLiU" w:hAnsi="Arial" w:cs="Arial"/>
                <w:color w:val="000000"/>
                <w:sz w:val="24"/>
                <w:szCs w:val="24"/>
                <w:lang w:eastAsia="zh-TW"/>
              </w:rPr>
              <w:t>license</w:t>
            </w:r>
            <w:r w:rsidRPr="006C106C">
              <w:rPr>
                <w:rFonts w:ascii="Arial" w:eastAsia="PMingLiU" w:hAnsi="Arial" w:cs="Arial"/>
                <w:color w:val="000000"/>
                <w:sz w:val="24"/>
                <w:szCs w:val="24"/>
                <w:lang w:eastAsia="zh-TW"/>
              </w:rPr>
              <w:t xml:space="preserve"> information, or birth, marriage and death certificates.</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This information may come from several sources; the primary source will be the ‘victim’ or the person / company who has suffered the loss. There will be other </w:t>
            </w:r>
          </w:p>
          <w:p w:rsidR="006C106C" w:rsidRDefault="006C106C" w:rsidP="006C106C">
            <w:pPr>
              <w:autoSpaceDE w:val="0"/>
              <w:autoSpaceDN w:val="0"/>
              <w:adjustRightInd w:val="0"/>
              <w:rPr>
                <w:rFonts w:ascii="Arial" w:eastAsia="PMingLiU" w:hAnsi="Arial" w:cs="Arial"/>
                <w:color w:val="000000"/>
                <w:sz w:val="24"/>
                <w:szCs w:val="24"/>
                <w:lang w:eastAsia="zh-TW"/>
              </w:rPr>
            </w:pPr>
            <w:r>
              <w:rPr>
                <w:rFonts w:ascii="Arial" w:eastAsia="PMingLiU" w:hAnsi="Arial" w:cs="Arial"/>
                <w:color w:val="000000"/>
                <w:sz w:val="24"/>
                <w:szCs w:val="24"/>
                <w:lang w:eastAsia="zh-TW"/>
              </w:rPr>
              <w:lastRenderedPageBreak/>
              <w:t xml:space="preserve">                                                                                       Lorraine Sutton 2266</w:t>
            </w:r>
          </w:p>
          <w:p w:rsidR="006C106C" w:rsidRDefault="006C106C" w:rsidP="006C106C">
            <w:pPr>
              <w:autoSpaceDE w:val="0"/>
              <w:autoSpaceDN w:val="0"/>
              <w:adjustRightInd w:val="0"/>
              <w:rPr>
                <w:rFonts w:ascii="Arial" w:eastAsia="PMingLiU" w:hAnsi="Arial" w:cs="Arial"/>
                <w:color w:val="000000"/>
                <w:sz w:val="24"/>
                <w:szCs w:val="24"/>
                <w:lang w:eastAsia="zh-TW"/>
              </w:rPr>
            </w:pPr>
            <w:r>
              <w:rPr>
                <w:rFonts w:ascii="Arial" w:eastAsia="PMingLiU" w:hAnsi="Arial" w:cs="Arial"/>
                <w:color w:val="000000"/>
                <w:sz w:val="24"/>
                <w:szCs w:val="24"/>
                <w:lang w:eastAsia="zh-TW"/>
              </w:rPr>
              <w:t xml:space="preserve">                                                                                       Assignment 6, page</w:t>
            </w:r>
            <w:r>
              <w:rPr>
                <w:rFonts w:ascii="Arial" w:eastAsia="PMingLiU" w:hAnsi="Arial" w:cs="Arial"/>
                <w:color w:val="000000"/>
                <w:sz w:val="24"/>
                <w:szCs w:val="24"/>
                <w:lang w:eastAsia="zh-TW"/>
              </w:rPr>
              <w:t xml:space="preserve"> 4</w:t>
            </w:r>
          </w:p>
          <w:p w:rsid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contacts too, including third party contacts, financial contacts such as the bank, industry contacts, and personal contacts. The suspect is likely to be another main source of evidence. Public or government records may also provide useful evidence</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b/>
                <w:color w:val="000000"/>
                <w:sz w:val="24"/>
                <w:szCs w:val="24"/>
                <w:lang w:eastAsia="zh-TW"/>
              </w:rPr>
            </w:pPr>
            <w:r w:rsidRPr="006C106C">
              <w:rPr>
                <w:rFonts w:ascii="Arial" w:eastAsia="PMingLiU" w:hAnsi="Arial" w:cs="Arial"/>
                <w:b/>
                <w:bCs/>
                <w:color w:val="C00000"/>
                <w:sz w:val="24"/>
                <w:szCs w:val="24"/>
                <w:lang w:eastAsia="zh-TW"/>
              </w:rPr>
              <w:t xml:space="preserve">2. </w:t>
            </w:r>
            <w:r w:rsidRPr="006C106C">
              <w:rPr>
                <w:rFonts w:ascii="Arial" w:eastAsia="PMingLiU" w:hAnsi="Arial" w:cs="Arial"/>
                <w:b/>
                <w:color w:val="000000"/>
                <w:sz w:val="24"/>
                <w:szCs w:val="24"/>
                <w:lang w:eastAsia="zh-TW"/>
              </w:rPr>
              <w:t>Evidence is required to support any investigation of financial crime. Discuss various types of evidence used in financial crime investigations. (6)</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There are various different investigations that may be undertaken, and the decision about relevant and appropriate evidence could be largely down to the judgment of the investigator in charge, but in most investigations there will be some primary evidence to be gathered.</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In an investigation relating to the purchase of goods and services, the data that might form evidence would be supplier information such as addresses, bank details, vat registration numbers etc. A data-mining technique can be used to see where there may be duplicate addresses indicating a bogus supplier; alternatively it may be that a supplier’s bank details also match those of an employee. An algorithm can be applied to the VAT registration number to test that it is valid. Evidence may also exist in contracts, purchase orders, credit note and ledger adjustments showing irregularities in payments, or false invoices for example.</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In cases of employee misappropriation, evidence is often centred on the employee in question; evidence may be held on the individual’s e-mail account, or on their personal devices such as a tablet, mobile phone or PDA. This may show who their contacts are and might indicate that they are being assisted in their underhand activities. Emails may even blatantly expose who is involved and what they are doing. Evidence may also be found in the company systems they have access to which provide the opportunity to defraud. CCTV or internal cameras may hold evidence as to wrong doing, as may the payroll system in the case of setting up ‘ghost’ employees. Similarly interviews with co-workers may flush out useful information, such as a low-paid employee having recently bought a very expensive car. Although hearsay or ‘impressions’ of people may not be strong enough to count as evidence, such interviews may lead the investigator to where to find documentary evidence in support of his theory.</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Financial statement investigations may involve a broad range of evidence dependent on the nature of the misstatement, and as the financial statements only show summary information, often rounded to the nearest hundred thousand, or nearest million, the evidence that supports just one figure can be voluminous. In an example of a company who is over-accruing for purchases at year end in order to reduce profits in the year to pay less corporation tax or influence share values, the purchase order, the contract, the goods received note, the balance sheet reconciliation, the accrual journal and the eventual invoice would all constitute evidence in support of an over-accrual.</w:t>
            </w:r>
          </w:p>
          <w:p w:rsidR="006C106C" w:rsidRDefault="006C106C" w:rsidP="006C106C">
            <w:pPr>
              <w:autoSpaceDE w:val="0"/>
              <w:autoSpaceDN w:val="0"/>
              <w:adjustRightInd w:val="0"/>
              <w:rPr>
                <w:rFonts w:ascii="Arial" w:eastAsia="PMingLiU" w:hAnsi="Arial" w:cs="Arial"/>
                <w:color w:val="000000"/>
                <w:sz w:val="24"/>
                <w:szCs w:val="24"/>
                <w:lang w:eastAsia="zh-TW"/>
              </w:rPr>
            </w:pPr>
          </w:p>
          <w:p w:rsidR="00A826B6" w:rsidRDefault="006C106C" w:rsidP="006C106C">
            <w:pPr>
              <w:autoSpaceDE w:val="0"/>
              <w:autoSpaceDN w:val="0"/>
              <w:adjustRightInd w:val="0"/>
              <w:rPr>
                <w:rFonts w:ascii="Arial" w:eastAsia="PMingLiU" w:hAnsi="Arial" w:cs="Arial"/>
                <w:b/>
                <w:bCs/>
                <w:color w:val="000000"/>
                <w:sz w:val="24"/>
                <w:szCs w:val="24"/>
                <w:lang w:eastAsia="zh-TW"/>
              </w:rPr>
            </w:pPr>
            <w:r w:rsidRPr="006C106C">
              <w:rPr>
                <w:rFonts w:ascii="Arial" w:eastAsia="PMingLiU" w:hAnsi="Arial" w:cs="Arial"/>
                <w:b/>
                <w:bCs/>
                <w:color w:val="C00000"/>
                <w:sz w:val="24"/>
                <w:szCs w:val="24"/>
                <w:lang w:eastAsia="zh-TW"/>
              </w:rPr>
              <w:t xml:space="preserve">3. </w:t>
            </w:r>
            <w:r w:rsidRPr="006C106C">
              <w:rPr>
                <w:rFonts w:ascii="Arial" w:eastAsia="PMingLiU" w:hAnsi="Arial" w:cs="Arial"/>
                <w:b/>
                <w:bCs/>
                <w:color w:val="000000"/>
                <w:sz w:val="24"/>
                <w:szCs w:val="24"/>
                <w:lang w:eastAsia="zh-TW"/>
              </w:rPr>
              <w:t>Evidence gathered</w:t>
            </w:r>
            <w:r w:rsidR="00A826B6">
              <w:rPr>
                <w:rFonts w:ascii="Arial" w:eastAsia="PMingLiU" w:hAnsi="Arial" w:cs="Arial"/>
                <w:b/>
                <w:bCs/>
                <w:color w:val="000000"/>
                <w:sz w:val="24"/>
                <w:szCs w:val="24"/>
                <w:lang w:eastAsia="zh-TW"/>
              </w:rPr>
              <w:t xml:space="preserve"> </w:t>
            </w:r>
            <w:r w:rsidRPr="006C106C">
              <w:rPr>
                <w:rFonts w:ascii="Arial" w:eastAsia="PMingLiU" w:hAnsi="Arial" w:cs="Arial"/>
                <w:b/>
                <w:bCs/>
                <w:color w:val="000000"/>
                <w:sz w:val="24"/>
                <w:szCs w:val="24"/>
                <w:lang w:eastAsia="zh-TW"/>
              </w:rPr>
              <w:t xml:space="preserve">in financial crime cases is different from the one gathered in non-financial crime cases. What is the basic difference in the </w:t>
            </w:r>
          </w:p>
          <w:p w:rsidR="00A826B6" w:rsidRDefault="00A826B6" w:rsidP="00A826B6">
            <w:pPr>
              <w:autoSpaceDE w:val="0"/>
              <w:autoSpaceDN w:val="0"/>
              <w:adjustRightInd w:val="0"/>
              <w:rPr>
                <w:rFonts w:ascii="Arial" w:eastAsia="PMingLiU" w:hAnsi="Arial" w:cs="Arial"/>
                <w:color w:val="000000"/>
                <w:sz w:val="24"/>
                <w:szCs w:val="24"/>
                <w:lang w:eastAsia="zh-TW"/>
              </w:rPr>
            </w:pPr>
            <w:r>
              <w:rPr>
                <w:rFonts w:ascii="Arial" w:eastAsia="PMingLiU" w:hAnsi="Arial" w:cs="Arial"/>
                <w:color w:val="000000"/>
                <w:sz w:val="24"/>
                <w:szCs w:val="24"/>
                <w:lang w:eastAsia="zh-TW"/>
              </w:rPr>
              <w:lastRenderedPageBreak/>
              <w:t xml:space="preserve">                                                                                       Lorraine Sutton 2266</w:t>
            </w:r>
          </w:p>
          <w:p w:rsidR="00A826B6" w:rsidRDefault="00A826B6" w:rsidP="00A826B6">
            <w:pPr>
              <w:autoSpaceDE w:val="0"/>
              <w:autoSpaceDN w:val="0"/>
              <w:adjustRightInd w:val="0"/>
              <w:rPr>
                <w:rFonts w:ascii="Arial" w:eastAsia="PMingLiU" w:hAnsi="Arial" w:cs="Arial"/>
                <w:color w:val="000000"/>
                <w:sz w:val="24"/>
                <w:szCs w:val="24"/>
                <w:lang w:eastAsia="zh-TW"/>
              </w:rPr>
            </w:pPr>
            <w:r>
              <w:rPr>
                <w:rFonts w:ascii="Arial" w:eastAsia="PMingLiU" w:hAnsi="Arial" w:cs="Arial"/>
                <w:color w:val="000000"/>
                <w:sz w:val="24"/>
                <w:szCs w:val="24"/>
                <w:lang w:eastAsia="zh-TW"/>
              </w:rPr>
              <w:t xml:space="preserve">                                                                                       Assignment 6, page</w:t>
            </w:r>
            <w:r>
              <w:rPr>
                <w:rFonts w:ascii="Arial" w:eastAsia="PMingLiU" w:hAnsi="Arial" w:cs="Arial"/>
                <w:color w:val="000000"/>
                <w:sz w:val="24"/>
                <w:szCs w:val="24"/>
                <w:lang w:eastAsia="zh-TW"/>
              </w:rPr>
              <w:t xml:space="preserve"> 5</w:t>
            </w:r>
          </w:p>
          <w:p w:rsidR="006C106C" w:rsidRPr="006C106C" w:rsidRDefault="006C106C" w:rsidP="006C106C">
            <w:pPr>
              <w:autoSpaceDE w:val="0"/>
              <w:autoSpaceDN w:val="0"/>
              <w:adjustRightInd w:val="0"/>
              <w:rPr>
                <w:rFonts w:ascii="Arial" w:eastAsia="PMingLiU" w:hAnsi="Arial" w:cs="Arial"/>
                <w:b/>
                <w:bCs/>
                <w:color w:val="000000"/>
                <w:sz w:val="24"/>
                <w:szCs w:val="24"/>
                <w:lang w:eastAsia="zh-TW"/>
              </w:rPr>
            </w:pPr>
            <w:proofErr w:type="gramStart"/>
            <w:r w:rsidRPr="006C106C">
              <w:rPr>
                <w:rFonts w:ascii="Arial" w:eastAsia="PMingLiU" w:hAnsi="Arial" w:cs="Arial"/>
                <w:b/>
                <w:bCs/>
                <w:color w:val="000000"/>
                <w:sz w:val="24"/>
                <w:szCs w:val="24"/>
                <w:lang w:eastAsia="zh-TW"/>
              </w:rPr>
              <w:t>composition</w:t>
            </w:r>
            <w:proofErr w:type="gramEnd"/>
            <w:r w:rsidRPr="006C106C">
              <w:rPr>
                <w:rFonts w:ascii="Arial" w:eastAsia="PMingLiU" w:hAnsi="Arial" w:cs="Arial"/>
                <w:b/>
                <w:bCs/>
                <w:color w:val="000000"/>
                <w:sz w:val="24"/>
                <w:szCs w:val="24"/>
                <w:lang w:eastAsia="zh-TW"/>
              </w:rPr>
              <w:t xml:space="preserve"> of these two types of evidence? (6)</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 xml:space="preserve">Evidence gathered in non-financial crime varies from the type of evidence gathered in a financial crime in the respect that the latter is largely documentary. In a non-financial crime, evidence may include a weapon, a blood-stained carpet, a get-away car and DNA samples and possibly some documents such as statements or confessions. In a financial crime the evidence will be mainly documentary and there will most likely be enormous volumes of it to be gathered, analysed, recorded, and secured. There are a broad range of types of documentary evidence, from invoices and receipts, to emails or letters, images, purchase orders, contracts, reports, </w:t>
            </w:r>
            <w:r>
              <w:rPr>
                <w:rFonts w:ascii="Arial" w:eastAsia="PMingLiU" w:hAnsi="Arial" w:cs="Arial"/>
                <w:color w:val="000000"/>
                <w:sz w:val="24"/>
                <w:szCs w:val="24"/>
                <w:lang w:eastAsia="zh-TW"/>
              </w:rPr>
              <w:t>debtor</w:t>
            </w:r>
            <w:r w:rsidRPr="006C106C">
              <w:rPr>
                <w:rFonts w:ascii="Arial" w:eastAsia="PMingLiU" w:hAnsi="Arial" w:cs="Arial"/>
                <w:color w:val="000000"/>
                <w:sz w:val="24"/>
                <w:szCs w:val="24"/>
                <w:lang w:eastAsia="zh-TW"/>
              </w:rPr>
              <w:t>s</w:t>
            </w:r>
            <w:r w:rsidRPr="006C106C">
              <w:rPr>
                <w:rFonts w:ascii="Arial" w:eastAsia="PMingLiU" w:hAnsi="Arial" w:cs="Arial"/>
                <w:color w:val="000000"/>
                <w:sz w:val="24"/>
                <w:szCs w:val="24"/>
                <w:lang w:eastAsia="zh-TW"/>
              </w:rPr>
              <w:t xml:space="preserve"> lists, and journals, to name just a handful.</w:t>
            </w:r>
          </w:p>
          <w:p w:rsidR="006C106C" w:rsidRPr="006C106C" w:rsidRDefault="006C106C" w:rsidP="006C106C">
            <w:pPr>
              <w:autoSpaceDE w:val="0"/>
              <w:autoSpaceDN w:val="0"/>
              <w:adjustRightInd w:val="0"/>
              <w:rPr>
                <w:rFonts w:ascii="Arial" w:eastAsia="PMingLiU" w:hAnsi="Arial" w:cs="Arial"/>
                <w:color w:val="000000"/>
                <w:sz w:val="24"/>
                <w:szCs w:val="24"/>
                <w:lang w:eastAsia="zh-TW"/>
              </w:rPr>
            </w:pPr>
          </w:p>
          <w:p w:rsidR="006C106C" w:rsidRPr="006C106C" w:rsidRDefault="006C106C" w:rsidP="006C106C">
            <w:pPr>
              <w:autoSpaceDE w:val="0"/>
              <w:autoSpaceDN w:val="0"/>
              <w:adjustRightInd w:val="0"/>
              <w:rPr>
                <w:rFonts w:ascii="Arial" w:eastAsia="PMingLiU" w:hAnsi="Arial" w:cs="Arial"/>
                <w:color w:val="000000"/>
                <w:sz w:val="24"/>
                <w:szCs w:val="24"/>
                <w:lang w:eastAsia="zh-TW"/>
              </w:rPr>
            </w:pPr>
            <w:r w:rsidRPr="006C106C">
              <w:rPr>
                <w:rFonts w:ascii="Arial" w:eastAsia="PMingLiU" w:hAnsi="Arial" w:cs="Arial"/>
                <w:color w:val="000000"/>
                <w:sz w:val="24"/>
                <w:szCs w:val="24"/>
                <w:lang w:eastAsia="zh-TW"/>
              </w:rPr>
              <w:t>Due to modern technology and corporate responsibility aims for a sustainable future, many organisations are moving away from paper-based systems, so that much of the data in a financial system is purely digital. It may have started as paper, and then been processed and stored digitally, or it may have originated digitally, and never existed on paper at all. Some evidence may have started digitally, then been printed out, and then possibly scanned to produce a digital image again. The issue here is that the evidence is changing from its original form, and as it is shared around, it risks being altered, deliberately or not, from its original form and this may cause credibility issues in court. Best evidence is the document in its original form, and the forensic accountant should aim to use best evidence wherever possible.</w:t>
            </w:r>
          </w:p>
          <w:p w:rsidR="006C106C" w:rsidRPr="006C106C" w:rsidRDefault="006C106C" w:rsidP="006C106C">
            <w:pPr>
              <w:autoSpaceDE w:val="0"/>
              <w:autoSpaceDN w:val="0"/>
              <w:adjustRightInd w:val="0"/>
              <w:rPr>
                <w:rFonts w:ascii="Arial" w:eastAsia="PMingLiU" w:hAnsi="Arial" w:cs="Arial"/>
                <w:b/>
                <w:bCs/>
                <w:sz w:val="24"/>
                <w:szCs w:val="24"/>
                <w:lang w:eastAsia="zh-TW"/>
              </w:rPr>
            </w:pPr>
          </w:p>
          <w:p w:rsidR="006C106C" w:rsidRPr="006C106C" w:rsidRDefault="006C106C" w:rsidP="006C106C">
            <w:pPr>
              <w:autoSpaceDE w:val="0"/>
              <w:autoSpaceDN w:val="0"/>
              <w:adjustRightInd w:val="0"/>
              <w:rPr>
                <w:rFonts w:ascii="Arial" w:eastAsia="PMingLiU" w:hAnsi="Arial" w:cs="Arial"/>
                <w:sz w:val="24"/>
                <w:szCs w:val="24"/>
                <w:lang w:eastAsia="zh-TW"/>
              </w:rPr>
            </w:pPr>
            <w:r w:rsidRPr="006C106C">
              <w:rPr>
                <w:rFonts w:ascii="Arial" w:eastAsia="PMingLiU" w:hAnsi="Arial" w:cs="Arial"/>
                <w:sz w:val="24"/>
                <w:szCs w:val="24"/>
                <w:lang w:eastAsia="zh-TW"/>
              </w:rPr>
              <w:t>In some situations an original hard copy document can be seen as the reliable document: it might be difficult to alter it undetected, and access to it may have been limited as it was hidden away. However, as described by the International Competition Network in their Anti-Cartel Enforcement Manual (2010: Section 3.4</w:t>
            </w:r>
            <w:proofErr w:type="gramStart"/>
            <w:r w:rsidRPr="006C106C">
              <w:rPr>
                <w:rFonts w:ascii="Arial" w:eastAsia="PMingLiU" w:hAnsi="Arial" w:cs="Arial"/>
                <w:sz w:val="24"/>
                <w:szCs w:val="24"/>
                <w:lang w:eastAsia="zh-TW"/>
              </w:rPr>
              <w:t>) ,</w:t>
            </w:r>
            <w:proofErr w:type="gramEnd"/>
            <w:r w:rsidRPr="006C106C">
              <w:rPr>
                <w:rFonts w:ascii="Arial" w:eastAsia="PMingLiU" w:hAnsi="Arial" w:cs="Arial"/>
                <w:sz w:val="24"/>
                <w:szCs w:val="24"/>
                <w:lang w:eastAsia="zh-TW"/>
              </w:rPr>
              <w:t xml:space="preserve"> “Hard-copy information is limited to the content”, and the only information available is what is written on that piece of paper. In contrast, an electronic document will hold a plethora of additional information, for example, the date of the information, if it has been edited since, who edited it and when, if and when it was deleted, and who has accessed it. If it was shared electronically, the systems will show by whom and with whom it was shared. </w:t>
            </w:r>
          </w:p>
          <w:p w:rsidR="006C106C" w:rsidRPr="006C106C" w:rsidRDefault="006C106C" w:rsidP="006C106C">
            <w:pPr>
              <w:autoSpaceDE w:val="0"/>
              <w:autoSpaceDN w:val="0"/>
              <w:adjustRightInd w:val="0"/>
              <w:rPr>
                <w:rFonts w:ascii="Arial" w:eastAsia="PMingLiU" w:hAnsi="Arial" w:cs="Arial"/>
                <w:sz w:val="24"/>
                <w:szCs w:val="24"/>
                <w:lang w:eastAsia="zh-TW"/>
              </w:rPr>
            </w:pPr>
          </w:p>
          <w:p w:rsidR="00CC2FB3" w:rsidRDefault="006C106C" w:rsidP="006C106C">
            <w:pPr>
              <w:autoSpaceDE w:val="0"/>
              <w:autoSpaceDN w:val="0"/>
              <w:adjustRightInd w:val="0"/>
              <w:rPr>
                <w:b/>
              </w:rPr>
            </w:pPr>
            <w:r w:rsidRPr="006C106C">
              <w:rPr>
                <w:rFonts w:ascii="Arial" w:eastAsia="PMingLiU" w:hAnsi="Arial" w:cs="Arial"/>
                <w:sz w:val="24"/>
                <w:szCs w:val="24"/>
                <w:lang w:eastAsia="zh-TW"/>
              </w:rPr>
              <w:t>Each piece of evidence in financial crime must therefore be judged on its merits, and due consideration given as to preserving it in its original form and in deciding how it should be stored, moved, and accessed in order to preserve its integrity and consequently its value in a court or regulatory review situation.</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C045C" w:rsidP="00A851DA">
            <w:pPr>
              <w:rPr>
                <w:rFonts w:cs="Bliss-Regular"/>
                <w:color w:val="000000"/>
              </w:rPr>
            </w:pPr>
            <w:r>
              <w:rPr>
                <w:rFonts w:cs="Bliss-Regular"/>
                <w:color w:val="000000"/>
              </w:rPr>
              <w:t>Lorraine Sutton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C045C" w:rsidRDefault="00A826B6" w:rsidP="00A851DA">
            <w:pPr>
              <w:rPr>
                <w:rFonts w:cs="Bliss-Regular"/>
                <w:color w:val="FF0000"/>
              </w:rPr>
            </w:pPr>
            <w:r w:rsidRPr="00A826B6">
              <w:rPr>
                <w:rFonts w:cs="Bliss-Regular"/>
              </w:rPr>
              <w:t>2.9.16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73924">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129" w:rsidRDefault="00453129" w:rsidP="00CB4D0A">
      <w:pPr>
        <w:spacing w:after="0" w:line="240" w:lineRule="auto"/>
      </w:pPr>
      <w:r>
        <w:separator/>
      </w:r>
    </w:p>
  </w:endnote>
  <w:endnote w:type="continuationSeparator" w:id="0">
    <w:p w:rsidR="00453129" w:rsidRDefault="004531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129" w:rsidRDefault="00453129" w:rsidP="00CB4D0A">
      <w:pPr>
        <w:spacing w:after="0" w:line="240" w:lineRule="auto"/>
      </w:pPr>
      <w:r>
        <w:separator/>
      </w:r>
    </w:p>
  </w:footnote>
  <w:footnote w:type="continuationSeparator" w:id="0">
    <w:p w:rsidR="00453129" w:rsidRDefault="004531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29059F"/>
    <w:multiLevelType w:val="hybridMultilevel"/>
    <w:tmpl w:val="1BA04576"/>
    <w:lvl w:ilvl="0" w:tplc="DA30FBE4">
      <w:start w:val="4"/>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C045C"/>
    <w:rsid w:val="001E2BE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3129"/>
    <w:rsid w:val="00486F1A"/>
    <w:rsid w:val="00490CB9"/>
    <w:rsid w:val="004A2CE2"/>
    <w:rsid w:val="004A6AA1"/>
    <w:rsid w:val="004E3CDA"/>
    <w:rsid w:val="004F4B4D"/>
    <w:rsid w:val="0050216D"/>
    <w:rsid w:val="00503D7E"/>
    <w:rsid w:val="0050778F"/>
    <w:rsid w:val="00527C11"/>
    <w:rsid w:val="00535F31"/>
    <w:rsid w:val="00574D64"/>
    <w:rsid w:val="00575738"/>
    <w:rsid w:val="00591365"/>
    <w:rsid w:val="005B31E4"/>
    <w:rsid w:val="006034F6"/>
    <w:rsid w:val="00607874"/>
    <w:rsid w:val="00607E77"/>
    <w:rsid w:val="00617BB3"/>
    <w:rsid w:val="00645CDD"/>
    <w:rsid w:val="006823A7"/>
    <w:rsid w:val="00687EE8"/>
    <w:rsid w:val="006C106C"/>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26B6"/>
    <w:rsid w:val="00A851DA"/>
    <w:rsid w:val="00AC7D5B"/>
    <w:rsid w:val="00AE1481"/>
    <w:rsid w:val="00B0415E"/>
    <w:rsid w:val="00B04678"/>
    <w:rsid w:val="00BC46DF"/>
    <w:rsid w:val="00C03577"/>
    <w:rsid w:val="00C53029"/>
    <w:rsid w:val="00C65FEA"/>
    <w:rsid w:val="00C73924"/>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185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6FE41-8D12-4B20-B1E8-534075DAE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2080</Words>
  <Characters>11856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Sutton</cp:lastModifiedBy>
  <cp:revision>3</cp:revision>
  <dcterms:created xsi:type="dcterms:W3CDTF">2016-09-02T09:28:00Z</dcterms:created>
  <dcterms:modified xsi:type="dcterms:W3CDTF">2016-09-02T09:33:00Z</dcterms:modified>
</cp:coreProperties>
</file>