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9D22A0" w:rsidRDefault="00607874" w:rsidP="00A851DA">
      <w:pPr>
        <w:pStyle w:val="Default"/>
        <w:rPr>
          <w:rFonts w:asciiTheme="minorHAnsi" w:hAnsiTheme="minorHAnsi" w:cstheme="minorHAnsi"/>
          <w:sz w:val="22"/>
          <w:szCs w:val="22"/>
        </w:rPr>
      </w:pPr>
      <w:r w:rsidRPr="009D22A0">
        <w:rPr>
          <w:rFonts w:asciiTheme="minorHAnsi" w:hAnsiTheme="minorHAnsi" w:cstheme="minorHAnsi"/>
          <w:noProof/>
          <w:sz w:val="22"/>
          <w:szCs w:val="22"/>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22A0">
        <w:rPr>
          <w:rFonts w:asciiTheme="minorHAnsi" w:hAnsiTheme="minorHAnsi" w:cstheme="minorHAnsi"/>
          <w:sz w:val="22"/>
          <w:szCs w:val="22"/>
        </w:rPr>
        <w:t xml:space="preserve">                                                             </w:t>
      </w:r>
      <w:r w:rsidR="00405895" w:rsidRPr="009D22A0">
        <w:rPr>
          <w:rFonts w:asciiTheme="minorHAnsi" w:hAnsiTheme="minorHAnsi" w:cstheme="minorHAnsi"/>
          <w:sz w:val="22"/>
          <w:szCs w:val="22"/>
        </w:rPr>
        <w:t xml:space="preserve">     </w:t>
      </w:r>
    </w:p>
    <w:p w:rsidR="00607874" w:rsidRPr="009D22A0" w:rsidRDefault="00B36AF0" w:rsidP="00A851DA">
      <w:pPr>
        <w:rPr>
          <w:rFonts w:cstheme="minorHAnsi"/>
          <w:lang w:val="en-US"/>
        </w:rPr>
      </w:pPr>
      <w:r w:rsidRPr="009D22A0">
        <w:rPr>
          <w:rFonts w:cstheme="minorHAnsi"/>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D22A0" w:rsidRDefault="00607874" w:rsidP="00A851DA">
      <w:pPr>
        <w:rPr>
          <w:rFonts w:cstheme="minorHAnsi"/>
          <w:lang w:val="en-US"/>
        </w:rPr>
      </w:pPr>
    </w:p>
    <w:p w:rsidR="00607874" w:rsidRPr="009D22A0" w:rsidRDefault="00607874" w:rsidP="00A851DA">
      <w:pPr>
        <w:rPr>
          <w:rFonts w:cstheme="minorHAnsi"/>
          <w:lang w:val="en-US"/>
        </w:rPr>
      </w:pPr>
    </w:p>
    <w:p w:rsidR="00607874" w:rsidRPr="009D22A0" w:rsidRDefault="00607874" w:rsidP="00A851DA">
      <w:pPr>
        <w:rPr>
          <w:rFonts w:cstheme="minorHAnsi"/>
          <w:lang w:val="en-US"/>
        </w:rPr>
      </w:pPr>
    </w:p>
    <w:tbl>
      <w:tblPr>
        <w:tblStyle w:val="TableGrid"/>
        <w:tblW w:w="9209" w:type="dxa"/>
        <w:tblLook w:val="04A0" w:firstRow="1" w:lastRow="0" w:firstColumn="1" w:lastColumn="0" w:noHBand="0" w:noVBand="1"/>
      </w:tblPr>
      <w:tblGrid>
        <w:gridCol w:w="2522"/>
        <w:gridCol w:w="6687"/>
      </w:tblGrid>
      <w:tr w:rsidR="00A851DA" w:rsidRPr="009D22A0"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22A0" w:rsidRDefault="00A851DA">
            <w:pPr>
              <w:rPr>
                <w:rFonts w:cstheme="minorHAnsi"/>
                <w:b/>
                <w:color w:val="002060"/>
              </w:rPr>
            </w:pPr>
            <w:r w:rsidRPr="009D22A0">
              <w:rPr>
                <w:rFonts w:cstheme="minorHAnsi"/>
                <w:b/>
                <w:color w:val="002060"/>
              </w:rPr>
              <w:t>Student Name:</w:t>
            </w:r>
          </w:p>
        </w:tc>
        <w:tc>
          <w:tcPr>
            <w:tcW w:w="6687" w:type="dxa"/>
            <w:tcBorders>
              <w:top w:val="single" w:sz="4" w:space="0" w:color="auto"/>
              <w:left w:val="single" w:sz="4" w:space="0" w:color="auto"/>
              <w:bottom w:val="single" w:sz="4" w:space="0" w:color="auto"/>
              <w:right w:val="single" w:sz="4" w:space="0" w:color="auto"/>
            </w:tcBorders>
            <w:hideMark/>
          </w:tcPr>
          <w:p w:rsidR="00A851DA" w:rsidRPr="009D22A0" w:rsidRDefault="002A3EC3">
            <w:pPr>
              <w:pStyle w:val="Default"/>
              <w:rPr>
                <w:rFonts w:asciiTheme="minorHAnsi" w:hAnsiTheme="minorHAnsi" w:cstheme="minorHAnsi"/>
                <w:sz w:val="22"/>
                <w:szCs w:val="22"/>
              </w:rPr>
            </w:pPr>
            <w:r w:rsidRPr="009D22A0">
              <w:rPr>
                <w:rFonts w:asciiTheme="minorHAnsi" w:hAnsiTheme="minorHAnsi" w:cstheme="minorHAnsi"/>
                <w:sz w:val="22"/>
                <w:szCs w:val="22"/>
              </w:rPr>
              <w:t>Leanard Phillip</w:t>
            </w:r>
          </w:p>
        </w:tc>
      </w:tr>
      <w:tr w:rsidR="00A851DA" w:rsidRPr="009D22A0"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22A0" w:rsidRDefault="00A851DA">
            <w:pPr>
              <w:rPr>
                <w:rFonts w:cstheme="minorHAnsi"/>
                <w:b/>
                <w:color w:val="002060"/>
              </w:rPr>
            </w:pPr>
            <w:r w:rsidRPr="009D22A0">
              <w:rPr>
                <w:rFonts w:cstheme="minorHAnsi"/>
                <w:b/>
                <w:color w:val="002060"/>
              </w:rPr>
              <w:t>Student Number:</w:t>
            </w:r>
          </w:p>
        </w:tc>
        <w:tc>
          <w:tcPr>
            <w:tcW w:w="6687" w:type="dxa"/>
            <w:tcBorders>
              <w:top w:val="single" w:sz="4" w:space="0" w:color="auto"/>
              <w:left w:val="single" w:sz="4" w:space="0" w:color="auto"/>
              <w:bottom w:val="single" w:sz="4" w:space="0" w:color="auto"/>
              <w:right w:val="single" w:sz="4" w:space="0" w:color="auto"/>
            </w:tcBorders>
          </w:tcPr>
          <w:p w:rsidR="00A851DA" w:rsidRPr="009D22A0" w:rsidRDefault="002A3EC3">
            <w:pPr>
              <w:pStyle w:val="Default"/>
              <w:rPr>
                <w:rFonts w:asciiTheme="minorHAnsi" w:hAnsiTheme="minorHAnsi" w:cstheme="minorHAnsi"/>
                <w:sz w:val="22"/>
                <w:szCs w:val="22"/>
              </w:rPr>
            </w:pPr>
            <w:r w:rsidRPr="009D22A0">
              <w:rPr>
                <w:rFonts w:asciiTheme="minorHAnsi" w:hAnsiTheme="minorHAnsi" w:cstheme="minorHAnsi"/>
                <w:sz w:val="22"/>
                <w:szCs w:val="22"/>
              </w:rPr>
              <w:t>3604</w:t>
            </w:r>
          </w:p>
        </w:tc>
      </w:tr>
      <w:tr w:rsidR="00A851DA" w:rsidRPr="009D22A0"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22A0" w:rsidRDefault="00A851DA">
            <w:pPr>
              <w:rPr>
                <w:rFonts w:cstheme="minorHAnsi"/>
                <w:b/>
                <w:color w:val="002060"/>
              </w:rPr>
            </w:pPr>
            <w:r w:rsidRPr="009D22A0">
              <w:rPr>
                <w:rFonts w:cstheme="minorHAnsi"/>
                <w:b/>
                <w:color w:val="002060"/>
              </w:rPr>
              <w:t>Course:</w:t>
            </w:r>
          </w:p>
        </w:tc>
        <w:tc>
          <w:tcPr>
            <w:tcW w:w="6687" w:type="dxa"/>
            <w:tcBorders>
              <w:top w:val="single" w:sz="4" w:space="0" w:color="auto"/>
              <w:left w:val="single" w:sz="4" w:space="0" w:color="auto"/>
              <w:bottom w:val="single" w:sz="4" w:space="0" w:color="auto"/>
              <w:right w:val="single" w:sz="4" w:space="0" w:color="auto"/>
            </w:tcBorders>
            <w:hideMark/>
          </w:tcPr>
          <w:p w:rsidR="00A851DA" w:rsidRPr="009D22A0" w:rsidRDefault="002A3EC3" w:rsidP="002A3EC3">
            <w:pPr>
              <w:pStyle w:val="Header"/>
              <w:rPr>
                <w:rFonts w:cstheme="minorHAnsi"/>
              </w:rPr>
            </w:pPr>
            <w:r w:rsidRPr="009D22A0">
              <w:rPr>
                <w:rFonts w:cstheme="minorHAnsi"/>
                <w:color w:val="000000"/>
              </w:rPr>
              <w:t>Introduction to Forensic Accounting</w:t>
            </w:r>
          </w:p>
        </w:tc>
      </w:tr>
      <w:tr w:rsidR="00A851DA" w:rsidRPr="009D22A0"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D22A0" w:rsidRDefault="00A851DA">
            <w:pPr>
              <w:rPr>
                <w:rFonts w:cstheme="minorHAnsi"/>
                <w:b/>
                <w:color w:val="002060"/>
              </w:rPr>
            </w:pPr>
            <w:r w:rsidRPr="009D22A0">
              <w:rPr>
                <w:rFonts w:cstheme="minorHAnsi"/>
                <w:b/>
                <w:color w:val="002060"/>
              </w:rPr>
              <w:t>Assignment NO:</w:t>
            </w:r>
          </w:p>
        </w:tc>
        <w:tc>
          <w:tcPr>
            <w:tcW w:w="6687" w:type="dxa"/>
            <w:tcBorders>
              <w:top w:val="single" w:sz="4" w:space="0" w:color="auto"/>
              <w:left w:val="single" w:sz="4" w:space="0" w:color="auto"/>
              <w:bottom w:val="single" w:sz="4" w:space="0" w:color="auto"/>
              <w:right w:val="single" w:sz="4" w:space="0" w:color="auto"/>
            </w:tcBorders>
            <w:hideMark/>
          </w:tcPr>
          <w:p w:rsidR="00A851DA" w:rsidRPr="009D22A0" w:rsidRDefault="009D22A0">
            <w:pPr>
              <w:rPr>
                <w:rFonts w:cstheme="minorHAnsi"/>
              </w:rPr>
            </w:pPr>
            <w:r w:rsidRPr="009D22A0">
              <w:rPr>
                <w:rFonts w:cstheme="minorHAnsi"/>
              </w:rPr>
              <w:t>2</w:t>
            </w:r>
          </w:p>
        </w:tc>
      </w:tr>
    </w:tbl>
    <w:p w:rsidR="00511861" w:rsidRPr="009D22A0" w:rsidRDefault="00511861" w:rsidP="00A851DA">
      <w:pPr>
        <w:rPr>
          <w:rFonts w:cstheme="minorHAnsi"/>
          <w:b/>
          <w:lang w:val="en-US"/>
        </w:rPr>
      </w:pPr>
    </w:p>
    <w:p w:rsidR="00443E6F" w:rsidRPr="009D22A0" w:rsidRDefault="00527C11" w:rsidP="00A851DA">
      <w:pPr>
        <w:rPr>
          <w:rFonts w:cstheme="minorHAnsi"/>
          <w:b/>
          <w:lang w:val="en-US"/>
        </w:rPr>
      </w:pPr>
      <w:r w:rsidRPr="009D22A0">
        <w:rPr>
          <w:rFonts w:cstheme="minorHAnsi"/>
          <w:b/>
          <w:lang w:val="en-US"/>
        </w:rPr>
        <w:t>Marking Criteria:</w:t>
      </w:r>
    </w:p>
    <w:p w:rsidR="00443E6F" w:rsidRPr="009D22A0" w:rsidRDefault="00527C11" w:rsidP="00A851DA">
      <w:pPr>
        <w:rPr>
          <w:rFonts w:cstheme="minorHAnsi"/>
          <w:lang w:val="en-US"/>
        </w:rPr>
      </w:pPr>
      <w:r w:rsidRPr="009D22A0">
        <w:rPr>
          <w:rFonts w:cstheme="minorHAnsi"/>
          <w:lang w:val="en-US"/>
        </w:rPr>
        <w:t>We expect the learner</w:t>
      </w:r>
      <w:r w:rsidR="00443E6F" w:rsidRPr="009D22A0">
        <w:rPr>
          <w:rFonts w:cstheme="minorHAnsi"/>
          <w:lang w:val="en-US"/>
        </w:rPr>
        <w:t>s</w:t>
      </w:r>
      <w:r w:rsidRPr="009D22A0">
        <w:rPr>
          <w:rFonts w:cstheme="minorHAnsi"/>
          <w:lang w:val="en-US"/>
        </w:rPr>
        <w:t xml:space="preserve"> to write minimum one well expressed point in</w:t>
      </w:r>
      <w:r w:rsidR="00443E6F" w:rsidRPr="009D22A0">
        <w:rPr>
          <w:rFonts w:cstheme="minorHAnsi"/>
          <w:lang w:val="en-US"/>
        </w:rPr>
        <w:t xml:space="preserve"> </w:t>
      </w:r>
      <w:r w:rsidRPr="009D22A0">
        <w:rPr>
          <w:rFonts w:cstheme="minorHAnsi"/>
          <w:lang w:val="en-US"/>
        </w:rPr>
        <w:t>three lines</w:t>
      </w:r>
      <w:r w:rsidR="00443E6F" w:rsidRPr="009D22A0">
        <w:rPr>
          <w:rFonts w:cstheme="minorHAnsi"/>
          <w:lang w:val="en-US"/>
        </w:rPr>
        <w:t xml:space="preserve"> against each allocated mark. This means one need</w:t>
      </w:r>
      <w:r w:rsidR="009E41F4" w:rsidRPr="009D22A0">
        <w:rPr>
          <w:rFonts w:cstheme="minorHAnsi"/>
          <w:lang w:val="en-US"/>
        </w:rPr>
        <w:t>s</w:t>
      </w:r>
      <w:r w:rsidR="00443E6F" w:rsidRPr="009D22A0">
        <w:rPr>
          <w:rFonts w:cstheme="minorHAnsi"/>
          <w:lang w:val="en-US"/>
        </w:rPr>
        <w:t xml:space="preserve"> to write 15 lines with </w:t>
      </w:r>
      <w:r w:rsidR="00402786" w:rsidRPr="009D22A0">
        <w:rPr>
          <w:rFonts w:cstheme="minorHAnsi"/>
          <w:lang w:val="en-US"/>
        </w:rPr>
        <w:t>5 well expressed</w:t>
      </w:r>
      <w:r w:rsidR="00443E6F" w:rsidRPr="009D22A0">
        <w:rPr>
          <w:rFonts w:cstheme="minorHAnsi"/>
          <w:lang w:val="en-US"/>
        </w:rPr>
        <w:t xml:space="preserve"> points to get high grades for a 5 marks question.</w:t>
      </w:r>
    </w:p>
    <w:p w:rsidR="00527C11" w:rsidRPr="009D22A0" w:rsidRDefault="00687EE8" w:rsidP="00A851DA">
      <w:pPr>
        <w:rPr>
          <w:rFonts w:cstheme="minorHAnsi"/>
          <w:lang w:val="en-US"/>
        </w:rPr>
      </w:pPr>
      <w:r w:rsidRPr="009D22A0">
        <w:rPr>
          <w:rFonts w:cstheme="minorHAnsi"/>
          <w:lang w:val="en-US"/>
        </w:rPr>
        <w:t xml:space="preserve">For high grades use </w:t>
      </w:r>
      <w:r w:rsidR="00527C11" w:rsidRPr="009D22A0">
        <w:rPr>
          <w:rFonts w:cstheme="minorHAnsi"/>
          <w:lang w:val="en-US"/>
        </w:rPr>
        <w:t xml:space="preserve">examples and illustrations </w:t>
      </w:r>
      <w:r w:rsidR="00443E6F" w:rsidRPr="009D22A0">
        <w:rPr>
          <w:rFonts w:cstheme="minorHAnsi"/>
          <w:lang w:val="en-US"/>
        </w:rPr>
        <w:t>where appropriate</w:t>
      </w:r>
      <w:r w:rsidRPr="009D22A0">
        <w:rPr>
          <w:rFonts w:cstheme="minorHAnsi"/>
          <w:lang w:val="en-US"/>
        </w:rPr>
        <w:t>.</w:t>
      </w:r>
      <w:r w:rsidR="00443E6F" w:rsidRPr="009D22A0">
        <w:rPr>
          <w:rFonts w:cstheme="minorHAnsi"/>
          <w:lang w:val="en-US"/>
        </w:rPr>
        <w:t xml:space="preserve"> </w:t>
      </w:r>
    </w:p>
    <w:tbl>
      <w:tblPr>
        <w:tblStyle w:val="TableGrid"/>
        <w:tblW w:w="9209" w:type="dxa"/>
        <w:tblLook w:val="04A0" w:firstRow="1" w:lastRow="0" w:firstColumn="1" w:lastColumn="0" w:noHBand="0" w:noVBand="1"/>
      </w:tblPr>
      <w:tblGrid>
        <w:gridCol w:w="9209"/>
      </w:tblGrid>
      <w:tr w:rsidR="00CC2FB3" w:rsidRPr="009D22A0" w:rsidTr="00C44AD6">
        <w:tc>
          <w:tcPr>
            <w:tcW w:w="9209" w:type="dxa"/>
          </w:tcPr>
          <w:p w:rsidR="009D22A0" w:rsidRPr="009D22A0" w:rsidRDefault="009D22A0" w:rsidP="009D22A0">
            <w:pPr>
              <w:autoSpaceDE w:val="0"/>
              <w:autoSpaceDN w:val="0"/>
              <w:adjustRightInd w:val="0"/>
              <w:rPr>
                <w:rFonts w:cstheme="minorHAnsi"/>
                <w:b/>
                <w:bCs/>
                <w:color w:val="FFFFFF"/>
              </w:rPr>
            </w:pPr>
            <w:r w:rsidRPr="009D22A0">
              <w:rPr>
                <w:rFonts w:cstheme="minorHAnsi"/>
                <w:b/>
                <w:bCs/>
                <w:color w:val="FFFFFF"/>
              </w:rPr>
              <w:t>SSMENT # 2 Total Marks: 30</w:t>
            </w:r>
          </w:p>
          <w:p w:rsidR="000E0723" w:rsidRDefault="000E0723" w:rsidP="000E0723">
            <w:pPr>
              <w:autoSpaceDE w:val="0"/>
              <w:autoSpaceDN w:val="0"/>
              <w:adjustRightInd w:val="0"/>
              <w:rPr>
                <w:rFonts w:cstheme="minorHAnsi"/>
                <w:b/>
                <w:bCs/>
                <w:color w:val="C10000"/>
              </w:rPr>
            </w:pPr>
            <w:bookmarkStart w:id="0" w:name="_GoBack"/>
            <w:bookmarkEnd w:id="0"/>
            <w:r>
              <w:rPr>
                <w:rFonts w:cstheme="minorHAnsi"/>
                <w:b/>
                <w:bCs/>
                <w:color w:val="C10000"/>
              </w:rPr>
              <w:t>Crime and Economy</w:t>
            </w:r>
          </w:p>
          <w:p w:rsidR="000E0723" w:rsidRDefault="000E0723" w:rsidP="000E0723">
            <w:pPr>
              <w:autoSpaceDE w:val="0"/>
              <w:autoSpaceDN w:val="0"/>
              <w:adjustRightInd w:val="0"/>
              <w:rPr>
                <w:rFonts w:cstheme="minorHAnsi"/>
                <w:b/>
                <w:bCs/>
                <w:color w:val="0000FF"/>
              </w:rPr>
            </w:pPr>
          </w:p>
          <w:p w:rsidR="000E0723" w:rsidRDefault="000E0723" w:rsidP="000E0723">
            <w:pPr>
              <w:autoSpaceDE w:val="0"/>
              <w:autoSpaceDN w:val="0"/>
              <w:adjustRightInd w:val="0"/>
              <w:rPr>
                <w:rFonts w:cstheme="minorHAnsi"/>
                <w:color w:val="0000FF"/>
              </w:rPr>
            </w:pPr>
            <w:r>
              <w:rPr>
                <w:rFonts w:cstheme="minorHAnsi"/>
                <w:b/>
                <w:bCs/>
                <w:color w:val="0000FF"/>
              </w:rPr>
              <w:t xml:space="preserve">1. </w:t>
            </w:r>
            <w:r>
              <w:rPr>
                <w:rFonts w:cstheme="minorHAnsi"/>
                <w:color w:val="0000FF"/>
              </w:rPr>
              <w:t xml:space="preserve">Give short answers for the following questions: </w:t>
            </w:r>
          </w:p>
          <w:p w:rsidR="000E0723" w:rsidRDefault="000E0723" w:rsidP="000E0723">
            <w:pPr>
              <w:autoSpaceDE w:val="0"/>
              <w:autoSpaceDN w:val="0"/>
              <w:adjustRightInd w:val="0"/>
              <w:ind w:left="720"/>
              <w:rPr>
                <w:rFonts w:cstheme="minorHAnsi"/>
                <w:color w:val="0000FF"/>
              </w:rPr>
            </w:pPr>
            <w:proofErr w:type="spellStart"/>
            <w:r>
              <w:rPr>
                <w:rFonts w:cstheme="minorHAnsi"/>
                <w:color w:val="0000FF"/>
              </w:rPr>
              <w:t>i</w:t>
            </w:r>
            <w:proofErr w:type="spellEnd"/>
            <w:r>
              <w:rPr>
                <w:rFonts w:cstheme="minorHAnsi"/>
                <w:color w:val="0000FF"/>
              </w:rPr>
              <w:t>. In what way do the effects of crime influence economy?</w:t>
            </w:r>
          </w:p>
          <w:p w:rsidR="000E0723" w:rsidRDefault="000E0723" w:rsidP="000E0723">
            <w:pPr>
              <w:autoSpaceDE w:val="0"/>
              <w:autoSpaceDN w:val="0"/>
              <w:adjustRightInd w:val="0"/>
              <w:jc w:val="both"/>
              <w:rPr>
                <w:rFonts w:cstheme="minorHAnsi"/>
                <w:bCs/>
                <w:color w:val="000000"/>
                <w:kern w:val="36"/>
              </w:rPr>
            </w:pPr>
            <w:r>
              <w:rPr>
                <w:rFonts w:cstheme="minorHAnsi"/>
                <w:bCs/>
                <w:color w:val="000000"/>
                <w:kern w:val="36"/>
              </w:rPr>
              <w:t>Crime occurs nationally and internationally</w:t>
            </w:r>
            <w:r>
              <w:rPr>
                <w:rFonts w:cstheme="minorHAnsi"/>
              </w:rPr>
              <w:t xml:space="preserve"> and has a significant influence the economy as it is extremely costly to manage.  This can be from a microeconomics perspective where the impact is on businesses and individuals or a macroeconomic perspective where the impact is on communities at a national and international level.  In an article published in July 2012 by the United Nations Office for Drug Control(UNDOC), </w:t>
            </w:r>
            <w:r>
              <w:rPr>
                <w:rFonts w:cstheme="minorHAnsi"/>
                <w:bCs/>
                <w:color w:val="000000"/>
                <w:kern w:val="36"/>
              </w:rPr>
              <w:t xml:space="preserve">transnational </w:t>
            </w:r>
            <w:proofErr w:type="spellStart"/>
            <w:r>
              <w:rPr>
                <w:rFonts w:cstheme="minorHAnsi"/>
                <w:bCs/>
                <w:color w:val="000000"/>
                <w:kern w:val="36"/>
              </w:rPr>
              <w:t>organised</w:t>
            </w:r>
            <w:proofErr w:type="spellEnd"/>
            <w:r>
              <w:rPr>
                <w:rFonts w:cstheme="minorHAnsi"/>
                <w:bCs/>
                <w:color w:val="000000"/>
                <w:kern w:val="36"/>
              </w:rPr>
              <w:t xml:space="preserve"> crime is described  as a “</w:t>
            </w:r>
            <w:r>
              <w:rPr>
                <w:rFonts w:cstheme="minorHAnsi"/>
                <w:bCs/>
                <w:i/>
                <w:color w:val="000000"/>
                <w:kern w:val="36"/>
              </w:rPr>
              <w:t>US$870 billion a year business</w:t>
            </w:r>
            <w:r>
              <w:rPr>
                <w:rFonts w:cstheme="minorHAnsi"/>
                <w:bCs/>
                <w:color w:val="000000"/>
                <w:kern w:val="36"/>
              </w:rPr>
              <w:t xml:space="preserve">”.  International crime syndicates and </w:t>
            </w:r>
            <w:proofErr w:type="spellStart"/>
            <w:r>
              <w:rPr>
                <w:rFonts w:cstheme="minorHAnsi"/>
                <w:bCs/>
                <w:color w:val="000000"/>
                <w:kern w:val="36"/>
              </w:rPr>
              <w:t>organised</w:t>
            </w:r>
            <w:proofErr w:type="spellEnd"/>
            <w:r>
              <w:rPr>
                <w:rFonts w:cstheme="minorHAnsi"/>
                <w:bCs/>
                <w:color w:val="000000"/>
                <w:kern w:val="36"/>
              </w:rPr>
              <w:t xml:space="preserve"> crime groups are capable of having a negative impact on certain sections of the society that can cause them to lose resources locally.  For example, violent crime in Trinidad and Tobago (where I am from) has impacted the tourism industry and thereby the local economy.</w:t>
            </w:r>
          </w:p>
          <w:p w:rsidR="000E0723" w:rsidRDefault="000E0723" w:rsidP="000E0723">
            <w:pPr>
              <w:autoSpaceDE w:val="0"/>
              <w:autoSpaceDN w:val="0"/>
              <w:adjustRightInd w:val="0"/>
              <w:rPr>
                <w:rFonts w:cstheme="minorHAnsi"/>
                <w:bCs/>
                <w:color w:val="000000"/>
                <w:kern w:val="36"/>
              </w:rPr>
            </w:pPr>
          </w:p>
          <w:p w:rsidR="000E0723" w:rsidRDefault="000E0723" w:rsidP="000E0723">
            <w:pPr>
              <w:autoSpaceDE w:val="0"/>
              <w:autoSpaceDN w:val="0"/>
              <w:adjustRightInd w:val="0"/>
              <w:ind w:left="720"/>
              <w:rPr>
                <w:rFonts w:cstheme="minorHAnsi"/>
                <w:color w:val="0000FF"/>
              </w:rPr>
            </w:pPr>
            <w:r>
              <w:rPr>
                <w:rFonts w:cstheme="minorHAnsi"/>
                <w:color w:val="0000FF"/>
              </w:rPr>
              <w:t>ii. How does crime costs the economy and tax payers?</w:t>
            </w:r>
          </w:p>
          <w:p w:rsidR="000E0723" w:rsidRDefault="000E0723" w:rsidP="000E0723">
            <w:pPr>
              <w:autoSpaceDE w:val="0"/>
              <w:autoSpaceDN w:val="0"/>
              <w:adjustRightInd w:val="0"/>
              <w:jc w:val="both"/>
              <w:rPr>
                <w:rFonts w:cstheme="minorHAnsi"/>
              </w:rPr>
            </w:pPr>
            <w:r>
              <w:rPr>
                <w:rFonts w:cstheme="minorHAnsi"/>
                <w:bCs/>
                <w:color w:val="000000"/>
                <w:kern w:val="36"/>
              </w:rPr>
              <w:t xml:space="preserve">These cost of crime on taxpayers both locally and globally includes cost of law enforcement, crime prevention </w:t>
            </w:r>
            <w:proofErr w:type="spellStart"/>
            <w:r>
              <w:rPr>
                <w:rFonts w:cstheme="minorHAnsi"/>
                <w:bCs/>
                <w:color w:val="000000"/>
                <w:kern w:val="36"/>
              </w:rPr>
              <w:t>programmes</w:t>
            </w:r>
            <w:proofErr w:type="spellEnd"/>
            <w:r>
              <w:rPr>
                <w:rFonts w:cstheme="minorHAnsi"/>
                <w:bCs/>
                <w:color w:val="000000"/>
                <w:kern w:val="36"/>
              </w:rPr>
              <w:t>, drug prevention and rehabilitation programs, cost of running the prison system, cost of running the Courts (both nationally and internationally) which includes prosecutors, public defenders, police officers and other public service officer’s time to fight crime and attend courts to present evidence. In addition there is a monetary impact on medical facilities, businesses and insurance companies.  Additionally, prevalence of violent crime in certain areas of a country can have an impact on that area in terms of businesses exiting the area, tourist avoiding the area amongst other negative impacts on that area.  An article published in the Daily Telegraph in April 2013, it was claimed that, “</w:t>
            </w:r>
            <w:r>
              <w:rPr>
                <w:i/>
                <w:lang w:val="en"/>
              </w:rPr>
              <w:t>Violent crime costs the UK economy more than £124 billion a year, equivalent to £4,700 for every household, a study out today has revealed.”</w:t>
            </w:r>
            <w:r>
              <w:rPr>
                <w:rFonts w:cstheme="minorHAnsi"/>
                <w:bCs/>
                <w:color w:val="000000"/>
                <w:kern w:val="36"/>
                <w:lang w:val="en"/>
              </w:rPr>
              <w:t xml:space="preserve"> </w:t>
            </w:r>
          </w:p>
          <w:p w:rsidR="000E0723" w:rsidRDefault="000E0723" w:rsidP="000E0723">
            <w:pPr>
              <w:autoSpaceDE w:val="0"/>
              <w:autoSpaceDN w:val="0"/>
              <w:adjustRightInd w:val="0"/>
              <w:rPr>
                <w:rFonts w:cstheme="minorHAnsi"/>
                <w:color w:val="0000FF"/>
              </w:rPr>
            </w:pPr>
          </w:p>
          <w:p w:rsidR="000E0723" w:rsidRDefault="000E0723" w:rsidP="000E0723">
            <w:pPr>
              <w:autoSpaceDE w:val="0"/>
              <w:autoSpaceDN w:val="0"/>
              <w:adjustRightInd w:val="0"/>
              <w:ind w:left="720"/>
              <w:rPr>
                <w:rFonts w:cstheme="minorHAnsi"/>
                <w:color w:val="0000FF"/>
              </w:rPr>
            </w:pPr>
            <w:r>
              <w:rPr>
                <w:rFonts w:cstheme="minorHAnsi"/>
                <w:color w:val="0000FF"/>
              </w:rPr>
              <w:t>iii. What is ‘Arson’?</w:t>
            </w:r>
          </w:p>
          <w:p w:rsidR="000E0723" w:rsidRDefault="000E0723" w:rsidP="000E0723">
            <w:pPr>
              <w:autoSpaceDE w:val="0"/>
              <w:autoSpaceDN w:val="0"/>
              <w:adjustRightInd w:val="0"/>
              <w:jc w:val="both"/>
              <w:rPr>
                <w:rFonts w:cstheme="minorHAnsi"/>
                <w:color w:val="111111"/>
                <w:lang w:val="en"/>
              </w:rPr>
            </w:pPr>
            <w:r>
              <w:rPr>
                <w:rFonts w:cstheme="minorHAnsi"/>
              </w:rPr>
              <w:lastRenderedPageBreak/>
              <w:t xml:space="preserve">According to the Cambridge English Dictionary, Arson is “the crime of intentionally starting a fire in order to damage or destroy something especially a building.  According to the legaldictionary.net, </w:t>
            </w:r>
            <w:r>
              <w:rPr>
                <w:rFonts w:cstheme="minorHAnsi"/>
                <w:i/>
              </w:rPr>
              <w:t>“</w:t>
            </w:r>
            <w:r>
              <w:rPr>
                <w:rFonts w:cstheme="minorHAnsi"/>
                <w:i/>
                <w:color w:val="111111"/>
                <w:lang w:val="en"/>
              </w:rPr>
              <w:t xml:space="preserve">Arson is the criminal act of burning or charring property on purpose. The act of arson may include such acts as setting fire to a property maliciously, or burning a property with the intent to collect insurance money. While most people consider arson to be the burning of buildings, it may also be the burning of cars, boats, personal property, and land.”  </w:t>
            </w:r>
            <w:r>
              <w:rPr>
                <w:rFonts w:cstheme="minorHAnsi"/>
                <w:color w:val="111111"/>
                <w:lang w:val="en"/>
              </w:rPr>
              <w:t>For example, on Sunday 22</w:t>
            </w:r>
            <w:r>
              <w:rPr>
                <w:rFonts w:cstheme="minorHAnsi"/>
                <w:color w:val="111111"/>
                <w:vertAlign w:val="superscript"/>
                <w:lang w:val="en"/>
              </w:rPr>
              <w:t>nd</w:t>
            </w:r>
            <w:r>
              <w:rPr>
                <w:rFonts w:cstheme="minorHAnsi"/>
                <w:color w:val="111111"/>
                <w:lang w:val="en"/>
              </w:rPr>
              <w:t xml:space="preserve"> January 2016 in was reported in the Newcastle </w:t>
            </w:r>
            <w:proofErr w:type="spellStart"/>
            <w:r>
              <w:rPr>
                <w:rFonts w:cstheme="minorHAnsi"/>
                <w:color w:val="111111"/>
                <w:lang w:val="en"/>
              </w:rPr>
              <w:t>ChronicleLive</w:t>
            </w:r>
            <w:proofErr w:type="spellEnd"/>
            <w:r>
              <w:rPr>
                <w:rFonts w:cstheme="minorHAnsi"/>
                <w:color w:val="111111"/>
                <w:lang w:val="en"/>
              </w:rPr>
              <w:t xml:space="preserve"> that the fire which gutted the Jubilee Pub is being treated as malicious. As a result, if investigation confirms it was indeed malicious, the charge will be Arson. If on the other hand it is not malicious the fire will be treated as an accident.</w:t>
            </w:r>
          </w:p>
          <w:p w:rsidR="000E0723" w:rsidRDefault="000E0723" w:rsidP="000E0723">
            <w:pPr>
              <w:autoSpaceDE w:val="0"/>
              <w:autoSpaceDN w:val="0"/>
              <w:adjustRightInd w:val="0"/>
              <w:rPr>
                <w:rFonts w:cstheme="minorHAnsi"/>
                <w:lang w:val="en-GB"/>
              </w:rPr>
            </w:pPr>
          </w:p>
          <w:p w:rsidR="000E0723" w:rsidRDefault="000E0723" w:rsidP="000E0723">
            <w:pPr>
              <w:autoSpaceDE w:val="0"/>
              <w:autoSpaceDN w:val="0"/>
              <w:adjustRightInd w:val="0"/>
              <w:ind w:left="720"/>
              <w:rPr>
                <w:rFonts w:cstheme="minorHAnsi"/>
                <w:color w:val="0000FF"/>
              </w:rPr>
            </w:pPr>
            <w:r>
              <w:rPr>
                <w:rFonts w:cstheme="minorHAnsi"/>
                <w:color w:val="0000FF"/>
              </w:rPr>
              <w:t>iv. What is money laundering? Point out some activities which could encompass money laundering.</w:t>
            </w:r>
          </w:p>
          <w:p w:rsidR="000E0723" w:rsidRDefault="000E0723" w:rsidP="000E0723">
            <w:pPr>
              <w:autoSpaceDE w:val="0"/>
              <w:autoSpaceDN w:val="0"/>
              <w:adjustRightInd w:val="0"/>
              <w:jc w:val="both"/>
              <w:rPr>
                <w:rFonts w:cstheme="minorHAnsi"/>
              </w:rPr>
            </w:pPr>
            <w:r>
              <w:rPr>
                <w:rFonts w:cstheme="minorHAnsi"/>
              </w:rPr>
              <w:t xml:space="preserve">Under the Proceed of Crimes Act (POCA) 2002 money laundering is defined as “the process of hiding illegal sources of money.”  The </w:t>
            </w:r>
            <w:r>
              <w:rPr>
                <w:rFonts w:cstheme="minorHAnsi"/>
                <w:color w:val="000000"/>
              </w:rPr>
              <w:t xml:space="preserve">offences are committed when a person: </w:t>
            </w:r>
          </w:p>
          <w:p w:rsidR="000E0723" w:rsidRDefault="000E0723" w:rsidP="000E0723">
            <w:pPr>
              <w:pStyle w:val="ListParagraph"/>
              <w:numPr>
                <w:ilvl w:val="0"/>
                <w:numId w:val="7"/>
              </w:numPr>
              <w:autoSpaceDE w:val="0"/>
              <w:autoSpaceDN w:val="0"/>
              <w:adjustRightInd w:val="0"/>
              <w:jc w:val="both"/>
              <w:rPr>
                <w:rFonts w:cstheme="minorHAnsi"/>
                <w:color w:val="000000"/>
              </w:rPr>
            </w:pPr>
            <w:r>
              <w:rPr>
                <w:rFonts w:cstheme="minorHAnsi"/>
                <w:color w:val="000000"/>
              </w:rPr>
              <w:t xml:space="preserve">conceals criminal property (POCA section 327) </w:t>
            </w:r>
          </w:p>
          <w:p w:rsidR="000E0723" w:rsidRDefault="000E0723" w:rsidP="000E0723">
            <w:pPr>
              <w:pStyle w:val="ListParagraph"/>
              <w:numPr>
                <w:ilvl w:val="0"/>
                <w:numId w:val="7"/>
              </w:numPr>
              <w:autoSpaceDE w:val="0"/>
              <w:autoSpaceDN w:val="0"/>
              <w:adjustRightInd w:val="0"/>
              <w:jc w:val="both"/>
              <w:rPr>
                <w:rFonts w:cstheme="minorHAnsi"/>
                <w:color w:val="000000"/>
              </w:rPr>
            </w:pPr>
            <w:r>
              <w:rPr>
                <w:rFonts w:cstheme="minorHAnsi"/>
                <w:color w:val="000000"/>
              </w:rPr>
              <w:t xml:space="preserve">enters into an arrangement regarding criminal property (POCA section 328) </w:t>
            </w:r>
          </w:p>
          <w:p w:rsidR="000E0723" w:rsidRDefault="000E0723" w:rsidP="000E0723">
            <w:pPr>
              <w:pStyle w:val="ListParagraph"/>
              <w:numPr>
                <w:ilvl w:val="0"/>
                <w:numId w:val="7"/>
              </w:numPr>
              <w:autoSpaceDE w:val="0"/>
              <w:autoSpaceDN w:val="0"/>
              <w:adjustRightInd w:val="0"/>
              <w:jc w:val="both"/>
              <w:rPr>
                <w:rFonts w:cstheme="minorHAnsi"/>
                <w:color w:val="000000"/>
              </w:rPr>
            </w:pPr>
            <w:r>
              <w:rPr>
                <w:rFonts w:cstheme="minorHAnsi"/>
                <w:color w:val="000000"/>
              </w:rPr>
              <w:t xml:space="preserve">acquires, uses or possesses criminal property (POCA section 329) </w:t>
            </w:r>
          </w:p>
          <w:p w:rsidR="000E0723" w:rsidRDefault="000E0723" w:rsidP="000E0723">
            <w:pPr>
              <w:autoSpaceDE w:val="0"/>
              <w:autoSpaceDN w:val="0"/>
              <w:adjustRightInd w:val="0"/>
              <w:jc w:val="both"/>
              <w:rPr>
                <w:rFonts w:cstheme="minorHAnsi"/>
              </w:rPr>
            </w:pPr>
          </w:p>
          <w:p w:rsidR="000E0723" w:rsidRDefault="000E0723" w:rsidP="000E0723">
            <w:pPr>
              <w:autoSpaceDE w:val="0"/>
              <w:autoSpaceDN w:val="0"/>
              <w:adjustRightInd w:val="0"/>
              <w:jc w:val="both"/>
              <w:rPr>
                <w:rFonts w:cstheme="minorHAnsi"/>
              </w:rPr>
            </w:pPr>
            <w:r>
              <w:rPr>
                <w:rFonts w:cstheme="minorHAnsi"/>
              </w:rPr>
              <w:t xml:space="preserve">In the UK, the Joint Money Laundering Steering Group is made up of the leading UK Trade Associations in the Financial Services Industry. Their objective is to promulgate good practice in countering money laundering and to give practical assistance in interpreting the UK Money Laundering Regulations. As a result they’ve published detailed guidance on how to manage money laundering risks to meet the United Kingdom regulatory requirement which are driven by Third European Union Money Laundering Directive. A Fourth European Money Laundering Directive is currently being implemented. These were derived from the forty (40) recommendations from the Financial Action Task </w:t>
            </w:r>
            <w:r>
              <w:rPr>
                <w:rFonts w:cstheme="minorHAnsi"/>
              </w:rPr>
              <w:t>Force (</w:t>
            </w:r>
            <w:r>
              <w:rPr>
                <w:rFonts w:cstheme="minorHAnsi"/>
              </w:rPr>
              <w:t>FATF).</w:t>
            </w:r>
          </w:p>
          <w:p w:rsidR="000E0723" w:rsidRDefault="000E0723" w:rsidP="000E0723">
            <w:pPr>
              <w:autoSpaceDE w:val="0"/>
              <w:autoSpaceDN w:val="0"/>
              <w:adjustRightInd w:val="0"/>
              <w:jc w:val="both"/>
              <w:rPr>
                <w:rFonts w:cstheme="minorHAnsi"/>
              </w:rPr>
            </w:pPr>
          </w:p>
          <w:p w:rsidR="000E0723" w:rsidRDefault="000E0723" w:rsidP="000E0723">
            <w:pPr>
              <w:pStyle w:val="Default"/>
              <w:jc w:val="both"/>
              <w:rPr>
                <w:rFonts w:asciiTheme="minorHAnsi" w:hAnsiTheme="minorHAnsi" w:cstheme="minorHAnsi"/>
                <w:sz w:val="22"/>
                <w:szCs w:val="22"/>
              </w:rPr>
            </w:pPr>
            <w:r>
              <w:rPr>
                <w:rFonts w:asciiTheme="minorHAnsi" w:hAnsiTheme="minorHAnsi" w:cstheme="minorHAnsi"/>
                <w:sz w:val="22"/>
                <w:szCs w:val="22"/>
              </w:rPr>
              <w:t xml:space="preserve">According to these guidance, Money laundering takes many forms, including: </w:t>
            </w:r>
          </w:p>
          <w:p w:rsidR="000E0723" w:rsidRDefault="000E0723" w:rsidP="000E0723">
            <w:pPr>
              <w:autoSpaceDE w:val="0"/>
              <w:autoSpaceDN w:val="0"/>
              <w:adjustRightInd w:val="0"/>
              <w:jc w:val="both"/>
              <w:rPr>
                <w:rFonts w:cstheme="minorHAnsi"/>
                <w:color w:val="000000"/>
              </w:rPr>
            </w:pPr>
          </w:p>
          <w:p w:rsidR="000E0723" w:rsidRDefault="000E0723" w:rsidP="000E0723">
            <w:pPr>
              <w:pStyle w:val="ListParagraph"/>
              <w:numPr>
                <w:ilvl w:val="0"/>
                <w:numId w:val="8"/>
              </w:numPr>
              <w:autoSpaceDE w:val="0"/>
              <w:autoSpaceDN w:val="0"/>
              <w:adjustRightInd w:val="0"/>
              <w:spacing w:after="6"/>
              <w:jc w:val="both"/>
              <w:rPr>
                <w:rFonts w:cstheme="minorHAnsi"/>
                <w:color w:val="000000"/>
              </w:rPr>
            </w:pPr>
            <w:r>
              <w:rPr>
                <w:rFonts w:cstheme="minorHAnsi"/>
                <w:color w:val="000000"/>
              </w:rPr>
              <w:t xml:space="preserve">trying to turn money raised through criminal activity into ‘clean’ money (that is, classic money laundering); </w:t>
            </w:r>
          </w:p>
          <w:p w:rsidR="000E0723" w:rsidRDefault="000E0723" w:rsidP="000E0723">
            <w:pPr>
              <w:pStyle w:val="ListParagraph"/>
              <w:numPr>
                <w:ilvl w:val="0"/>
                <w:numId w:val="8"/>
              </w:numPr>
              <w:autoSpaceDE w:val="0"/>
              <w:autoSpaceDN w:val="0"/>
              <w:adjustRightInd w:val="0"/>
              <w:spacing w:after="6"/>
              <w:jc w:val="both"/>
              <w:rPr>
                <w:rFonts w:cstheme="minorHAnsi"/>
                <w:color w:val="000000"/>
              </w:rPr>
            </w:pPr>
            <w:r>
              <w:rPr>
                <w:rFonts w:cstheme="minorHAnsi"/>
                <w:color w:val="000000"/>
              </w:rPr>
              <w:t xml:space="preserve">handling the benefit of acquisitive crimes such as theft, fraud and tax evasion; </w:t>
            </w:r>
          </w:p>
          <w:p w:rsidR="000E0723" w:rsidRDefault="000E0723" w:rsidP="000E0723">
            <w:pPr>
              <w:pStyle w:val="ListParagraph"/>
              <w:numPr>
                <w:ilvl w:val="0"/>
                <w:numId w:val="8"/>
              </w:numPr>
              <w:autoSpaceDE w:val="0"/>
              <w:autoSpaceDN w:val="0"/>
              <w:adjustRightInd w:val="0"/>
              <w:spacing w:after="6"/>
              <w:jc w:val="both"/>
              <w:rPr>
                <w:rFonts w:cstheme="minorHAnsi"/>
                <w:color w:val="000000"/>
              </w:rPr>
            </w:pPr>
            <w:r>
              <w:rPr>
                <w:rFonts w:cstheme="minorHAnsi"/>
                <w:color w:val="000000"/>
              </w:rPr>
              <w:t xml:space="preserve">handling stolen goods; </w:t>
            </w:r>
          </w:p>
          <w:p w:rsidR="000E0723" w:rsidRDefault="000E0723" w:rsidP="000E0723">
            <w:pPr>
              <w:pStyle w:val="ListParagraph"/>
              <w:numPr>
                <w:ilvl w:val="0"/>
                <w:numId w:val="8"/>
              </w:numPr>
              <w:autoSpaceDE w:val="0"/>
              <w:autoSpaceDN w:val="0"/>
              <w:adjustRightInd w:val="0"/>
              <w:spacing w:after="6"/>
              <w:jc w:val="both"/>
              <w:rPr>
                <w:rFonts w:cstheme="minorHAnsi"/>
                <w:color w:val="000000"/>
              </w:rPr>
            </w:pPr>
            <w:r>
              <w:rPr>
                <w:rFonts w:cstheme="minorHAnsi"/>
                <w:color w:val="000000"/>
              </w:rPr>
              <w:t xml:space="preserve">being directly involved with any criminal or terrorist property, or entering into arrangements to facilitate the laundering of criminal or terrorist property; and </w:t>
            </w:r>
          </w:p>
          <w:p w:rsidR="000E0723" w:rsidRDefault="000E0723" w:rsidP="000E0723">
            <w:pPr>
              <w:pStyle w:val="ListParagraph"/>
              <w:numPr>
                <w:ilvl w:val="0"/>
                <w:numId w:val="8"/>
              </w:numPr>
              <w:autoSpaceDE w:val="0"/>
              <w:autoSpaceDN w:val="0"/>
              <w:adjustRightInd w:val="0"/>
              <w:jc w:val="both"/>
              <w:rPr>
                <w:rFonts w:cstheme="minorHAnsi"/>
                <w:color w:val="000000"/>
              </w:rPr>
            </w:pPr>
            <w:proofErr w:type="gramStart"/>
            <w:r>
              <w:rPr>
                <w:rFonts w:cstheme="minorHAnsi"/>
                <w:color w:val="000000"/>
              </w:rPr>
              <w:t>criminals</w:t>
            </w:r>
            <w:proofErr w:type="gramEnd"/>
            <w:r>
              <w:rPr>
                <w:rFonts w:cstheme="minorHAnsi"/>
                <w:color w:val="000000"/>
              </w:rPr>
              <w:t xml:space="preserve"> investing the proceeds of their crimes in the whole range of financial products. </w:t>
            </w:r>
          </w:p>
          <w:p w:rsidR="000E0723" w:rsidRDefault="000E0723" w:rsidP="000E0723">
            <w:pPr>
              <w:autoSpaceDE w:val="0"/>
              <w:autoSpaceDN w:val="0"/>
              <w:adjustRightInd w:val="0"/>
              <w:jc w:val="both"/>
              <w:rPr>
                <w:rFonts w:cstheme="minorHAnsi"/>
              </w:rPr>
            </w:pPr>
          </w:p>
          <w:p w:rsidR="000E0723" w:rsidRDefault="000E0723" w:rsidP="000E0723">
            <w:pPr>
              <w:autoSpaceDE w:val="0"/>
              <w:autoSpaceDN w:val="0"/>
              <w:adjustRightInd w:val="0"/>
              <w:jc w:val="both"/>
              <w:rPr>
                <w:rFonts w:cstheme="minorHAnsi"/>
              </w:rPr>
            </w:pPr>
            <w:r>
              <w:rPr>
                <w:rFonts w:cstheme="minorHAnsi"/>
              </w:rPr>
              <w:t>On the 23</w:t>
            </w:r>
            <w:r>
              <w:rPr>
                <w:rFonts w:cstheme="minorHAnsi"/>
                <w:vertAlign w:val="superscript"/>
              </w:rPr>
              <w:t>rd</w:t>
            </w:r>
            <w:r>
              <w:rPr>
                <w:rFonts w:cstheme="minorHAnsi"/>
              </w:rPr>
              <w:t xml:space="preserve"> January 2017, it was reported that a couple from </w:t>
            </w:r>
            <w:proofErr w:type="spellStart"/>
            <w:r>
              <w:rPr>
                <w:rFonts w:cstheme="minorHAnsi"/>
              </w:rPr>
              <w:t>Isleworth</w:t>
            </w:r>
            <w:proofErr w:type="spellEnd"/>
            <w:r>
              <w:rPr>
                <w:rFonts w:cstheme="minorHAnsi"/>
              </w:rPr>
              <w:t xml:space="preserve"> had their properties, </w:t>
            </w:r>
            <w:proofErr w:type="spellStart"/>
            <w:r>
              <w:rPr>
                <w:rFonts w:cstheme="minorHAnsi"/>
              </w:rPr>
              <w:t>jewellery</w:t>
            </w:r>
            <w:proofErr w:type="spellEnd"/>
            <w:r>
              <w:rPr>
                <w:rFonts w:cstheme="minorHAnsi"/>
              </w:rPr>
              <w:t xml:space="preserve"> and money from offshore bank accounts seized as a result of being involved in money laundering activities.  The couple ran a criminal network using three(3) family owned </w:t>
            </w:r>
            <w:proofErr w:type="spellStart"/>
            <w:r>
              <w:rPr>
                <w:rFonts w:cstheme="minorHAnsi"/>
              </w:rPr>
              <w:t>bureaux</w:t>
            </w:r>
            <w:proofErr w:type="spellEnd"/>
            <w:r>
              <w:rPr>
                <w:rFonts w:cstheme="minorHAnsi"/>
              </w:rPr>
              <w:t xml:space="preserve"> de change as front company which facilitated the movement of monies on behalf of the UK’s most serious and dangerous criminal gangs. They were both convicted and sentenced to prison for their activities in 2014 to a combined total of nineteen years in prison.  The seizure of the laundered asset and money concluded in January 2017.</w:t>
            </w:r>
          </w:p>
          <w:p w:rsidR="000E0723" w:rsidRDefault="000E0723" w:rsidP="000E0723">
            <w:pPr>
              <w:autoSpaceDE w:val="0"/>
              <w:autoSpaceDN w:val="0"/>
              <w:adjustRightInd w:val="0"/>
              <w:rPr>
                <w:rFonts w:cstheme="minorHAnsi"/>
              </w:rPr>
            </w:pPr>
          </w:p>
          <w:p w:rsidR="000E0723" w:rsidRDefault="000E0723" w:rsidP="000E0723">
            <w:pPr>
              <w:autoSpaceDE w:val="0"/>
              <w:autoSpaceDN w:val="0"/>
              <w:adjustRightInd w:val="0"/>
              <w:rPr>
                <w:rFonts w:cstheme="minorHAnsi"/>
                <w:color w:val="0000FF"/>
              </w:rPr>
            </w:pPr>
            <w:r>
              <w:rPr>
                <w:rFonts w:cstheme="minorHAnsi"/>
                <w:b/>
                <w:bCs/>
                <w:color w:val="0000FF"/>
              </w:rPr>
              <w:t xml:space="preserve">2. </w:t>
            </w:r>
            <w:r>
              <w:rPr>
                <w:rFonts w:cstheme="minorHAnsi"/>
                <w:color w:val="0000FF"/>
              </w:rPr>
              <w:t xml:space="preserve">What do you understand by the term ‘embezzlement’? Why it is considered a financial crime? </w:t>
            </w:r>
          </w:p>
          <w:p w:rsidR="000E0723" w:rsidRDefault="000E0723" w:rsidP="000E0723">
            <w:pPr>
              <w:autoSpaceDE w:val="0"/>
              <w:autoSpaceDN w:val="0"/>
              <w:adjustRightInd w:val="0"/>
              <w:jc w:val="both"/>
              <w:rPr>
                <w:rFonts w:cstheme="minorHAnsi"/>
              </w:rPr>
            </w:pPr>
            <w:r>
              <w:rPr>
                <w:rFonts w:cstheme="minorHAnsi"/>
              </w:rPr>
              <w:t xml:space="preserve">According to legal-dictionary.com </w:t>
            </w:r>
            <w:r>
              <w:rPr>
                <w:rFonts w:cstheme="minorHAnsi"/>
                <w:i/>
              </w:rPr>
              <w:t>“Embezzlement is the conversation of another’s property who is in a position of trust, such as an agent or employee.”</w:t>
            </w:r>
            <w:r>
              <w:rPr>
                <w:rFonts w:cstheme="minorHAnsi"/>
              </w:rPr>
              <w:t xml:space="preserve">  In effect it is the stealing or misappropriation of funds to which you have access belonging to your employer.  For example, as the person responsible for Petty Cash at your employer, you steal the funds and converts it to your own use.  A recent example was reported in fox2now.com headlined, “</w:t>
            </w:r>
            <w:r>
              <w:rPr>
                <w:rFonts w:cstheme="minorHAnsi"/>
                <w:i/>
              </w:rPr>
              <w:t>Former doctor’s office manager sentenced for embezzlement.</w:t>
            </w:r>
            <w:r>
              <w:rPr>
                <w:rFonts w:cstheme="minorHAnsi"/>
              </w:rPr>
              <w:t xml:space="preserve">”  The man who worked in the doctor’s office between 2009 and 2014 used the </w:t>
            </w:r>
            <w:r>
              <w:rPr>
                <w:rFonts w:cstheme="minorHAnsi"/>
              </w:rPr>
              <w:lastRenderedPageBreak/>
              <w:t>company credit card for a number of personal purchases to the tune of USD$369.000. He was convicted and sentenced to 12 to 51 months in prison.</w:t>
            </w:r>
          </w:p>
          <w:p w:rsidR="000E0723" w:rsidRDefault="000E0723" w:rsidP="000E0723">
            <w:pPr>
              <w:autoSpaceDE w:val="0"/>
              <w:autoSpaceDN w:val="0"/>
              <w:adjustRightInd w:val="0"/>
              <w:rPr>
                <w:rFonts w:cstheme="minorHAnsi"/>
              </w:rPr>
            </w:pPr>
          </w:p>
          <w:p w:rsidR="000E0723" w:rsidRDefault="000E0723" w:rsidP="000E0723">
            <w:pPr>
              <w:autoSpaceDE w:val="0"/>
              <w:autoSpaceDN w:val="0"/>
              <w:adjustRightInd w:val="0"/>
              <w:rPr>
                <w:rFonts w:cstheme="minorHAnsi"/>
                <w:color w:val="0000FF"/>
              </w:rPr>
            </w:pPr>
            <w:r>
              <w:rPr>
                <w:rFonts w:cstheme="minorHAnsi"/>
                <w:b/>
                <w:bCs/>
                <w:color w:val="0000FF"/>
              </w:rPr>
              <w:t xml:space="preserve">3. </w:t>
            </w:r>
            <w:r>
              <w:rPr>
                <w:rFonts w:cstheme="minorHAnsi"/>
                <w:color w:val="0000FF"/>
              </w:rPr>
              <w:t xml:space="preserve">What is forgery? And what is the difference between forgery and uttering? </w:t>
            </w:r>
          </w:p>
          <w:p w:rsidR="000E0723" w:rsidRDefault="000E0723" w:rsidP="000E0723">
            <w:pPr>
              <w:autoSpaceDE w:val="0"/>
              <w:autoSpaceDN w:val="0"/>
              <w:adjustRightInd w:val="0"/>
              <w:rPr>
                <w:rFonts w:cstheme="minorHAnsi"/>
                <w:b/>
                <w:bCs/>
                <w:color w:val="0000FF"/>
              </w:rPr>
            </w:pPr>
          </w:p>
          <w:p w:rsidR="000E0723" w:rsidRDefault="000E0723" w:rsidP="000E0723">
            <w:pPr>
              <w:autoSpaceDE w:val="0"/>
              <w:autoSpaceDN w:val="0"/>
              <w:adjustRightInd w:val="0"/>
              <w:jc w:val="both"/>
              <w:rPr>
                <w:rStyle w:val="hvr"/>
                <w:iCs/>
                <w:lang w:val="en"/>
              </w:rPr>
            </w:pPr>
            <w:r>
              <w:rPr>
                <w:rFonts w:cstheme="minorHAnsi"/>
                <w:bCs/>
              </w:rPr>
              <w:t>According to the legal-dictionary.com Forgery is “</w:t>
            </w:r>
            <w:r>
              <w:rPr>
                <w:rStyle w:val="hvr"/>
                <w:rFonts w:cstheme="minorHAnsi"/>
                <w:i/>
                <w:iCs/>
                <w:lang w:val="en"/>
              </w:rPr>
              <w:t>The</w:t>
            </w:r>
            <w:r>
              <w:rPr>
                <w:rFonts w:cstheme="minorHAnsi"/>
                <w:i/>
                <w:iCs/>
                <w:lang w:val="en"/>
              </w:rPr>
              <w:t xml:space="preserve"> </w:t>
            </w:r>
            <w:r>
              <w:rPr>
                <w:rStyle w:val="hvr"/>
                <w:rFonts w:cstheme="minorHAnsi"/>
                <w:i/>
                <w:iCs/>
                <w:lang w:val="en"/>
              </w:rPr>
              <w:t>creation</w:t>
            </w:r>
            <w:r>
              <w:rPr>
                <w:rFonts w:cstheme="minorHAnsi"/>
                <w:i/>
                <w:iCs/>
                <w:lang w:val="en"/>
              </w:rPr>
              <w:t xml:space="preserve"> of a </w:t>
            </w:r>
            <w:r>
              <w:rPr>
                <w:rStyle w:val="hvr"/>
                <w:rFonts w:cstheme="minorHAnsi"/>
                <w:i/>
                <w:iCs/>
                <w:lang w:val="en"/>
              </w:rPr>
              <w:t>false</w:t>
            </w:r>
            <w:r>
              <w:rPr>
                <w:rFonts w:cstheme="minorHAnsi"/>
                <w:i/>
                <w:iCs/>
                <w:lang w:val="en"/>
              </w:rPr>
              <w:t xml:space="preserve"> </w:t>
            </w:r>
            <w:r>
              <w:rPr>
                <w:rStyle w:val="hvr"/>
                <w:rFonts w:cstheme="minorHAnsi"/>
                <w:i/>
                <w:iCs/>
                <w:lang w:val="en"/>
              </w:rPr>
              <w:t>written</w:t>
            </w:r>
            <w:r>
              <w:rPr>
                <w:rFonts w:cstheme="minorHAnsi"/>
                <w:i/>
                <w:iCs/>
                <w:lang w:val="en"/>
              </w:rPr>
              <w:t xml:space="preserve"> </w:t>
            </w:r>
            <w:r>
              <w:rPr>
                <w:rStyle w:val="hvr"/>
                <w:rFonts w:cstheme="minorHAnsi"/>
                <w:i/>
                <w:iCs/>
                <w:lang w:val="en"/>
              </w:rPr>
              <w:t>document</w:t>
            </w:r>
            <w:r>
              <w:rPr>
                <w:rFonts w:cstheme="minorHAnsi"/>
                <w:i/>
                <w:iCs/>
                <w:lang w:val="en"/>
              </w:rPr>
              <w:t xml:space="preserve"> or </w:t>
            </w:r>
            <w:r>
              <w:rPr>
                <w:rStyle w:val="hvr"/>
                <w:rFonts w:cstheme="minorHAnsi"/>
                <w:i/>
                <w:iCs/>
                <w:lang w:val="en"/>
              </w:rPr>
              <w:t>alteration</w:t>
            </w:r>
            <w:r>
              <w:rPr>
                <w:rFonts w:cstheme="minorHAnsi"/>
                <w:i/>
                <w:iCs/>
                <w:lang w:val="en"/>
              </w:rPr>
              <w:t xml:space="preserve"> of a </w:t>
            </w:r>
            <w:r>
              <w:rPr>
                <w:rStyle w:val="hvr"/>
                <w:rFonts w:cstheme="minorHAnsi"/>
                <w:i/>
                <w:iCs/>
                <w:lang w:val="en"/>
              </w:rPr>
              <w:t>genuine</w:t>
            </w:r>
            <w:r>
              <w:rPr>
                <w:rFonts w:cstheme="minorHAnsi"/>
                <w:i/>
                <w:iCs/>
                <w:lang w:val="en"/>
              </w:rPr>
              <w:t xml:space="preserve"> </w:t>
            </w:r>
            <w:r>
              <w:rPr>
                <w:rStyle w:val="hvr"/>
                <w:rFonts w:cstheme="minorHAnsi"/>
                <w:i/>
                <w:iCs/>
                <w:lang w:val="en"/>
              </w:rPr>
              <w:t>one,</w:t>
            </w:r>
            <w:r>
              <w:rPr>
                <w:rFonts w:cstheme="minorHAnsi"/>
                <w:i/>
                <w:iCs/>
                <w:lang w:val="en"/>
              </w:rPr>
              <w:t xml:space="preserve"> </w:t>
            </w:r>
            <w:r>
              <w:rPr>
                <w:rStyle w:val="hvr"/>
                <w:rFonts w:cstheme="minorHAnsi"/>
                <w:i/>
                <w:iCs/>
                <w:lang w:val="en"/>
              </w:rPr>
              <w:t>with</w:t>
            </w:r>
            <w:r>
              <w:rPr>
                <w:rFonts w:cstheme="minorHAnsi"/>
                <w:i/>
                <w:iCs/>
                <w:lang w:val="en"/>
              </w:rPr>
              <w:t xml:space="preserve"> </w:t>
            </w:r>
            <w:r>
              <w:rPr>
                <w:rStyle w:val="hvr"/>
                <w:rFonts w:cstheme="minorHAnsi"/>
                <w:i/>
                <w:iCs/>
                <w:lang w:val="en"/>
              </w:rPr>
              <w:t>the</w:t>
            </w:r>
            <w:r>
              <w:rPr>
                <w:rFonts w:cstheme="minorHAnsi"/>
                <w:i/>
                <w:iCs/>
                <w:lang w:val="en"/>
              </w:rPr>
              <w:t xml:space="preserve"> </w:t>
            </w:r>
            <w:r>
              <w:rPr>
                <w:rStyle w:val="hvr"/>
                <w:rFonts w:cstheme="minorHAnsi"/>
                <w:i/>
                <w:iCs/>
                <w:lang w:val="en"/>
              </w:rPr>
              <w:t>intent</w:t>
            </w:r>
            <w:r>
              <w:rPr>
                <w:rFonts w:cstheme="minorHAnsi"/>
                <w:i/>
                <w:iCs/>
                <w:lang w:val="en"/>
              </w:rPr>
              <w:t xml:space="preserve"> to </w:t>
            </w:r>
            <w:r>
              <w:rPr>
                <w:rStyle w:val="hvr"/>
                <w:rFonts w:cstheme="minorHAnsi"/>
                <w:i/>
                <w:iCs/>
                <w:lang w:val="en"/>
              </w:rPr>
              <w:t xml:space="preserve">defraud.” </w:t>
            </w:r>
            <w:r>
              <w:rPr>
                <w:rStyle w:val="hvr"/>
                <w:rFonts w:cstheme="minorHAnsi"/>
                <w:iCs/>
                <w:lang w:val="en"/>
              </w:rPr>
              <w:t xml:space="preserve">According to George Manning in the reading material, </w:t>
            </w:r>
            <w:r>
              <w:rPr>
                <w:rStyle w:val="hvr"/>
                <w:rFonts w:cstheme="minorHAnsi"/>
                <w:i/>
                <w:iCs/>
                <w:lang w:val="en"/>
              </w:rPr>
              <w:t xml:space="preserve">“it is the deceitful making or material modification of any writing with intent to deceive or harm another person’s rights.”  </w:t>
            </w:r>
            <w:r>
              <w:rPr>
                <w:rStyle w:val="hvr"/>
                <w:rFonts w:cstheme="minorHAnsi"/>
                <w:iCs/>
                <w:lang w:val="en"/>
              </w:rPr>
              <w:t xml:space="preserve">For example signing a fictitious name on a </w:t>
            </w:r>
            <w:proofErr w:type="spellStart"/>
            <w:r>
              <w:rPr>
                <w:rStyle w:val="hvr"/>
                <w:rFonts w:cstheme="minorHAnsi"/>
                <w:iCs/>
                <w:lang w:val="en"/>
              </w:rPr>
              <w:t>cheque</w:t>
            </w:r>
            <w:proofErr w:type="spellEnd"/>
            <w:r>
              <w:rPr>
                <w:rStyle w:val="hvr"/>
                <w:rFonts w:cstheme="minorHAnsi"/>
                <w:iCs/>
                <w:lang w:val="en"/>
              </w:rPr>
              <w:t xml:space="preserve"> with intent to commit fraud.</w:t>
            </w:r>
          </w:p>
          <w:p w:rsidR="000E0723" w:rsidRDefault="000E0723" w:rsidP="000E0723">
            <w:pPr>
              <w:autoSpaceDE w:val="0"/>
              <w:autoSpaceDN w:val="0"/>
              <w:adjustRightInd w:val="0"/>
              <w:jc w:val="both"/>
              <w:rPr>
                <w:rStyle w:val="hvr"/>
                <w:rFonts w:cstheme="minorHAnsi"/>
                <w:iCs/>
                <w:lang w:val="en"/>
              </w:rPr>
            </w:pPr>
          </w:p>
          <w:p w:rsidR="000E0723" w:rsidRDefault="000E0723" w:rsidP="000E0723">
            <w:pPr>
              <w:autoSpaceDE w:val="0"/>
              <w:autoSpaceDN w:val="0"/>
              <w:adjustRightInd w:val="0"/>
              <w:jc w:val="both"/>
              <w:rPr>
                <w:rStyle w:val="hvr"/>
                <w:rFonts w:cstheme="minorHAnsi"/>
                <w:iCs/>
                <w:lang w:val="en"/>
              </w:rPr>
            </w:pPr>
            <w:r>
              <w:rPr>
                <w:rStyle w:val="hvr"/>
                <w:rFonts w:cstheme="minorHAnsi"/>
                <w:iCs/>
                <w:lang w:val="en"/>
              </w:rPr>
              <w:t>Uttering is offering a forged document with the intent to deceive. For example, presenting a forged passport to the immigration department when you arrive in a foreign country having purchased the document prior to travelling.</w:t>
            </w:r>
          </w:p>
          <w:p w:rsidR="000E0723" w:rsidRDefault="000E0723" w:rsidP="000E0723">
            <w:pPr>
              <w:autoSpaceDE w:val="0"/>
              <w:autoSpaceDN w:val="0"/>
              <w:adjustRightInd w:val="0"/>
              <w:rPr>
                <w:rFonts w:cstheme="minorHAnsi"/>
                <w:b/>
                <w:bCs/>
                <w:color w:val="0000FF"/>
              </w:rPr>
            </w:pPr>
          </w:p>
          <w:p w:rsidR="000E0723" w:rsidRDefault="000E0723" w:rsidP="000E0723">
            <w:pPr>
              <w:autoSpaceDE w:val="0"/>
              <w:autoSpaceDN w:val="0"/>
              <w:adjustRightInd w:val="0"/>
              <w:rPr>
                <w:rFonts w:cstheme="minorHAnsi"/>
                <w:color w:val="0000FF"/>
              </w:rPr>
            </w:pPr>
            <w:r>
              <w:rPr>
                <w:rFonts w:cstheme="minorHAnsi"/>
                <w:b/>
                <w:bCs/>
                <w:color w:val="0000FF"/>
              </w:rPr>
              <w:t xml:space="preserve">Case Study </w:t>
            </w:r>
          </w:p>
          <w:p w:rsidR="000E0723" w:rsidRDefault="000E0723" w:rsidP="000E0723">
            <w:pPr>
              <w:autoSpaceDE w:val="0"/>
              <w:autoSpaceDN w:val="0"/>
              <w:adjustRightInd w:val="0"/>
              <w:jc w:val="both"/>
              <w:rPr>
                <w:rFonts w:cstheme="minorHAnsi"/>
                <w:color w:val="0000FF"/>
              </w:rPr>
            </w:pPr>
            <w:r>
              <w:rPr>
                <w:rFonts w:cstheme="minorHAnsi"/>
                <w:color w:val="0000FF"/>
              </w:rPr>
              <w:t>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w:t>
            </w:r>
          </w:p>
          <w:p w:rsidR="000E0723" w:rsidRDefault="000E0723" w:rsidP="000E0723">
            <w:pPr>
              <w:autoSpaceDE w:val="0"/>
              <w:autoSpaceDN w:val="0"/>
              <w:adjustRightInd w:val="0"/>
              <w:jc w:val="both"/>
              <w:rPr>
                <w:rFonts w:cstheme="minorHAnsi"/>
                <w:color w:val="0000FF"/>
              </w:rPr>
            </w:pPr>
          </w:p>
          <w:p w:rsidR="000E0723" w:rsidRDefault="000E0723" w:rsidP="000E0723">
            <w:pPr>
              <w:autoSpaceDE w:val="0"/>
              <w:autoSpaceDN w:val="0"/>
              <w:adjustRightInd w:val="0"/>
              <w:jc w:val="both"/>
              <w:rPr>
                <w:rFonts w:cstheme="minorHAnsi"/>
                <w:color w:val="0000FF"/>
              </w:rPr>
            </w:pPr>
            <w:r>
              <w:rPr>
                <w:rFonts w:cstheme="minorHAnsi"/>
                <w:color w:val="0000FF"/>
              </w:rPr>
              <w:t>The defendants’ solicitors obtained accountant’s report which concluded that the monies had indeed come from legitimate savings. The forensic accountant was instructed to review that report’s findings. He was able to show that the couple had spent considerably more cash than apparently received and concluded that the husband and wife must have had access to unidentified sources of income.</w:t>
            </w:r>
          </w:p>
          <w:p w:rsidR="000E0723" w:rsidRDefault="000E0723" w:rsidP="000E0723">
            <w:pPr>
              <w:autoSpaceDE w:val="0"/>
              <w:autoSpaceDN w:val="0"/>
              <w:adjustRightInd w:val="0"/>
              <w:jc w:val="both"/>
              <w:rPr>
                <w:rFonts w:cstheme="minorHAnsi"/>
                <w:color w:val="0000FF"/>
              </w:rPr>
            </w:pPr>
          </w:p>
          <w:p w:rsidR="000E0723" w:rsidRDefault="000E0723" w:rsidP="000E0723">
            <w:pPr>
              <w:autoSpaceDE w:val="0"/>
              <w:autoSpaceDN w:val="0"/>
              <w:adjustRightInd w:val="0"/>
              <w:jc w:val="both"/>
              <w:rPr>
                <w:rFonts w:cstheme="minorHAnsi"/>
                <w:color w:val="0000FF"/>
              </w:rPr>
            </w:pPr>
            <w:r>
              <w:rPr>
                <w:rFonts w:cstheme="minorHAnsi"/>
                <w:color w:val="0000FF"/>
              </w:rPr>
              <w:t>The couple refused to provide an explanation for the unidentified income so the Court granted the application to confiscate the monies discovered by the police.</w:t>
            </w:r>
          </w:p>
          <w:p w:rsidR="000E0723" w:rsidRDefault="000E0723" w:rsidP="000E0723">
            <w:pPr>
              <w:autoSpaceDE w:val="0"/>
              <w:autoSpaceDN w:val="0"/>
              <w:adjustRightInd w:val="0"/>
              <w:rPr>
                <w:rFonts w:cstheme="minorHAnsi"/>
                <w:b/>
                <w:bCs/>
                <w:color w:val="0000FF"/>
              </w:rPr>
            </w:pPr>
          </w:p>
          <w:p w:rsidR="000E0723" w:rsidRDefault="000E0723" w:rsidP="000E0723">
            <w:pPr>
              <w:autoSpaceDE w:val="0"/>
              <w:autoSpaceDN w:val="0"/>
              <w:adjustRightInd w:val="0"/>
              <w:rPr>
                <w:rFonts w:cstheme="minorHAnsi"/>
                <w:b/>
                <w:bCs/>
                <w:color w:val="0000FF"/>
              </w:rPr>
            </w:pPr>
            <w:r>
              <w:rPr>
                <w:rFonts w:cstheme="minorHAnsi"/>
                <w:b/>
                <w:bCs/>
                <w:color w:val="0000FF"/>
              </w:rPr>
              <w:t>Question</w:t>
            </w:r>
          </w:p>
          <w:p w:rsidR="000E0723" w:rsidRDefault="000E0723" w:rsidP="000E0723">
            <w:pPr>
              <w:rPr>
                <w:rFonts w:cstheme="minorHAnsi"/>
                <w:color w:val="0000FF"/>
              </w:rPr>
            </w:pPr>
            <w:r>
              <w:rPr>
                <w:rFonts w:cstheme="minorHAnsi"/>
                <w:color w:val="0000FF"/>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0E0723" w:rsidRDefault="000E0723" w:rsidP="000E0723">
            <w:pPr>
              <w:jc w:val="both"/>
              <w:rPr>
                <w:rFonts w:cstheme="minorHAnsi"/>
              </w:rPr>
            </w:pPr>
          </w:p>
          <w:p w:rsidR="000E0723" w:rsidRDefault="000E0723" w:rsidP="000E0723">
            <w:pPr>
              <w:jc w:val="both"/>
              <w:rPr>
                <w:rFonts w:cstheme="minorHAnsi"/>
              </w:rPr>
            </w:pPr>
            <w:r>
              <w:rPr>
                <w:rFonts w:cstheme="minorHAnsi"/>
              </w:rPr>
              <w:t xml:space="preserve">The Forensic Accountant would have adopted the “fraud theory approach”.  He would’ve started with a brainstorming session to assess the most probable scheme as it was not clear whether the husband and wife had indeed committed or is committing fraud. On deciding the theory of the scheme, the forensic accountant will start collecting adequate and competent evidence to prove his theory. In this case, he will obtain bank statements, evidence of earnings of the couple, evidence of spending and spending habits, and any other information that will help him to assess the veracity of the couple’s claims. </w:t>
            </w:r>
          </w:p>
          <w:p w:rsidR="000E0723" w:rsidRDefault="000E0723" w:rsidP="000E0723">
            <w:pPr>
              <w:jc w:val="both"/>
              <w:rPr>
                <w:rFonts w:cstheme="minorHAnsi"/>
              </w:rPr>
            </w:pPr>
          </w:p>
          <w:p w:rsidR="000E0723" w:rsidRDefault="000E0723" w:rsidP="000E0723">
            <w:pPr>
              <w:jc w:val="both"/>
              <w:rPr>
                <w:rFonts w:cstheme="minorHAnsi"/>
              </w:rPr>
            </w:pPr>
            <w:r>
              <w:rPr>
                <w:rFonts w:cstheme="minorHAnsi"/>
              </w:rPr>
              <w:t>The Forensic Account was able to conclude that the husband and wife had access to unidentified sources of income, as a result of his/her analysis of the bank statements to assess the debit and credits to understand the couple’s turnover. This was them compared with the accountant report supplied by the defendant’s solicitor.  In addition, he/she would have also assessed all the other documents and evidence gathered and compare the sums reported against what the couple could have earned to identify inconsistencies. Based on the inconsistencies in credits and debits and spending, the Forensic Accountant concluded that the husband and wife had access to unidentified sources of income.</w:t>
            </w:r>
          </w:p>
          <w:p w:rsidR="000E0723" w:rsidRDefault="000E0723" w:rsidP="000E0723">
            <w:pPr>
              <w:spacing w:after="160" w:line="256" w:lineRule="auto"/>
              <w:rPr>
                <w:rFonts w:cstheme="minorHAnsi"/>
                <w:color w:val="0000FF"/>
              </w:rPr>
            </w:pPr>
            <w:r>
              <w:rPr>
                <w:rFonts w:cstheme="minorHAnsi"/>
                <w:color w:val="0000FF"/>
              </w:rPr>
              <w:br w:type="page"/>
            </w:r>
          </w:p>
          <w:p w:rsidR="000E0723" w:rsidRDefault="000E0723" w:rsidP="000E0723">
            <w:pPr>
              <w:jc w:val="center"/>
              <w:rPr>
                <w:rFonts w:cstheme="minorHAnsi"/>
                <w:color w:val="0000FF"/>
              </w:rPr>
            </w:pPr>
            <w:r>
              <w:rPr>
                <w:rFonts w:cstheme="minorHAnsi"/>
                <w:color w:val="0000FF"/>
              </w:rPr>
              <w:lastRenderedPageBreak/>
              <w:t>Bibliography</w:t>
            </w:r>
          </w:p>
          <w:p w:rsidR="000E0723" w:rsidRDefault="000E0723" w:rsidP="000E0723">
            <w:pPr>
              <w:rPr>
                <w:rFonts w:cstheme="minorHAnsi"/>
                <w:color w:val="0000FF"/>
                <w:sz w:val="18"/>
                <w:szCs w:val="18"/>
              </w:rPr>
            </w:pPr>
            <w:r>
              <w:rPr>
                <w:rFonts w:cstheme="minorHAnsi"/>
                <w:bCs/>
                <w:color w:val="000000"/>
                <w:kern w:val="36"/>
                <w:sz w:val="18"/>
                <w:szCs w:val="18"/>
              </w:rPr>
              <w:t>New UNODC campaign highlights transnational organized crime as a US$870 billion a year business</w:t>
            </w:r>
            <w:r>
              <w:rPr>
                <w:rFonts w:cstheme="minorHAnsi"/>
                <w:color w:val="0000FF"/>
                <w:sz w:val="18"/>
                <w:szCs w:val="18"/>
              </w:rPr>
              <w:t xml:space="preserve"> </w:t>
            </w:r>
            <w:hyperlink r:id="rId9" w:history="1">
              <w:r>
                <w:rPr>
                  <w:rStyle w:val="Hyperlink"/>
                  <w:rFonts w:cstheme="minorHAnsi"/>
                  <w:sz w:val="18"/>
                  <w:szCs w:val="18"/>
                </w:rPr>
                <w:t>https://www.unodc.org/unodc/en/frontpage/2012/July/new-unodc-campaign-highlights-transnational-organized-crime-as-an-us-870-billion-a-year-business.html</w:t>
              </w:r>
            </w:hyperlink>
            <w:r>
              <w:rPr>
                <w:rFonts w:cstheme="minorHAnsi"/>
                <w:color w:val="0000FF"/>
                <w:sz w:val="18"/>
                <w:szCs w:val="18"/>
              </w:rPr>
              <w:t xml:space="preserve"> (accessed 20th January 2017)</w:t>
            </w:r>
          </w:p>
          <w:p w:rsidR="000E0723" w:rsidRDefault="000E0723" w:rsidP="000E0723">
            <w:pPr>
              <w:rPr>
                <w:color w:val="0000FF"/>
                <w:sz w:val="18"/>
                <w:szCs w:val="18"/>
              </w:rPr>
            </w:pPr>
            <w:r>
              <w:rPr>
                <w:sz w:val="18"/>
                <w:szCs w:val="18"/>
                <w:lang w:val="en"/>
              </w:rPr>
              <w:t>Violent crime costs the UK economy £124 billion, report suggests</w:t>
            </w:r>
            <w:r>
              <w:rPr>
                <w:color w:val="0000FF"/>
                <w:sz w:val="18"/>
                <w:szCs w:val="18"/>
                <w:lang w:val="en"/>
              </w:rPr>
              <w:t xml:space="preserve"> </w:t>
            </w:r>
            <w:hyperlink r:id="rId10" w:history="1">
              <w:r>
                <w:rPr>
                  <w:rStyle w:val="Hyperlink"/>
                  <w:sz w:val="18"/>
                  <w:szCs w:val="18"/>
                </w:rPr>
                <w:t>http://www.telegraph.co.uk/news/10013830/Violent-crime-costs-the-UK-economy-124-billion-report-suggests.html</w:t>
              </w:r>
            </w:hyperlink>
            <w:r>
              <w:rPr>
                <w:color w:val="0000FF"/>
                <w:sz w:val="18"/>
                <w:szCs w:val="18"/>
              </w:rPr>
              <w:t xml:space="preserve"> (accessed 23rd January 2017)</w:t>
            </w:r>
          </w:p>
          <w:p w:rsidR="000E0723" w:rsidRDefault="000E0723" w:rsidP="000E0723">
            <w:pPr>
              <w:rPr>
                <w:color w:val="0000FF"/>
                <w:sz w:val="18"/>
                <w:szCs w:val="18"/>
              </w:rPr>
            </w:pPr>
            <w:r>
              <w:rPr>
                <w:color w:val="0000FF"/>
                <w:sz w:val="18"/>
                <w:szCs w:val="18"/>
              </w:rPr>
              <w:t xml:space="preserve">Detectives confirm Gosforth pub fire being treated as arson </w:t>
            </w:r>
            <w:hyperlink r:id="rId11" w:history="1">
              <w:r>
                <w:rPr>
                  <w:rStyle w:val="Hyperlink"/>
                  <w:sz w:val="18"/>
                  <w:szCs w:val="18"/>
                </w:rPr>
                <w:t>http://www.chroniclelive.co.uk/news/north-east-news/detectives-confirm-gosforth-pub-fire-12490459</w:t>
              </w:r>
            </w:hyperlink>
            <w:r>
              <w:rPr>
                <w:color w:val="0000FF"/>
                <w:sz w:val="18"/>
                <w:szCs w:val="18"/>
              </w:rPr>
              <w:t xml:space="preserve"> (accessed on 22nd January 2017)</w:t>
            </w:r>
          </w:p>
          <w:p w:rsidR="000E0723" w:rsidRDefault="000E0723" w:rsidP="000E0723">
            <w:pPr>
              <w:rPr>
                <w:color w:val="0000FF"/>
                <w:sz w:val="18"/>
                <w:szCs w:val="18"/>
              </w:rPr>
            </w:pPr>
            <w:r>
              <w:rPr>
                <w:color w:val="0000FF"/>
                <w:sz w:val="18"/>
                <w:szCs w:val="18"/>
              </w:rPr>
              <w:t xml:space="preserve">Money laundering crime couple have £1.2million in asset seized including home, </w:t>
            </w:r>
            <w:proofErr w:type="spellStart"/>
            <w:r>
              <w:rPr>
                <w:color w:val="0000FF"/>
                <w:sz w:val="18"/>
                <w:szCs w:val="18"/>
              </w:rPr>
              <w:t>Harrod</w:t>
            </w:r>
            <w:proofErr w:type="spellEnd"/>
            <w:r>
              <w:rPr>
                <w:color w:val="0000FF"/>
                <w:sz w:val="18"/>
                <w:szCs w:val="18"/>
              </w:rPr>
              <w:t xml:space="preserve"> safe deposit box and Mercedes. </w:t>
            </w:r>
            <w:hyperlink r:id="rId12" w:history="1">
              <w:r>
                <w:rPr>
                  <w:rStyle w:val="Hyperlink"/>
                  <w:sz w:val="18"/>
                  <w:szCs w:val="18"/>
                </w:rPr>
                <w:t>http://www.getwestlondon.co.uk/news/west-london-news/money-laundering-crime-couple-12million-12492860</w:t>
              </w:r>
            </w:hyperlink>
            <w:r>
              <w:rPr>
                <w:color w:val="0000FF"/>
                <w:sz w:val="18"/>
                <w:szCs w:val="18"/>
              </w:rPr>
              <w:t xml:space="preserve"> (accessed 23rd January 2017)</w:t>
            </w:r>
          </w:p>
          <w:p w:rsidR="000E0723" w:rsidRDefault="000E0723" w:rsidP="000E0723">
            <w:pPr>
              <w:rPr>
                <w:color w:val="0000FF"/>
                <w:sz w:val="18"/>
                <w:szCs w:val="18"/>
              </w:rPr>
            </w:pPr>
            <w:r>
              <w:rPr>
                <w:sz w:val="18"/>
                <w:szCs w:val="18"/>
                <w:lang w:val="en"/>
              </w:rPr>
              <w:t>Former doctor’s office manager sentenced for embezzlement</w:t>
            </w:r>
            <w:r>
              <w:rPr>
                <w:color w:val="0000FF"/>
                <w:sz w:val="18"/>
                <w:szCs w:val="18"/>
                <w:lang w:val="en"/>
              </w:rPr>
              <w:t xml:space="preserve"> </w:t>
            </w:r>
            <w:hyperlink r:id="rId13" w:history="1">
              <w:r>
                <w:rPr>
                  <w:rStyle w:val="Hyperlink"/>
                  <w:sz w:val="18"/>
                  <w:szCs w:val="18"/>
                </w:rPr>
                <w:t>http://fox2now.com/2017/01/17/former-doctors-office-manager-sentenced-for-embezzlement/</w:t>
              </w:r>
            </w:hyperlink>
            <w:r>
              <w:rPr>
                <w:color w:val="0000FF"/>
                <w:sz w:val="18"/>
                <w:szCs w:val="18"/>
              </w:rPr>
              <w:t xml:space="preserve"> (accessed 19</w:t>
            </w:r>
            <w:r>
              <w:rPr>
                <w:color w:val="0000FF"/>
                <w:sz w:val="18"/>
                <w:szCs w:val="18"/>
                <w:vertAlign w:val="superscript"/>
              </w:rPr>
              <w:t>th</w:t>
            </w:r>
            <w:r>
              <w:rPr>
                <w:color w:val="0000FF"/>
                <w:sz w:val="18"/>
                <w:szCs w:val="18"/>
              </w:rPr>
              <w:t xml:space="preserve"> January 2017)</w:t>
            </w:r>
          </w:p>
          <w:p w:rsidR="009D22A0" w:rsidRDefault="009D22A0" w:rsidP="009D22A0">
            <w:pPr>
              <w:autoSpaceDE w:val="0"/>
              <w:autoSpaceDN w:val="0"/>
              <w:adjustRightInd w:val="0"/>
              <w:rPr>
                <w:rFonts w:cstheme="minorHAnsi"/>
                <w:b/>
                <w:bCs/>
                <w:color w:val="C10000"/>
              </w:rPr>
            </w:pPr>
          </w:p>
          <w:p w:rsidR="009D22A0" w:rsidRDefault="009D22A0" w:rsidP="009D22A0">
            <w:pPr>
              <w:autoSpaceDE w:val="0"/>
              <w:autoSpaceDN w:val="0"/>
              <w:adjustRightInd w:val="0"/>
              <w:rPr>
                <w:rFonts w:cstheme="minorHAnsi"/>
                <w:b/>
                <w:bCs/>
                <w:color w:val="C10000"/>
              </w:rPr>
            </w:pPr>
          </w:p>
          <w:p w:rsidR="00CC2FB3" w:rsidRPr="009D22A0" w:rsidRDefault="00CC2FB3" w:rsidP="009D22A0">
            <w:pPr>
              <w:autoSpaceDE w:val="0"/>
              <w:autoSpaceDN w:val="0"/>
              <w:adjustRightInd w:val="0"/>
              <w:rPr>
                <w:rFonts w:cstheme="minorHAnsi"/>
                <w:color w:val="000000"/>
              </w:rPr>
            </w:pPr>
          </w:p>
        </w:tc>
      </w:tr>
    </w:tbl>
    <w:p w:rsidR="00503D7E" w:rsidRPr="009D22A0" w:rsidRDefault="00503D7E" w:rsidP="00A851DA">
      <w:pPr>
        <w:autoSpaceDE w:val="0"/>
        <w:autoSpaceDN w:val="0"/>
        <w:adjustRightInd w:val="0"/>
        <w:spacing w:after="0" w:line="240" w:lineRule="auto"/>
        <w:rPr>
          <w:rFonts w:cstheme="minorHAnsi"/>
          <w:b/>
          <w:bCs/>
          <w:color w:val="002060"/>
          <w:lang w:val="en-US"/>
        </w:rPr>
      </w:pPr>
    </w:p>
    <w:p w:rsidR="00511861" w:rsidRPr="009D22A0" w:rsidRDefault="00511861" w:rsidP="00A851DA">
      <w:pPr>
        <w:autoSpaceDE w:val="0"/>
        <w:autoSpaceDN w:val="0"/>
        <w:adjustRightInd w:val="0"/>
        <w:spacing w:after="0" w:line="240" w:lineRule="auto"/>
        <w:rPr>
          <w:rFonts w:cstheme="minorHAnsi"/>
          <w:b/>
          <w:bCs/>
          <w:color w:val="002060"/>
          <w:lang w:val="en-US"/>
        </w:rPr>
      </w:pPr>
    </w:p>
    <w:p w:rsidR="00A851DA" w:rsidRPr="009D22A0" w:rsidRDefault="00AE1481" w:rsidP="00A851DA">
      <w:pPr>
        <w:autoSpaceDE w:val="0"/>
        <w:autoSpaceDN w:val="0"/>
        <w:adjustRightInd w:val="0"/>
        <w:spacing w:after="0" w:line="240" w:lineRule="auto"/>
        <w:rPr>
          <w:rFonts w:cstheme="minorHAnsi"/>
          <w:b/>
          <w:bCs/>
          <w:color w:val="002060"/>
          <w:lang w:val="en-US"/>
        </w:rPr>
      </w:pPr>
      <w:r w:rsidRPr="009D22A0">
        <w:rPr>
          <w:rFonts w:cstheme="minorHAnsi"/>
          <w:b/>
          <w:bCs/>
          <w:color w:val="002060"/>
          <w:lang w:val="en-US"/>
        </w:rPr>
        <w:t>Student</w:t>
      </w:r>
      <w:r w:rsidR="00A851DA" w:rsidRPr="009D22A0">
        <w:rPr>
          <w:rFonts w:cstheme="minorHAnsi"/>
          <w:b/>
          <w:bCs/>
          <w:color w:val="002060"/>
          <w:lang w:val="en-US"/>
        </w:rPr>
        <w:t xml:space="preserve"> Statement:</w:t>
      </w:r>
    </w:p>
    <w:p w:rsidR="00A851DA" w:rsidRPr="009D22A0" w:rsidRDefault="00A851DA" w:rsidP="00A851DA">
      <w:pPr>
        <w:autoSpaceDE w:val="0"/>
        <w:autoSpaceDN w:val="0"/>
        <w:adjustRightInd w:val="0"/>
        <w:spacing w:after="0" w:line="240" w:lineRule="auto"/>
        <w:rPr>
          <w:rFonts w:cstheme="minorHAnsi"/>
          <w:b/>
          <w:bCs/>
          <w:color w:val="001AE6"/>
          <w:lang w:val="en-US"/>
        </w:rPr>
      </w:pPr>
    </w:p>
    <w:p w:rsidR="00A851DA" w:rsidRPr="009D22A0" w:rsidRDefault="00405895" w:rsidP="00A851DA">
      <w:pPr>
        <w:autoSpaceDE w:val="0"/>
        <w:autoSpaceDN w:val="0"/>
        <w:adjustRightInd w:val="0"/>
        <w:spacing w:after="0" w:line="240" w:lineRule="auto"/>
        <w:rPr>
          <w:rFonts w:cstheme="minorHAnsi"/>
          <w:color w:val="000000"/>
          <w:lang w:val="en-US"/>
        </w:rPr>
      </w:pPr>
      <w:r w:rsidRPr="009D22A0">
        <w:rPr>
          <w:rFonts w:cstheme="minorHAnsi"/>
          <w:color w:val="000000"/>
          <w:lang w:val="en-US"/>
        </w:rPr>
        <w:t>By submitting this assignment, I confirm that this is my own work.</w:t>
      </w:r>
    </w:p>
    <w:p w:rsidR="00A851DA" w:rsidRPr="009D22A0" w:rsidRDefault="00A851DA" w:rsidP="00A851DA">
      <w:pPr>
        <w:autoSpaceDE w:val="0"/>
        <w:autoSpaceDN w:val="0"/>
        <w:adjustRightInd w:val="0"/>
        <w:spacing w:after="0" w:line="240" w:lineRule="auto"/>
        <w:rPr>
          <w:rFonts w:cstheme="minorHAnsi"/>
          <w:color w:val="000000"/>
          <w:lang w:val="en-US"/>
        </w:rPr>
      </w:pPr>
    </w:p>
    <w:p w:rsidR="002A3EC3" w:rsidRPr="009D22A0" w:rsidRDefault="002A3EC3" w:rsidP="00A851DA">
      <w:pPr>
        <w:autoSpaceDE w:val="0"/>
        <w:autoSpaceDN w:val="0"/>
        <w:adjustRightInd w:val="0"/>
        <w:spacing w:after="0" w:line="240" w:lineRule="auto"/>
        <w:rPr>
          <w:rFonts w:cstheme="minorHAnsi"/>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9D22A0" w:rsidTr="00405895">
        <w:tc>
          <w:tcPr>
            <w:tcW w:w="2310" w:type="dxa"/>
            <w:shd w:val="clear" w:color="auto" w:fill="D9D9D9" w:themeFill="background1" w:themeFillShade="D9"/>
          </w:tcPr>
          <w:p w:rsidR="00405895" w:rsidRPr="009D22A0" w:rsidRDefault="00405895" w:rsidP="00A851DA">
            <w:pPr>
              <w:rPr>
                <w:rFonts w:cstheme="minorHAnsi"/>
                <w:color w:val="000000"/>
              </w:rPr>
            </w:pPr>
            <w:r w:rsidRPr="009D22A0">
              <w:rPr>
                <w:rFonts w:cstheme="minorHAnsi"/>
                <w:color w:val="000000"/>
              </w:rPr>
              <w:t>Student Signature</w:t>
            </w:r>
          </w:p>
        </w:tc>
        <w:tc>
          <w:tcPr>
            <w:tcW w:w="4035" w:type="dxa"/>
          </w:tcPr>
          <w:p w:rsidR="00405895" w:rsidRPr="009D22A0" w:rsidRDefault="00246182" w:rsidP="00A851DA">
            <w:pPr>
              <w:rPr>
                <w:rFonts w:cstheme="minorHAnsi"/>
                <w:color w:val="000000"/>
              </w:rPr>
            </w:pPr>
            <w:r w:rsidRPr="009D22A0">
              <w:rPr>
                <w:rFonts w:cstheme="minorHAnsi"/>
                <w:color w:val="000000"/>
              </w:rPr>
              <w:t>Leanard Phillip</w:t>
            </w:r>
          </w:p>
        </w:tc>
        <w:tc>
          <w:tcPr>
            <w:tcW w:w="1276" w:type="dxa"/>
            <w:shd w:val="clear" w:color="auto" w:fill="D9D9D9" w:themeFill="background1" w:themeFillShade="D9"/>
          </w:tcPr>
          <w:p w:rsidR="00405895" w:rsidRPr="009D22A0" w:rsidRDefault="00405895" w:rsidP="00A851DA">
            <w:pPr>
              <w:rPr>
                <w:rFonts w:cstheme="minorHAnsi"/>
                <w:color w:val="000000"/>
              </w:rPr>
            </w:pPr>
            <w:r w:rsidRPr="009D22A0">
              <w:rPr>
                <w:rFonts w:cstheme="minorHAnsi"/>
                <w:color w:val="000000"/>
              </w:rPr>
              <w:t>Date</w:t>
            </w:r>
          </w:p>
        </w:tc>
        <w:tc>
          <w:tcPr>
            <w:tcW w:w="1621" w:type="dxa"/>
          </w:tcPr>
          <w:p w:rsidR="00405895" w:rsidRPr="009D22A0" w:rsidRDefault="009D22A0" w:rsidP="009D22A0">
            <w:pPr>
              <w:rPr>
                <w:rFonts w:cstheme="minorHAnsi"/>
                <w:color w:val="000000"/>
              </w:rPr>
            </w:pPr>
            <w:r>
              <w:rPr>
                <w:rFonts w:cstheme="minorHAnsi"/>
                <w:color w:val="000000"/>
              </w:rPr>
              <w:t>24</w:t>
            </w:r>
            <w:r w:rsidR="00246182" w:rsidRPr="009D22A0">
              <w:rPr>
                <w:rFonts w:cstheme="minorHAnsi"/>
                <w:color w:val="000000"/>
              </w:rPr>
              <w:t>/</w:t>
            </w:r>
            <w:r>
              <w:rPr>
                <w:rFonts w:cstheme="minorHAnsi"/>
                <w:color w:val="000000"/>
              </w:rPr>
              <w:t>0</w:t>
            </w:r>
            <w:r w:rsidR="00246182" w:rsidRPr="009D22A0">
              <w:rPr>
                <w:rFonts w:cstheme="minorHAnsi"/>
                <w:color w:val="000000"/>
              </w:rPr>
              <w:t>1/2015</w:t>
            </w:r>
          </w:p>
        </w:tc>
      </w:tr>
    </w:tbl>
    <w:p w:rsidR="005C02AE" w:rsidRPr="009D22A0" w:rsidRDefault="005C02AE" w:rsidP="00A851DA">
      <w:pPr>
        <w:rPr>
          <w:rFonts w:cstheme="minorHAnsi"/>
          <w:color w:val="000000"/>
          <w:lang w:val="en-US"/>
        </w:rPr>
      </w:pPr>
    </w:p>
    <w:tbl>
      <w:tblPr>
        <w:tblStyle w:val="TableGrid"/>
        <w:tblpPr w:leftFromText="180" w:rightFromText="180" w:vertAnchor="page" w:horzAnchor="margin" w:tblpY="5833"/>
        <w:tblW w:w="0" w:type="auto"/>
        <w:tblLook w:val="04A0" w:firstRow="1" w:lastRow="0" w:firstColumn="1" w:lastColumn="0" w:noHBand="0" w:noVBand="1"/>
      </w:tblPr>
      <w:tblGrid>
        <w:gridCol w:w="5493"/>
        <w:gridCol w:w="3523"/>
      </w:tblGrid>
      <w:tr w:rsidR="005C02AE" w:rsidRPr="009D22A0" w:rsidTr="005C02AE">
        <w:trPr>
          <w:trHeight w:val="237"/>
        </w:trPr>
        <w:tc>
          <w:tcPr>
            <w:tcW w:w="5601" w:type="dxa"/>
            <w:shd w:val="clear" w:color="auto" w:fill="D9D9D9" w:themeFill="background1" w:themeFillShade="D9"/>
          </w:tcPr>
          <w:p w:rsidR="005C02AE" w:rsidRPr="009D22A0" w:rsidRDefault="005C02AE" w:rsidP="005C02AE">
            <w:pPr>
              <w:rPr>
                <w:rFonts w:cstheme="minorHAnsi"/>
                <w:b/>
                <w:color w:val="002060"/>
              </w:rPr>
            </w:pPr>
            <w:r w:rsidRPr="009D22A0">
              <w:rPr>
                <w:rFonts w:cstheme="minorHAnsi"/>
                <w:b/>
                <w:color w:val="002060"/>
              </w:rPr>
              <w:t>Total Marks</w:t>
            </w:r>
          </w:p>
        </w:tc>
        <w:tc>
          <w:tcPr>
            <w:tcW w:w="3607" w:type="dxa"/>
          </w:tcPr>
          <w:p w:rsidR="005C02AE" w:rsidRPr="009D22A0" w:rsidRDefault="005C02AE" w:rsidP="005C02AE">
            <w:pPr>
              <w:rPr>
                <w:rFonts w:cstheme="minorHAnsi"/>
              </w:rPr>
            </w:pPr>
          </w:p>
        </w:tc>
      </w:tr>
      <w:tr w:rsidR="005C02AE" w:rsidRPr="009D22A0" w:rsidTr="005C02AE">
        <w:trPr>
          <w:trHeight w:val="252"/>
        </w:trPr>
        <w:tc>
          <w:tcPr>
            <w:tcW w:w="5601" w:type="dxa"/>
            <w:shd w:val="clear" w:color="auto" w:fill="D9D9D9" w:themeFill="background1" w:themeFillShade="D9"/>
          </w:tcPr>
          <w:p w:rsidR="005C02AE" w:rsidRPr="009D22A0" w:rsidRDefault="005C02AE" w:rsidP="005C02AE">
            <w:pPr>
              <w:rPr>
                <w:rFonts w:cstheme="minorHAnsi"/>
                <w:b/>
                <w:color w:val="002060"/>
              </w:rPr>
            </w:pPr>
            <w:r w:rsidRPr="009D22A0">
              <w:rPr>
                <w:rFonts w:cstheme="minorHAnsi"/>
                <w:b/>
                <w:color w:val="002060"/>
              </w:rPr>
              <w:t>Marks Obtained</w:t>
            </w:r>
          </w:p>
        </w:tc>
        <w:tc>
          <w:tcPr>
            <w:tcW w:w="3607" w:type="dxa"/>
          </w:tcPr>
          <w:p w:rsidR="005C02AE" w:rsidRPr="009D22A0" w:rsidRDefault="005C02AE" w:rsidP="005C02AE">
            <w:pPr>
              <w:rPr>
                <w:rFonts w:cstheme="minorHAnsi"/>
              </w:rPr>
            </w:pPr>
          </w:p>
        </w:tc>
      </w:tr>
      <w:tr w:rsidR="005C02AE" w:rsidRPr="009D22A0" w:rsidTr="005C02AE">
        <w:trPr>
          <w:trHeight w:val="263"/>
        </w:trPr>
        <w:tc>
          <w:tcPr>
            <w:tcW w:w="5601" w:type="dxa"/>
            <w:shd w:val="clear" w:color="auto" w:fill="D9D9D9" w:themeFill="background1" w:themeFillShade="D9"/>
          </w:tcPr>
          <w:p w:rsidR="005C02AE" w:rsidRPr="009D22A0" w:rsidRDefault="005C02AE" w:rsidP="005C02AE">
            <w:pPr>
              <w:rPr>
                <w:rFonts w:cstheme="minorHAnsi"/>
                <w:b/>
                <w:color w:val="002060"/>
              </w:rPr>
            </w:pPr>
            <w:r w:rsidRPr="009D22A0">
              <w:rPr>
                <w:rFonts w:cstheme="minorHAnsi"/>
                <w:b/>
                <w:color w:val="002060"/>
              </w:rPr>
              <w:t>Percentage / Grade</w:t>
            </w:r>
          </w:p>
        </w:tc>
        <w:tc>
          <w:tcPr>
            <w:tcW w:w="3607" w:type="dxa"/>
          </w:tcPr>
          <w:p w:rsidR="005C02AE" w:rsidRPr="009D22A0" w:rsidRDefault="005C02AE" w:rsidP="005C02AE">
            <w:pPr>
              <w:rPr>
                <w:rFonts w:cstheme="minorHAnsi"/>
              </w:rPr>
            </w:pPr>
          </w:p>
        </w:tc>
      </w:tr>
    </w:tbl>
    <w:p w:rsidR="005C02AE" w:rsidRPr="009D22A0" w:rsidRDefault="005C02AE" w:rsidP="00A851DA">
      <w:pPr>
        <w:rPr>
          <w:rFonts w:cstheme="minorHAnsi"/>
          <w:color w:val="000000"/>
          <w:lang w:val="en-US"/>
        </w:rPr>
      </w:pPr>
    </w:p>
    <w:p w:rsidR="002A3EC3" w:rsidRPr="009D22A0" w:rsidRDefault="002A3EC3" w:rsidP="00A851DA">
      <w:pPr>
        <w:rPr>
          <w:rFonts w:cstheme="minorHAnsi"/>
          <w:color w:val="000000"/>
          <w:lang w:val="en-US"/>
        </w:rPr>
      </w:pPr>
    </w:p>
    <w:p w:rsidR="002A3EC3" w:rsidRPr="009D22A0" w:rsidRDefault="002A3EC3" w:rsidP="00A851DA">
      <w:pPr>
        <w:rPr>
          <w:rFonts w:cstheme="minorHAnsi"/>
          <w:color w:val="000000"/>
          <w:lang w:val="en-US"/>
        </w:rPr>
      </w:pPr>
    </w:p>
    <w:p w:rsidR="00A851DA" w:rsidRPr="009D22A0" w:rsidRDefault="00503D7E" w:rsidP="00503D7E">
      <w:pPr>
        <w:shd w:val="clear" w:color="auto" w:fill="D9D9D9" w:themeFill="background1" w:themeFillShade="D9"/>
        <w:rPr>
          <w:rFonts w:cstheme="minorHAnsi"/>
          <w:b/>
          <w:lang w:val="en-US"/>
        </w:rPr>
      </w:pPr>
      <w:r w:rsidRPr="009D22A0">
        <w:rPr>
          <w:rFonts w:cstheme="minorHAnsi"/>
          <w:b/>
          <w:lang w:val="en-US"/>
        </w:rPr>
        <w:t>For Tutor / Assessor Use Only</w:t>
      </w:r>
    </w:p>
    <w:p w:rsidR="00EA30AB" w:rsidRPr="009D22A0" w:rsidRDefault="00EA30AB" w:rsidP="00503D7E">
      <w:pPr>
        <w:rPr>
          <w:rFonts w:cstheme="minorHAnsi"/>
        </w:rPr>
      </w:pPr>
    </w:p>
    <w:sectPr w:rsidR="00EA30AB" w:rsidRPr="009D22A0" w:rsidSect="00187EB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5033"/>
    <w:multiLevelType w:val="hybridMultilevel"/>
    <w:tmpl w:val="D23E17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1B0E288B"/>
    <w:multiLevelType w:val="hybridMultilevel"/>
    <w:tmpl w:val="85C68774"/>
    <w:lvl w:ilvl="0" w:tplc="DCBE002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78C501A"/>
    <w:multiLevelType w:val="hybridMultilevel"/>
    <w:tmpl w:val="98FECC6E"/>
    <w:lvl w:ilvl="0" w:tplc="739A50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976DAF"/>
    <w:multiLevelType w:val="hybridMultilevel"/>
    <w:tmpl w:val="9ED84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E26524"/>
    <w:multiLevelType w:val="hybridMultilevel"/>
    <w:tmpl w:val="38A8E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CF451A"/>
    <w:multiLevelType w:val="hybridMultilevel"/>
    <w:tmpl w:val="AF70FA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3B76A9"/>
    <w:multiLevelType w:val="hybridMultilevel"/>
    <w:tmpl w:val="ED4860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7"/>
  </w:num>
  <w:num w:numId="5">
    <w:abstractNumId w:val="5"/>
  </w:num>
  <w:num w:numId="6">
    <w:abstractNumId w:val="2"/>
  </w:num>
  <w:num w:numId="7">
    <w:abstractNumId w:val="0"/>
    <w:lvlOverride w:ilvl="0"/>
    <w:lvlOverride w:ilvl="1"/>
    <w:lvlOverride w:ilvl="2"/>
    <w:lvlOverride w:ilvl="3"/>
    <w:lvlOverride w:ilvl="4"/>
    <w:lvlOverride w:ilvl="5"/>
    <w:lvlOverride w:ilvl="6"/>
    <w:lvlOverride w:ilvl="7"/>
    <w:lvlOverride w:ilvl="8"/>
  </w:num>
  <w:num w:numId="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DisplayPageBoundaries/>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52BB"/>
    <w:rsid w:val="000820E8"/>
    <w:rsid w:val="000E0723"/>
    <w:rsid w:val="001175EE"/>
    <w:rsid w:val="00157CF6"/>
    <w:rsid w:val="00182416"/>
    <w:rsid w:val="00187EB4"/>
    <w:rsid w:val="001F0481"/>
    <w:rsid w:val="00200C92"/>
    <w:rsid w:val="0020451E"/>
    <w:rsid w:val="00206B9D"/>
    <w:rsid w:val="0023259C"/>
    <w:rsid w:val="00246182"/>
    <w:rsid w:val="00291231"/>
    <w:rsid w:val="002A3EC3"/>
    <w:rsid w:val="002B0BD7"/>
    <w:rsid w:val="002B573D"/>
    <w:rsid w:val="002C5CB2"/>
    <w:rsid w:val="002F779F"/>
    <w:rsid w:val="00371885"/>
    <w:rsid w:val="003E2B87"/>
    <w:rsid w:val="003E7059"/>
    <w:rsid w:val="003F15A9"/>
    <w:rsid w:val="00402786"/>
    <w:rsid w:val="00405895"/>
    <w:rsid w:val="004058DF"/>
    <w:rsid w:val="00443E6F"/>
    <w:rsid w:val="00486F1A"/>
    <w:rsid w:val="00490CB9"/>
    <w:rsid w:val="004A2CE2"/>
    <w:rsid w:val="004E3CDA"/>
    <w:rsid w:val="004F4B4D"/>
    <w:rsid w:val="0050216D"/>
    <w:rsid w:val="00503D7E"/>
    <w:rsid w:val="0050778F"/>
    <w:rsid w:val="00511861"/>
    <w:rsid w:val="00527C11"/>
    <w:rsid w:val="00535F31"/>
    <w:rsid w:val="00574D64"/>
    <w:rsid w:val="00591365"/>
    <w:rsid w:val="005B31E4"/>
    <w:rsid w:val="005C02AE"/>
    <w:rsid w:val="006034F6"/>
    <w:rsid w:val="00607874"/>
    <w:rsid w:val="00607E77"/>
    <w:rsid w:val="00617BB3"/>
    <w:rsid w:val="00645CDD"/>
    <w:rsid w:val="006823A7"/>
    <w:rsid w:val="00687EE8"/>
    <w:rsid w:val="0070347F"/>
    <w:rsid w:val="0070678E"/>
    <w:rsid w:val="007631EA"/>
    <w:rsid w:val="007A7C57"/>
    <w:rsid w:val="00831C11"/>
    <w:rsid w:val="008A60B4"/>
    <w:rsid w:val="008B3C31"/>
    <w:rsid w:val="008B64FE"/>
    <w:rsid w:val="00935BF7"/>
    <w:rsid w:val="0095442C"/>
    <w:rsid w:val="00983942"/>
    <w:rsid w:val="009B552E"/>
    <w:rsid w:val="009B5CC3"/>
    <w:rsid w:val="009C37E0"/>
    <w:rsid w:val="009D22A0"/>
    <w:rsid w:val="009E41F4"/>
    <w:rsid w:val="00A14B66"/>
    <w:rsid w:val="00A65CF7"/>
    <w:rsid w:val="00A81AB4"/>
    <w:rsid w:val="00A851DA"/>
    <w:rsid w:val="00AC7D5B"/>
    <w:rsid w:val="00AE1481"/>
    <w:rsid w:val="00B0415E"/>
    <w:rsid w:val="00B04678"/>
    <w:rsid w:val="00B36AF0"/>
    <w:rsid w:val="00BC46DF"/>
    <w:rsid w:val="00C03577"/>
    <w:rsid w:val="00C44AD6"/>
    <w:rsid w:val="00C53029"/>
    <w:rsid w:val="00C65FEA"/>
    <w:rsid w:val="00CA0AC2"/>
    <w:rsid w:val="00CB4D0A"/>
    <w:rsid w:val="00CC2FB3"/>
    <w:rsid w:val="00CC575A"/>
    <w:rsid w:val="00CC75F1"/>
    <w:rsid w:val="00CF123B"/>
    <w:rsid w:val="00D039AC"/>
    <w:rsid w:val="00D427DE"/>
    <w:rsid w:val="00D5587D"/>
    <w:rsid w:val="00D707CC"/>
    <w:rsid w:val="00D821FE"/>
    <w:rsid w:val="00DB0793"/>
    <w:rsid w:val="00E00821"/>
    <w:rsid w:val="00E04DB4"/>
    <w:rsid w:val="00E30679"/>
    <w:rsid w:val="00E37457"/>
    <w:rsid w:val="00E4597D"/>
    <w:rsid w:val="00E54832"/>
    <w:rsid w:val="00E56A90"/>
    <w:rsid w:val="00E641CC"/>
    <w:rsid w:val="00EA30AB"/>
    <w:rsid w:val="00EB3925"/>
    <w:rsid w:val="00EB3EE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5:docId w15:val="{8F5A742C-C893-47CC-A5D8-B0B6C444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A3EC3"/>
    <w:rPr>
      <w:b/>
      <w:bCs/>
      <w:i w:val="0"/>
      <w:iCs w:val="0"/>
    </w:rPr>
  </w:style>
  <w:style w:type="character" w:customStyle="1" w:styleId="st1">
    <w:name w:val="st1"/>
    <w:basedOn w:val="DefaultParagraphFont"/>
    <w:rsid w:val="002A3EC3"/>
  </w:style>
  <w:style w:type="character" w:styleId="Hyperlink">
    <w:name w:val="Hyperlink"/>
    <w:basedOn w:val="DefaultParagraphFont"/>
    <w:uiPriority w:val="99"/>
    <w:semiHidden/>
    <w:unhideWhenUsed/>
    <w:rsid w:val="000E0723"/>
    <w:rPr>
      <w:color w:val="0000FF" w:themeColor="hyperlink"/>
      <w:u w:val="single"/>
    </w:rPr>
  </w:style>
  <w:style w:type="character" w:customStyle="1" w:styleId="hvr">
    <w:name w:val="hvr"/>
    <w:basedOn w:val="DefaultParagraphFont"/>
    <w:rsid w:val="000E0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8738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fox2now.com/2017/01/17/former-doctors-office-manager-sentenced-for-embezzlemen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etwestlondon.co.uk/news/west-london-news/money-laundering-crime-couple-12million-1249286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hroniclelive.co.uk/news/north-east-news/detectives-confirm-gosforth-pub-fire-1249045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elegraph.co.uk/news/10013830/Violent-crime-costs-the-UK-economy-124-billion-report-suggests.htm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unodc.org/unodc/en/frontpage/2012/July/new-unodc-campaign-highlights-transnational-organized-crime-as-an-us-870-billion-a-year-business.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EFE32-8A3D-40E6-BC07-B040A31C9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34D1388B</Template>
  <TotalTime>0</TotalTime>
  <Pages>4</Pages>
  <Words>1650</Words>
  <Characters>9292</Characters>
  <Application>Microsoft Office Word</Application>
  <DocSecurity>0</DocSecurity>
  <Lines>187</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keywords>External Communication</cp:keywords>
  <cp:lastModifiedBy>Leanard Phillip</cp:lastModifiedBy>
  <cp:revision>4</cp:revision>
  <cp:lastPrinted>2016-12-13T11:04:00Z</cp:lastPrinted>
  <dcterms:created xsi:type="dcterms:W3CDTF">2017-01-23T11:48:00Z</dcterms:created>
  <dcterms:modified xsi:type="dcterms:W3CDTF">2017-01-25T09:18:00Z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7b8b8049-b4c7-4095-99bf-eaf40bab558e</vt:lpwstr>
  </property>
  <property fmtid="{D5CDD505-2E9C-101B-9397-08002B2CF9AE}" pid="3" name="aliashDocumentMarking">
    <vt:lpwstr/>
  </property>
  <property fmtid="{D5CDD505-2E9C-101B-9397-08002B2CF9AE}" pid="4" name="db.comClassification">
    <vt:lpwstr>External Communication</vt:lpwstr>
  </property>
</Properties>
</file>