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drawing7.xml" ContentType="application/vnd.ms-office.drawingml.diagramDrawing+xml"/>
  <Override PartName="/word/diagrams/colors1.xml" ContentType="application/vnd.openxmlformats-officedocument.drawingml.diagramColors+xml"/>
  <Override PartName="/word/diagrams/drawing5.xml" ContentType="application/vnd.ms-office.drawingml.diagramDrawing+xml"/>
  <Override PartName="/word/diagrams/drawing6.xml" ContentType="application/vnd.ms-office.drawingml.diagramDrawin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diagrams/layout7.xml" ContentType="application/vnd.openxmlformats-officedocument.drawingml.diagramLayout+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50050F" w:rsidRDefault="00607874" w:rsidP="00A851DA">
      <w:pPr>
        <w:pStyle w:val="Default"/>
        <w:rPr>
          <w:rFonts w:ascii="Arial" w:hAnsi="Arial" w:cs="Arial"/>
        </w:rPr>
      </w:pPr>
      <w:r w:rsidRPr="0050050F">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0050F">
        <w:rPr>
          <w:rFonts w:ascii="Arial" w:hAnsi="Arial" w:cs="Arial"/>
        </w:rPr>
        <w:t xml:space="preserve">                                                             </w:t>
      </w:r>
      <w:r w:rsidR="00405895" w:rsidRPr="0050050F">
        <w:rPr>
          <w:rFonts w:ascii="Arial" w:hAnsi="Arial" w:cs="Arial"/>
        </w:rPr>
        <w:t xml:space="preserve">     </w:t>
      </w:r>
    </w:p>
    <w:p w:rsidR="00607874" w:rsidRPr="0050050F" w:rsidRDefault="00803D2F" w:rsidP="00A851DA">
      <w:pPr>
        <w:rPr>
          <w:rFonts w:ascii="Arial" w:hAnsi="Arial" w:cs="Arial"/>
          <w:lang w:val="en-US"/>
        </w:rPr>
      </w:pPr>
      <w:r w:rsidRPr="0050050F">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0050F" w:rsidRDefault="00607874" w:rsidP="00A851DA">
      <w:pPr>
        <w:rPr>
          <w:rFonts w:ascii="Arial" w:hAnsi="Arial" w:cs="Arial"/>
          <w:lang w:val="en-US"/>
        </w:rPr>
      </w:pPr>
    </w:p>
    <w:p w:rsidR="00607874" w:rsidRPr="0050050F" w:rsidRDefault="00607874" w:rsidP="00A851DA">
      <w:pPr>
        <w:rPr>
          <w:rFonts w:ascii="Arial" w:hAnsi="Arial" w:cs="Arial"/>
          <w:lang w:val="en-US"/>
        </w:rPr>
      </w:pPr>
    </w:p>
    <w:p w:rsidR="00607874" w:rsidRPr="0050050F" w:rsidRDefault="00607874" w:rsidP="00A851DA">
      <w:pPr>
        <w:rPr>
          <w:rFonts w:ascii="Arial" w:hAnsi="Arial" w:cs="Arial"/>
          <w:lang w:val="en-US"/>
        </w:rPr>
      </w:pPr>
    </w:p>
    <w:tbl>
      <w:tblPr>
        <w:tblStyle w:val="TableGrid"/>
        <w:tblW w:w="0" w:type="auto"/>
        <w:tblLook w:val="04A0"/>
      </w:tblPr>
      <w:tblGrid>
        <w:gridCol w:w="2566"/>
        <w:gridCol w:w="6676"/>
      </w:tblGrid>
      <w:tr w:rsidR="00A851DA" w:rsidRPr="0050050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0050F" w:rsidRDefault="00A851DA">
            <w:pPr>
              <w:rPr>
                <w:rFonts w:ascii="Arial" w:hAnsi="Arial" w:cs="Arial"/>
                <w:b/>
                <w:color w:val="002060"/>
              </w:rPr>
            </w:pPr>
            <w:r w:rsidRPr="0050050F">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050F" w:rsidRDefault="005F2A45">
            <w:pPr>
              <w:pStyle w:val="Default"/>
              <w:rPr>
                <w:rFonts w:ascii="Arial" w:hAnsi="Arial" w:cs="Arial"/>
              </w:rPr>
            </w:pPr>
            <w:r w:rsidRPr="0050050F">
              <w:rPr>
                <w:rFonts w:ascii="Arial" w:hAnsi="Arial" w:cs="Arial"/>
              </w:rPr>
              <w:t>DISHA ABHAY ABAD</w:t>
            </w:r>
          </w:p>
        </w:tc>
      </w:tr>
      <w:tr w:rsidR="00A851DA" w:rsidRPr="0050050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0050F" w:rsidRDefault="00A851DA">
            <w:pPr>
              <w:rPr>
                <w:rFonts w:ascii="Arial" w:hAnsi="Arial" w:cs="Arial"/>
                <w:b/>
                <w:color w:val="002060"/>
              </w:rPr>
            </w:pPr>
            <w:r w:rsidRPr="0050050F">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050F" w:rsidRDefault="005F2A45">
            <w:pPr>
              <w:pStyle w:val="Default"/>
              <w:rPr>
                <w:rFonts w:ascii="Arial" w:hAnsi="Arial" w:cs="Arial"/>
              </w:rPr>
            </w:pPr>
            <w:r w:rsidRPr="0050050F">
              <w:rPr>
                <w:rFonts w:ascii="Arial" w:hAnsi="Arial" w:cs="Arial"/>
              </w:rPr>
              <w:t>2054</w:t>
            </w:r>
          </w:p>
        </w:tc>
      </w:tr>
      <w:tr w:rsidR="00A851DA" w:rsidRPr="0050050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0050F" w:rsidRDefault="00A851DA">
            <w:pPr>
              <w:rPr>
                <w:rFonts w:ascii="Arial" w:hAnsi="Arial" w:cs="Arial"/>
                <w:b/>
                <w:color w:val="002060"/>
              </w:rPr>
            </w:pPr>
            <w:r w:rsidRPr="0050050F">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050F" w:rsidRDefault="005F2A45">
            <w:pPr>
              <w:pStyle w:val="Default"/>
              <w:rPr>
                <w:rFonts w:ascii="Arial" w:hAnsi="Arial" w:cs="Arial"/>
              </w:rPr>
            </w:pPr>
            <w:r w:rsidRPr="0050050F">
              <w:rPr>
                <w:rFonts w:ascii="Arial" w:hAnsi="Arial" w:cs="Arial"/>
              </w:rPr>
              <w:t>Diploma in Forensic Accounting</w:t>
            </w:r>
          </w:p>
        </w:tc>
      </w:tr>
      <w:tr w:rsidR="00A851DA" w:rsidRPr="0050050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0050F" w:rsidRDefault="00A851DA">
            <w:pPr>
              <w:rPr>
                <w:rFonts w:ascii="Arial" w:hAnsi="Arial" w:cs="Arial"/>
                <w:b/>
                <w:color w:val="002060"/>
              </w:rPr>
            </w:pPr>
            <w:r w:rsidRPr="0050050F">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050F" w:rsidRDefault="005F2A45">
            <w:pPr>
              <w:rPr>
                <w:rFonts w:ascii="Arial" w:hAnsi="Arial" w:cs="Arial"/>
              </w:rPr>
            </w:pPr>
            <w:r w:rsidRPr="0050050F">
              <w:rPr>
                <w:rFonts w:ascii="Arial" w:hAnsi="Arial" w:cs="Arial"/>
              </w:rPr>
              <w:t>4</w:t>
            </w:r>
          </w:p>
        </w:tc>
      </w:tr>
    </w:tbl>
    <w:p w:rsidR="00CC2FB3" w:rsidRPr="0050050F" w:rsidRDefault="00CC2FB3" w:rsidP="00A851DA">
      <w:pPr>
        <w:rPr>
          <w:rFonts w:ascii="Arial" w:hAnsi="Arial" w:cs="Arial"/>
          <w:b/>
          <w:lang w:val="en-US"/>
        </w:rPr>
      </w:pPr>
    </w:p>
    <w:p w:rsidR="00443E6F" w:rsidRPr="0050050F" w:rsidRDefault="00527C11" w:rsidP="00A851DA">
      <w:pPr>
        <w:rPr>
          <w:rFonts w:ascii="Arial" w:hAnsi="Arial" w:cs="Arial"/>
          <w:b/>
          <w:sz w:val="28"/>
          <w:lang w:val="en-US"/>
        </w:rPr>
      </w:pPr>
      <w:r w:rsidRPr="0050050F">
        <w:rPr>
          <w:rFonts w:ascii="Arial" w:hAnsi="Arial" w:cs="Arial"/>
          <w:b/>
          <w:sz w:val="28"/>
          <w:lang w:val="en-US"/>
        </w:rPr>
        <w:t>Marking Criteria:</w:t>
      </w:r>
    </w:p>
    <w:p w:rsidR="00443E6F" w:rsidRPr="0050050F" w:rsidRDefault="00527C11" w:rsidP="00A851DA">
      <w:pPr>
        <w:rPr>
          <w:rFonts w:ascii="Arial" w:hAnsi="Arial" w:cs="Arial"/>
          <w:lang w:val="en-US"/>
        </w:rPr>
      </w:pPr>
      <w:r w:rsidRPr="0050050F">
        <w:rPr>
          <w:rFonts w:ascii="Arial" w:hAnsi="Arial" w:cs="Arial"/>
          <w:b/>
          <w:lang w:val="en-US"/>
        </w:rPr>
        <w:t xml:space="preserve"> </w:t>
      </w:r>
      <w:r w:rsidRPr="0050050F">
        <w:rPr>
          <w:rFonts w:ascii="Arial" w:hAnsi="Arial" w:cs="Arial"/>
          <w:lang w:val="en-US"/>
        </w:rPr>
        <w:t>We expect the learner</w:t>
      </w:r>
      <w:r w:rsidR="00443E6F" w:rsidRPr="0050050F">
        <w:rPr>
          <w:rFonts w:ascii="Arial" w:hAnsi="Arial" w:cs="Arial"/>
          <w:lang w:val="en-US"/>
        </w:rPr>
        <w:t>s</w:t>
      </w:r>
      <w:r w:rsidRPr="0050050F">
        <w:rPr>
          <w:rFonts w:ascii="Arial" w:hAnsi="Arial" w:cs="Arial"/>
          <w:lang w:val="en-US"/>
        </w:rPr>
        <w:t xml:space="preserve"> to write minimum one well expressed point in</w:t>
      </w:r>
      <w:r w:rsidR="00443E6F" w:rsidRPr="0050050F">
        <w:rPr>
          <w:rFonts w:ascii="Arial" w:hAnsi="Arial" w:cs="Arial"/>
          <w:lang w:val="en-US"/>
        </w:rPr>
        <w:t xml:space="preserve"> </w:t>
      </w:r>
      <w:r w:rsidRPr="0050050F">
        <w:rPr>
          <w:rFonts w:ascii="Arial" w:hAnsi="Arial" w:cs="Arial"/>
          <w:lang w:val="en-US"/>
        </w:rPr>
        <w:t>three lines</w:t>
      </w:r>
      <w:r w:rsidR="00443E6F" w:rsidRPr="0050050F">
        <w:rPr>
          <w:rFonts w:ascii="Arial" w:hAnsi="Arial" w:cs="Arial"/>
          <w:lang w:val="en-US"/>
        </w:rPr>
        <w:t xml:space="preserve"> against each allocated mark. This means one need</w:t>
      </w:r>
      <w:r w:rsidR="009E41F4" w:rsidRPr="0050050F">
        <w:rPr>
          <w:rFonts w:ascii="Arial" w:hAnsi="Arial" w:cs="Arial"/>
          <w:lang w:val="en-US"/>
        </w:rPr>
        <w:t>s</w:t>
      </w:r>
      <w:r w:rsidR="00443E6F" w:rsidRPr="0050050F">
        <w:rPr>
          <w:rFonts w:ascii="Arial" w:hAnsi="Arial" w:cs="Arial"/>
          <w:lang w:val="en-US"/>
        </w:rPr>
        <w:t xml:space="preserve"> to write 15 lines with </w:t>
      </w:r>
      <w:r w:rsidR="00402786" w:rsidRPr="0050050F">
        <w:rPr>
          <w:rFonts w:ascii="Arial" w:hAnsi="Arial" w:cs="Arial"/>
          <w:lang w:val="en-US"/>
        </w:rPr>
        <w:t>5 well expressed</w:t>
      </w:r>
      <w:r w:rsidR="00443E6F" w:rsidRPr="0050050F">
        <w:rPr>
          <w:rFonts w:ascii="Arial" w:hAnsi="Arial" w:cs="Arial"/>
          <w:lang w:val="en-US"/>
        </w:rPr>
        <w:t xml:space="preserve"> points to get high grades for a 5 marks question.</w:t>
      </w:r>
    </w:p>
    <w:p w:rsidR="00527C11" w:rsidRPr="0050050F" w:rsidRDefault="00687EE8" w:rsidP="00A851DA">
      <w:pPr>
        <w:rPr>
          <w:rFonts w:ascii="Arial" w:hAnsi="Arial" w:cs="Arial"/>
          <w:lang w:val="en-US"/>
        </w:rPr>
      </w:pPr>
      <w:r w:rsidRPr="0050050F">
        <w:rPr>
          <w:rFonts w:ascii="Arial" w:hAnsi="Arial" w:cs="Arial"/>
          <w:lang w:val="en-US"/>
        </w:rPr>
        <w:t xml:space="preserve">For high grades use </w:t>
      </w:r>
      <w:r w:rsidR="00527C11" w:rsidRPr="0050050F">
        <w:rPr>
          <w:rFonts w:ascii="Arial" w:hAnsi="Arial" w:cs="Arial"/>
          <w:lang w:val="en-US"/>
        </w:rPr>
        <w:t xml:space="preserve">examples and illustrations </w:t>
      </w:r>
      <w:r w:rsidR="00443E6F" w:rsidRPr="0050050F">
        <w:rPr>
          <w:rFonts w:ascii="Arial" w:hAnsi="Arial" w:cs="Arial"/>
          <w:lang w:val="en-US"/>
        </w:rPr>
        <w:t>where appropriate</w:t>
      </w:r>
      <w:r w:rsidRPr="0050050F">
        <w:rPr>
          <w:rFonts w:ascii="Arial" w:hAnsi="Arial" w:cs="Arial"/>
          <w:lang w:val="en-US"/>
        </w:rPr>
        <w:t>.</w:t>
      </w:r>
      <w:r w:rsidR="00443E6F" w:rsidRPr="0050050F">
        <w:rPr>
          <w:rFonts w:ascii="Arial" w:hAnsi="Arial" w:cs="Arial"/>
          <w:lang w:val="en-US"/>
        </w:rPr>
        <w:t xml:space="preserve"> </w:t>
      </w:r>
    </w:p>
    <w:p w:rsidR="00BA2C7B" w:rsidRPr="0050050F" w:rsidRDefault="00BA2C7B" w:rsidP="00A851DA">
      <w:pPr>
        <w:rPr>
          <w:rFonts w:ascii="Arial" w:hAnsi="Arial" w:cs="Arial"/>
          <w:lang w:val="en-US"/>
        </w:rPr>
      </w:pPr>
    </w:p>
    <w:tbl>
      <w:tblPr>
        <w:tblStyle w:val="TableGrid"/>
        <w:tblW w:w="0" w:type="auto"/>
        <w:tblLook w:val="04A0"/>
      </w:tblPr>
      <w:tblGrid>
        <w:gridCol w:w="9242"/>
      </w:tblGrid>
      <w:tr w:rsidR="00CC2FB3" w:rsidRPr="0050050F" w:rsidTr="00BA2C7B">
        <w:trPr>
          <w:trHeight w:val="4130"/>
        </w:trPr>
        <w:tc>
          <w:tcPr>
            <w:tcW w:w="9242" w:type="dxa"/>
          </w:tcPr>
          <w:p w:rsidR="00CC2FB3" w:rsidRPr="0050050F" w:rsidRDefault="00CC2FB3" w:rsidP="00A851DA">
            <w:pPr>
              <w:rPr>
                <w:rFonts w:ascii="Arial" w:hAnsi="Arial" w:cs="Arial"/>
                <w:sz w:val="24"/>
                <w:szCs w:val="24"/>
              </w:rPr>
            </w:pPr>
            <w:r w:rsidRPr="0050050F">
              <w:rPr>
                <w:rFonts w:ascii="Arial" w:hAnsi="Arial" w:cs="Arial"/>
                <w:sz w:val="24"/>
                <w:szCs w:val="24"/>
              </w:rPr>
              <w:t>Please insert your completed assignment</w:t>
            </w:r>
            <w:r w:rsidR="002F779F" w:rsidRPr="0050050F">
              <w:rPr>
                <w:rFonts w:ascii="Arial" w:hAnsi="Arial" w:cs="Arial"/>
                <w:sz w:val="24"/>
                <w:szCs w:val="24"/>
              </w:rPr>
              <w:t xml:space="preserve"> ( in word format) </w:t>
            </w:r>
            <w:r w:rsidRPr="0050050F">
              <w:rPr>
                <w:rFonts w:ascii="Arial" w:hAnsi="Arial" w:cs="Arial"/>
                <w:sz w:val="24"/>
                <w:szCs w:val="24"/>
              </w:rPr>
              <w:t xml:space="preserve"> here:</w:t>
            </w:r>
          </w:p>
          <w:p w:rsidR="00804A94" w:rsidRPr="0050050F" w:rsidRDefault="00804A94" w:rsidP="00A851DA">
            <w:pPr>
              <w:rPr>
                <w:rFonts w:ascii="Arial" w:hAnsi="Arial" w:cs="Arial"/>
                <w:sz w:val="24"/>
                <w:szCs w:val="24"/>
              </w:rPr>
            </w:pPr>
          </w:p>
          <w:p w:rsidR="00804A94" w:rsidRPr="0050050F" w:rsidRDefault="00804A94" w:rsidP="00804A94">
            <w:pPr>
              <w:spacing w:line="360" w:lineRule="auto"/>
              <w:jc w:val="center"/>
              <w:rPr>
                <w:rFonts w:ascii="Arial" w:hAnsi="Arial" w:cs="Arial"/>
                <w:b/>
                <w:bCs/>
                <w:sz w:val="24"/>
                <w:szCs w:val="24"/>
                <w:u w:val="single"/>
              </w:rPr>
            </w:pPr>
          </w:p>
          <w:p w:rsidR="00804A94" w:rsidRPr="0050050F" w:rsidRDefault="00804A94" w:rsidP="00804A94">
            <w:pPr>
              <w:spacing w:line="360" w:lineRule="auto"/>
              <w:jc w:val="center"/>
              <w:rPr>
                <w:rFonts w:ascii="Arial" w:hAnsi="Arial" w:cs="Arial"/>
                <w:b/>
                <w:bCs/>
                <w:sz w:val="24"/>
                <w:szCs w:val="24"/>
                <w:u w:val="single"/>
              </w:rPr>
            </w:pPr>
            <w:r w:rsidRPr="0050050F">
              <w:rPr>
                <w:rFonts w:ascii="Arial" w:hAnsi="Arial" w:cs="Arial"/>
                <w:b/>
                <w:bCs/>
                <w:sz w:val="24"/>
                <w:szCs w:val="24"/>
                <w:u w:val="single"/>
              </w:rPr>
              <w:t>Fraud Detection Techniques</w:t>
            </w:r>
          </w:p>
          <w:p w:rsidR="00804A94" w:rsidRPr="0050050F" w:rsidRDefault="00804A94" w:rsidP="00804A94">
            <w:pPr>
              <w:spacing w:line="360" w:lineRule="auto"/>
              <w:ind w:firstLine="450"/>
              <w:rPr>
                <w:rFonts w:ascii="Arial" w:hAnsi="Arial" w:cs="Arial"/>
                <w:b/>
                <w:bCs/>
                <w:sz w:val="24"/>
                <w:szCs w:val="24"/>
                <w:u w:val="single"/>
              </w:rPr>
            </w:pPr>
            <w:r w:rsidRPr="0050050F">
              <w:rPr>
                <w:rFonts w:ascii="Arial" w:hAnsi="Arial" w:cs="Arial"/>
                <w:b/>
                <w:bCs/>
                <w:sz w:val="24"/>
                <w:szCs w:val="24"/>
                <w:u w:val="single"/>
              </w:rPr>
              <w:t>ASSESSMENT # 4</w:t>
            </w:r>
          </w:p>
          <w:p w:rsidR="00804A94" w:rsidRPr="0050050F" w:rsidRDefault="00804A94" w:rsidP="00804A94">
            <w:pPr>
              <w:spacing w:line="360" w:lineRule="auto"/>
              <w:ind w:firstLine="450"/>
              <w:rPr>
                <w:rFonts w:ascii="Arial" w:hAnsi="Arial" w:cs="Arial"/>
                <w:bCs/>
                <w:sz w:val="24"/>
                <w:szCs w:val="24"/>
              </w:rPr>
            </w:pPr>
            <w:r w:rsidRPr="0050050F">
              <w:rPr>
                <w:rFonts w:ascii="Arial" w:hAnsi="Arial" w:cs="Arial"/>
                <w:bCs/>
                <w:sz w:val="24"/>
                <w:szCs w:val="24"/>
              </w:rPr>
              <w:t>1.</w:t>
            </w:r>
          </w:p>
          <w:p w:rsidR="00804A94" w:rsidRPr="0050050F" w:rsidRDefault="00804A94" w:rsidP="00804A94">
            <w:pPr>
              <w:pStyle w:val="ListParagraph"/>
              <w:numPr>
                <w:ilvl w:val="0"/>
                <w:numId w:val="2"/>
              </w:numPr>
              <w:spacing w:line="360" w:lineRule="auto"/>
              <w:rPr>
                <w:rFonts w:ascii="Arial" w:hAnsi="Arial" w:cs="Arial"/>
                <w:bCs/>
                <w:sz w:val="24"/>
                <w:szCs w:val="24"/>
              </w:rPr>
            </w:pPr>
          </w:p>
          <w:p w:rsidR="00804A94" w:rsidRPr="0050050F" w:rsidRDefault="00804A94" w:rsidP="00804A94">
            <w:pPr>
              <w:spacing w:line="360" w:lineRule="auto"/>
              <w:rPr>
                <w:rFonts w:ascii="Arial" w:hAnsi="Arial" w:cs="Arial"/>
                <w:b/>
                <w:bCs/>
                <w:sz w:val="24"/>
                <w:szCs w:val="24"/>
                <w:u w:val="single"/>
              </w:rPr>
            </w:pPr>
            <w:r w:rsidRPr="0050050F">
              <w:rPr>
                <w:rFonts w:ascii="Arial" w:hAnsi="Arial" w:cs="Arial"/>
                <w:bCs/>
                <w:sz w:val="24"/>
                <w:szCs w:val="24"/>
              </w:rPr>
              <w:tab/>
              <w:t xml:space="preserve">  </w:t>
            </w:r>
            <w:r w:rsidRPr="0050050F">
              <w:rPr>
                <w:rFonts w:ascii="Arial" w:hAnsi="Arial" w:cs="Arial"/>
                <w:bCs/>
                <w:sz w:val="24"/>
                <w:szCs w:val="24"/>
              </w:rPr>
              <w:tab/>
              <w:t xml:space="preserve"> </w:t>
            </w:r>
            <w:r w:rsidRPr="0050050F">
              <w:rPr>
                <w:rFonts w:ascii="Arial" w:hAnsi="Arial" w:cs="Arial"/>
                <w:b/>
                <w:bCs/>
                <w:sz w:val="24"/>
                <w:szCs w:val="24"/>
                <w:u w:val="single"/>
              </w:rPr>
              <w:t>Fraud Risk Factors:</w:t>
            </w:r>
          </w:p>
          <w:p w:rsidR="00804A94" w:rsidRPr="0050050F" w:rsidRDefault="00804A94" w:rsidP="00804A94">
            <w:pPr>
              <w:pStyle w:val="ListParagraph"/>
              <w:numPr>
                <w:ilvl w:val="0"/>
                <w:numId w:val="4"/>
              </w:numPr>
              <w:autoSpaceDE w:val="0"/>
              <w:autoSpaceDN w:val="0"/>
              <w:adjustRightInd w:val="0"/>
              <w:spacing w:line="360" w:lineRule="auto"/>
              <w:rPr>
                <w:rFonts w:ascii="Arial" w:hAnsi="Arial" w:cs="Arial"/>
                <w:sz w:val="24"/>
                <w:szCs w:val="24"/>
              </w:rPr>
            </w:pPr>
            <w:r w:rsidRPr="0050050F">
              <w:rPr>
                <w:rFonts w:ascii="Arial" w:hAnsi="Arial" w:cs="Arial"/>
                <w:sz w:val="24"/>
                <w:szCs w:val="24"/>
              </w:rPr>
              <w:t>According to SAS 99, the three main categories of fraud risk factors are management characteristics, industry characteristics, and operating characteristics (including financial stability).</w:t>
            </w:r>
          </w:p>
          <w:p w:rsidR="00804A94" w:rsidRPr="0050050F" w:rsidRDefault="00804A94" w:rsidP="00804A94">
            <w:pPr>
              <w:pStyle w:val="ListParagraph"/>
              <w:autoSpaceDE w:val="0"/>
              <w:autoSpaceDN w:val="0"/>
              <w:adjustRightInd w:val="0"/>
              <w:spacing w:line="360" w:lineRule="auto"/>
              <w:ind w:left="1507"/>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507"/>
              <w:rPr>
                <w:rFonts w:ascii="Arial" w:hAnsi="Arial" w:cs="Arial"/>
                <w:sz w:val="24"/>
                <w:szCs w:val="24"/>
              </w:rPr>
            </w:pPr>
            <w:r w:rsidRPr="0050050F">
              <w:rPr>
                <w:rFonts w:ascii="Arial" w:hAnsi="Arial" w:cs="Arial"/>
                <w:noProof/>
                <w:sz w:val="24"/>
                <w:szCs w:val="24"/>
              </w:rPr>
              <w:lastRenderedPageBreak/>
              <w:drawing>
                <wp:inline distT="0" distB="0" distL="0" distR="0">
                  <wp:extent cx="3968160" cy="1988288"/>
                  <wp:effectExtent l="19050" t="0" r="132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04A94" w:rsidRPr="0050050F" w:rsidRDefault="00804A94" w:rsidP="00804A94">
            <w:pPr>
              <w:pStyle w:val="ListParagraph"/>
              <w:autoSpaceDE w:val="0"/>
              <w:autoSpaceDN w:val="0"/>
              <w:adjustRightInd w:val="0"/>
              <w:spacing w:line="360" w:lineRule="auto"/>
              <w:ind w:left="1507"/>
              <w:rPr>
                <w:rFonts w:ascii="Arial" w:hAnsi="Arial" w:cs="Arial"/>
                <w:sz w:val="24"/>
                <w:szCs w:val="24"/>
              </w:rPr>
            </w:pPr>
          </w:p>
          <w:p w:rsidR="00804A94" w:rsidRPr="0050050F" w:rsidRDefault="00804A94" w:rsidP="00804A94">
            <w:pPr>
              <w:pStyle w:val="ListParagraph"/>
              <w:numPr>
                <w:ilvl w:val="0"/>
                <w:numId w:val="3"/>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Management characteristics</w:t>
            </w:r>
            <w:r w:rsidRPr="0050050F">
              <w:rPr>
                <w:rFonts w:ascii="Arial" w:hAnsi="Arial" w:cs="Arial"/>
                <w:i/>
                <w:iCs/>
                <w:sz w:val="24"/>
                <w:szCs w:val="24"/>
              </w:rPr>
              <w:t xml:space="preserve"> </w:t>
            </w:r>
            <w:r w:rsidRPr="0050050F">
              <w:rPr>
                <w:rFonts w:ascii="Arial" w:hAnsi="Arial" w:cs="Arial"/>
                <w:sz w:val="24"/>
                <w:szCs w:val="24"/>
              </w:rPr>
              <w:t>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violations, high senior management or board member turnover, etc.</w:t>
            </w:r>
          </w:p>
          <w:p w:rsidR="00804A94" w:rsidRPr="0050050F" w:rsidRDefault="00804A94" w:rsidP="00804A94">
            <w:pPr>
              <w:pStyle w:val="ListParagraph"/>
              <w:numPr>
                <w:ilvl w:val="0"/>
                <w:numId w:val="3"/>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Industry characteristics</w:t>
            </w:r>
            <w:r w:rsidRPr="0050050F">
              <w:rPr>
                <w:rFonts w:ascii="Arial" w:hAnsi="Arial" w:cs="Arial"/>
                <w:i/>
                <w:iCs/>
                <w:sz w:val="24"/>
                <w:szCs w:val="24"/>
              </w:rPr>
              <w:t xml:space="preserve"> </w:t>
            </w:r>
            <w:r w:rsidRPr="0050050F">
              <w:rPr>
                <w:rFonts w:ascii="Arial" w:hAnsi="Arial" w:cs="Arial"/>
                <w:sz w:val="24"/>
                <w:szCs w:val="24"/>
              </w:rPr>
              <w:t>are the economic and regulatory aspects of the environment in which the business entity operates.</w:t>
            </w:r>
          </w:p>
          <w:p w:rsidR="00804A94" w:rsidRPr="0050050F" w:rsidRDefault="00804A94" w:rsidP="00804A94">
            <w:pPr>
              <w:pStyle w:val="ListParagraph"/>
              <w:numPr>
                <w:ilvl w:val="0"/>
                <w:numId w:val="3"/>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Operating characteristics and financial stability</w:t>
            </w:r>
            <w:r w:rsidRPr="0050050F">
              <w:rPr>
                <w:rFonts w:ascii="Arial" w:hAnsi="Arial" w:cs="Arial"/>
                <w:i/>
                <w:iCs/>
                <w:sz w:val="24"/>
                <w:szCs w:val="24"/>
              </w:rPr>
              <w:t xml:space="preserve"> </w:t>
            </w:r>
            <w:r w:rsidRPr="0050050F">
              <w:rPr>
                <w:rFonts w:ascii="Arial" w:hAnsi="Arial" w:cs="Arial"/>
                <w:sz w:val="24"/>
                <w:szCs w:val="24"/>
              </w:rPr>
              <w:t>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4"/>
              </w:numPr>
              <w:autoSpaceDE w:val="0"/>
              <w:autoSpaceDN w:val="0"/>
              <w:adjustRightInd w:val="0"/>
              <w:spacing w:line="360" w:lineRule="auto"/>
              <w:rPr>
                <w:rFonts w:ascii="Arial" w:hAnsi="Arial" w:cs="Arial"/>
                <w:sz w:val="24"/>
                <w:szCs w:val="24"/>
              </w:rPr>
            </w:pPr>
            <w:r w:rsidRPr="0050050F">
              <w:rPr>
                <w:rFonts w:ascii="Arial" w:hAnsi="Arial" w:cs="Arial"/>
                <w:sz w:val="24"/>
                <w:szCs w:val="24"/>
              </w:rPr>
              <w:t>Fraud risk factors related to asset misappropriation are classified into two categories:</w:t>
            </w:r>
          </w:p>
          <w:p w:rsidR="00804A94" w:rsidRPr="0050050F" w:rsidRDefault="00804A94" w:rsidP="00804A94">
            <w:pPr>
              <w:autoSpaceDE w:val="0"/>
              <w:autoSpaceDN w:val="0"/>
              <w:adjustRightInd w:val="0"/>
              <w:spacing w:line="360" w:lineRule="auto"/>
              <w:ind w:left="1080"/>
              <w:rPr>
                <w:rFonts w:ascii="Arial" w:hAnsi="Arial" w:cs="Arial"/>
                <w:sz w:val="24"/>
                <w:szCs w:val="24"/>
              </w:rPr>
            </w:pPr>
          </w:p>
          <w:p w:rsidR="00804A94" w:rsidRPr="0050050F" w:rsidRDefault="00804A94" w:rsidP="00804A94">
            <w:pPr>
              <w:spacing w:line="360" w:lineRule="auto"/>
              <w:ind w:left="1440"/>
              <w:rPr>
                <w:rFonts w:ascii="Arial" w:hAnsi="Arial" w:cs="Arial"/>
                <w:b/>
                <w:bCs/>
                <w:sz w:val="24"/>
                <w:szCs w:val="24"/>
                <w:u w:val="single"/>
              </w:rPr>
            </w:pPr>
            <w:r w:rsidRPr="0050050F">
              <w:rPr>
                <w:rFonts w:ascii="Arial" w:hAnsi="Arial" w:cs="Arial"/>
                <w:b/>
                <w:bCs/>
                <w:noProof/>
                <w:sz w:val="24"/>
                <w:szCs w:val="24"/>
                <w:u w:val="single"/>
              </w:rPr>
              <w:drawing>
                <wp:inline distT="0" distB="0" distL="0" distR="0">
                  <wp:extent cx="3891959" cy="1535046"/>
                  <wp:effectExtent l="95250" t="0" r="89491" b="8004"/>
                  <wp:docPr id="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BA2C7B" w:rsidRPr="0050050F" w:rsidRDefault="00BA2C7B" w:rsidP="00804A94">
            <w:pPr>
              <w:spacing w:line="360" w:lineRule="auto"/>
              <w:ind w:left="1440"/>
              <w:rPr>
                <w:rFonts w:ascii="Arial" w:hAnsi="Arial" w:cs="Arial"/>
                <w:b/>
                <w:bCs/>
                <w:sz w:val="24"/>
                <w:szCs w:val="24"/>
                <w:u w:val="single"/>
              </w:rPr>
            </w:pPr>
          </w:p>
          <w:p w:rsidR="00BA2C7B" w:rsidRPr="0050050F" w:rsidRDefault="00BA2C7B" w:rsidP="00804A94">
            <w:pPr>
              <w:spacing w:line="360" w:lineRule="auto"/>
              <w:ind w:left="1440"/>
              <w:rPr>
                <w:rFonts w:ascii="Arial" w:hAnsi="Arial" w:cs="Arial"/>
                <w:b/>
                <w:bCs/>
                <w:sz w:val="24"/>
                <w:szCs w:val="24"/>
                <w:u w:val="single"/>
              </w:rPr>
            </w:pPr>
          </w:p>
          <w:p w:rsidR="00804A94" w:rsidRPr="0050050F" w:rsidRDefault="00804A94" w:rsidP="00804A94">
            <w:pPr>
              <w:pStyle w:val="ListParagraph"/>
              <w:numPr>
                <w:ilvl w:val="0"/>
                <w:numId w:val="5"/>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Susceptibility of assets to misappropriation:</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Is the extent to which a business entity’s assets are at risk of being stolen or becoming the target of a fraudulent scheme.</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5"/>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Adequacy of controls</w:t>
            </w:r>
            <w:r w:rsidRPr="0050050F">
              <w:rPr>
                <w:rFonts w:ascii="Arial" w:hAnsi="Arial" w:cs="Arial"/>
                <w:iCs/>
                <w:sz w:val="24"/>
                <w:szCs w:val="24"/>
              </w:rPr>
              <w:t>:</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This means the design, implementation and monitoring of the entity’s control mechanism and its ability to detect and prevent fraudulent schemes and misappropriation of assets.</w:t>
            </w:r>
          </w:p>
          <w:p w:rsidR="00804A94" w:rsidRPr="0050050F" w:rsidRDefault="00804A94" w:rsidP="00804A94">
            <w:pPr>
              <w:pStyle w:val="ListParagraph"/>
              <w:autoSpaceDE w:val="0"/>
              <w:autoSpaceDN w:val="0"/>
              <w:adjustRightInd w:val="0"/>
              <w:spacing w:line="360" w:lineRule="auto"/>
              <w:ind w:left="1440"/>
              <w:rPr>
                <w:rFonts w:ascii="Arial" w:hAnsi="Arial" w:cs="Arial"/>
                <w:iCs/>
                <w:sz w:val="24"/>
                <w:szCs w:val="24"/>
                <w:u w:val="single"/>
              </w:rPr>
            </w:pPr>
          </w:p>
          <w:p w:rsidR="00804A94" w:rsidRPr="0050050F" w:rsidRDefault="00804A94" w:rsidP="00804A94">
            <w:pPr>
              <w:pStyle w:val="ListParagraph"/>
              <w:numPr>
                <w:ilvl w:val="0"/>
                <w:numId w:val="2"/>
              </w:numPr>
              <w:autoSpaceDE w:val="0"/>
              <w:autoSpaceDN w:val="0"/>
              <w:adjustRightInd w:val="0"/>
              <w:spacing w:line="360" w:lineRule="auto"/>
              <w:rPr>
                <w:rFonts w:ascii="Arial" w:hAnsi="Arial" w:cs="Arial"/>
                <w:sz w:val="24"/>
                <w:szCs w:val="24"/>
              </w:rPr>
            </w:pPr>
          </w:p>
          <w:p w:rsidR="00804A94" w:rsidRPr="0050050F" w:rsidRDefault="00804A94" w:rsidP="00804A94">
            <w:pPr>
              <w:spacing w:line="360" w:lineRule="auto"/>
              <w:ind w:left="1080"/>
              <w:rPr>
                <w:rFonts w:ascii="Arial" w:hAnsi="Arial" w:cs="Arial"/>
                <w:b/>
                <w:bCs/>
                <w:sz w:val="24"/>
                <w:szCs w:val="24"/>
                <w:u w:val="single"/>
              </w:rPr>
            </w:pPr>
            <w:r w:rsidRPr="0050050F">
              <w:rPr>
                <w:rFonts w:ascii="Arial" w:hAnsi="Arial" w:cs="Arial"/>
                <w:bCs/>
                <w:sz w:val="24"/>
                <w:szCs w:val="24"/>
              </w:rPr>
              <w:tab/>
            </w:r>
            <w:r w:rsidRPr="0050050F">
              <w:rPr>
                <w:rFonts w:ascii="Arial" w:hAnsi="Arial" w:cs="Arial"/>
                <w:b/>
                <w:bCs/>
                <w:sz w:val="24"/>
                <w:szCs w:val="24"/>
                <w:u w:val="single"/>
              </w:rPr>
              <w:t>Corruption:</w:t>
            </w:r>
          </w:p>
          <w:p w:rsidR="00804A94" w:rsidRPr="0050050F" w:rsidRDefault="00804A94" w:rsidP="00804A94">
            <w:pPr>
              <w:pStyle w:val="ListParagraph"/>
              <w:numPr>
                <w:ilvl w:val="0"/>
                <w:numId w:val="6"/>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It is difficult to detect corruption and kickbacks because they are usually concealed by legal transactions. </w:t>
            </w:r>
          </w:p>
          <w:p w:rsidR="00804A94" w:rsidRPr="0050050F" w:rsidRDefault="00804A94" w:rsidP="00804A94">
            <w:pPr>
              <w:pStyle w:val="ListParagraph"/>
              <w:numPr>
                <w:ilvl w:val="0"/>
                <w:numId w:val="6"/>
              </w:numPr>
              <w:autoSpaceDE w:val="0"/>
              <w:autoSpaceDN w:val="0"/>
              <w:adjustRightInd w:val="0"/>
              <w:spacing w:line="360" w:lineRule="auto"/>
              <w:rPr>
                <w:rFonts w:ascii="Arial" w:hAnsi="Arial" w:cs="Arial"/>
                <w:sz w:val="24"/>
                <w:szCs w:val="24"/>
              </w:rPr>
            </w:pPr>
            <w:r w:rsidRPr="0050050F">
              <w:rPr>
                <w:rFonts w:ascii="Arial" w:hAnsi="Arial" w:cs="Arial"/>
                <w:sz w:val="24"/>
                <w:szCs w:val="24"/>
              </w:rPr>
              <w:t>Bribes usually involve purchases; for example, the company overpays for goods and services and the perpetrator of the fraud receives kickbacks from the vendor.</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6"/>
              </w:numPr>
              <w:autoSpaceDE w:val="0"/>
              <w:autoSpaceDN w:val="0"/>
              <w:adjustRightInd w:val="0"/>
              <w:spacing w:line="360" w:lineRule="auto"/>
              <w:rPr>
                <w:rFonts w:ascii="Arial" w:hAnsi="Arial" w:cs="Arial"/>
                <w:sz w:val="24"/>
                <w:szCs w:val="24"/>
                <w:u w:val="single"/>
              </w:rPr>
            </w:pPr>
            <w:r w:rsidRPr="0050050F">
              <w:rPr>
                <w:rFonts w:ascii="Arial" w:hAnsi="Arial" w:cs="Arial"/>
                <w:sz w:val="24"/>
                <w:szCs w:val="24"/>
                <w:u w:val="single"/>
              </w:rPr>
              <w:t>Control mechanisms include the following:</w:t>
            </w: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Transparency and integrity in the bidding process involved in asset procurement.</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Frequent rotation of employees through different vendor assignments.</w:t>
            </w: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Using private fax machines and requiring the bids to be submitted to named individuals other than those soliciting the bids in order to prevent fraudsters informing their partners about lower bidding competitors.</w:t>
            </w: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Establishing a hotline to enable vendors to complain should they be approached by someone seeking to bribe them.</w:t>
            </w:r>
          </w:p>
          <w:p w:rsidR="00BA2C7B" w:rsidRPr="0050050F" w:rsidRDefault="00BA2C7B" w:rsidP="00BA2C7B">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Enforcing a strong policy on the total disclosure of conflicts of interest, receipt of gifts, etc.</w:t>
            </w:r>
          </w:p>
          <w:p w:rsidR="00804A94" w:rsidRPr="0050050F" w:rsidRDefault="00804A94" w:rsidP="00804A94">
            <w:pPr>
              <w:pStyle w:val="ListParagraph"/>
              <w:numPr>
                <w:ilvl w:val="0"/>
                <w:numId w:val="7"/>
              </w:numPr>
              <w:autoSpaceDE w:val="0"/>
              <w:autoSpaceDN w:val="0"/>
              <w:adjustRightInd w:val="0"/>
              <w:spacing w:line="360" w:lineRule="auto"/>
              <w:rPr>
                <w:rFonts w:ascii="Arial" w:hAnsi="Arial" w:cs="Arial"/>
                <w:sz w:val="24"/>
                <w:szCs w:val="24"/>
              </w:rPr>
            </w:pPr>
            <w:r w:rsidRPr="0050050F">
              <w:rPr>
                <w:rFonts w:ascii="Arial" w:hAnsi="Arial" w:cs="Arial"/>
                <w:sz w:val="24"/>
                <w:szCs w:val="24"/>
              </w:rPr>
              <w:t>Corrupt schemes usually result in victim companies having to overpay for goods and services.</w:t>
            </w:r>
          </w:p>
          <w:p w:rsidR="00BA2C7B" w:rsidRPr="0050050F" w:rsidRDefault="00BA2C7B" w:rsidP="00804A94">
            <w:pPr>
              <w:pStyle w:val="ListParagraph"/>
              <w:numPr>
                <w:ilvl w:val="0"/>
                <w:numId w:val="7"/>
              </w:num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2"/>
              </w:numPr>
              <w:autoSpaceDE w:val="0"/>
              <w:autoSpaceDN w:val="0"/>
              <w:adjustRightInd w:val="0"/>
              <w:spacing w:line="360" w:lineRule="auto"/>
              <w:rPr>
                <w:rFonts w:ascii="Arial" w:hAnsi="Arial" w:cs="Arial"/>
                <w:sz w:val="24"/>
                <w:szCs w:val="24"/>
                <w:u w:val="single"/>
              </w:rPr>
            </w:pPr>
          </w:p>
          <w:p w:rsidR="00804A94" w:rsidRPr="0050050F" w:rsidRDefault="00804A94" w:rsidP="00804A94">
            <w:pPr>
              <w:spacing w:line="360" w:lineRule="auto"/>
              <w:ind w:left="720" w:firstLine="720"/>
              <w:rPr>
                <w:rFonts w:ascii="Arial" w:hAnsi="Arial" w:cs="Arial"/>
                <w:b/>
                <w:bCs/>
                <w:sz w:val="24"/>
                <w:szCs w:val="24"/>
                <w:u w:val="single"/>
              </w:rPr>
            </w:pPr>
            <w:r w:rsidRPr="0050050F">
              <w:rPr>
                <w:rFonts w:ascii="Arial" w:hAnsi="Arial" w:cs="Arial"/>
                <w:b/>
                <w:bCs/>
                <w:sz w:val="24"/>
                <w:szCs w:val="24"/>
                <w:u w:val="single"/>
              </w:rPr>
              <w:t>Analytic Procedures</w:t>
            </w:r>
          </w:p>
          <w:p w:rsidR="00804A94" w:rsidRPr="0050050F" w:rsidRDefault="00804A94" w:rsidP="00804A94">
            <w:pPr>
              <w:pStyle w:val="ListParagraph"/>
              <w:numPr>
                <w:ilvl w:val="0"/>
                <w:numId w:val="8"/>
              </w:numPr>
              <w:spacing w:line="360" w:lineRule="auto"/>
              <w:rPr>
                <w:rFonts w:ascii="Arial" w:hAnsi="Arial" w:cs="Arial"/>
                <w:sz w:val="24"/>
                <w:szCs w:val="24"/>
              </w:rPr>
            </w:pPr>
            <w:r w:rsidRPr="0050050F">
              <w:rPr>
                <w:rFonts w:ascii="Arial" w:hAnsi="Arial" w:cs="Arial"/>
                <w:sz w:val="24"/>
                <w:szCs w:val="24"/>
              </w:rPr>
              <w:t xml:space="preserve">Analytic procedures that are used during audits </w:t>
            </w:r>
            <w:r w:rsidR="00BA2C7B" w:rsidRPr="0050050F">
              <w:rPr>
                <w:rFonts w:ascii="Arial" w:hAnsi="Arial" w:cs="Arial"/>
                <w:sz w:val="24"/>
                <w:szCs w:val="24"/>
              </w:rPr>
              <w:t>fulfill</w:t>
            </w:r>
            <w:r w:rsidRPr="0050050F">
              <w:rPr>
                <w:rFonts w:ascii="Arial" w:hAnsi="Arial" w:cs="Arial"/>
                <w:sz w:val="24"/>
                <w:szCs w:val="24"/>
              </w:rPr>
              <w:t xml:space="preserve"> three basic purposes:</w:t>
            </w:r>
          </w:p>
          <w:p w:rsidR="00804A94" w:rsidRPr="0050050F" w:rsidRDefault="00804A94" w:rsidP="00804A94">
            <w:pPr>
              <w:spacing w:line="360" w:lineRule="auto"/>
              <w:ind w:left="1440" w:firstLine="720"/>
              <w:rPr>
                <w:rFonts w:ascii="Arial" w:hAnsi="Arial" w:cs="Arial"/>
                <w:b/>
                <w:bCs/>
                <w:sz w:val="24"/>
                <w:szCs w:val="24"/>
                <w:u w:val="single"/>
              </w:rPr>
            </w:pPr>
            <w:r w:rsidRPr="0050050F">
              <w:rPr>
                <w:rFonts w:ascii="Arial" w:hAnsi="Arial" w:cs="Arial"/>
                <w:b/>
                <w:bCs/>
                <w:noProof/>
                <w:sz w:val="24"/>
                <w:szCs w:val="24"/>
                <w:u w:val="single"/>
              </w:rPr>
              <w:drawing>
                <wp:inline distT="0" distB="0" distL="0" distR="0">
                  <wp:extent cx="3587883" cy="1828800"/>
                  <wp:effectExtent l="95250" t="0" r="50667"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804A94" w:rsidRPr="0050050F" w:rsidRDefault="00804A94" w:rsidP="00804A94">
            <w:pPr>
              <w:spacing w:line="360" w:lineRule="auto"/>
              <w:ind w:left="1440" w:firstLine="720"/>
              <w:rPr>
                <w:rFonts w:ascii="Arial" w:hAnsi="Arial" w:cs="Arial"/>
                <w:b/>
                <w:bCs/>
                <w:sz w:val="24"/>
                <w:szCs w:val="24"/>
                <w:u w:val="single"/>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Preliminary analytic procedures</w:t>
            </w:r>
            <w:r w:rsidRPr="0050050F">
              <w:rPr>
                <w:rFonts w:ascii="Arial" w:hAnsi="Arial" w:cs="Arial"/>
                <w:i/>
                <w:iCs/>
                <w:sz w:val="24"/>
                <w:szCs w:val="24"/>
              </w:rPr>
              <w:t xml:space="preserve"> </w:t>
            </w:r>
            <w:r w:rsidRPr="0050050F">
              <w:rPr>
                <w:rFonts w:ascii="Arial" w:hAnsi="Arial" w:cs="Arial"/>
                <w:sz w:val="24"/>
                <w:szCs w:val="24"/>
              </w:rPr>
              <w:t>help in providing an insight into the company and point out high risk areas in order that that the nature, timing and extent of audit procedures might be determined accordingly.</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 xml:space="preserve">Substantive analytic procedures </w:t>
            </w:r>
            <w:r w:rsidRPr="0050050F">
              <w:rPr>
                <w:rFonts w:ascii="Arial" w:hAnsi="Arial" w:cs="Arial"/>
                <w:sz w:val="24"/>
                <w:szCs w:val="24"/>
              </w:rPr>
              <w:t>are used in the evaluation of account balances and in obtaining audit evidence.</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Final analytic procedures</w:t>
            </w:r>
            <w:r w:rsidRPr="0050050F">
              <w:rPr>
                <w:rFonts w:ascii="Arial" w:hAnsi="Arial" w:cs="Arial"/>
                <w:i/>
                <w:iCs/>
                <w:sz w:val="24"/>
                <w:szCs w:val="24"/>
              </w:rPr>
              <w:t xml:space="preserve"> </w:t>
            </w:r>
            <w:r w:rsidRPr="0050050F">
              <w:rPr>
                <w:rFonts w:ascii="Arial" w:hAnsi="Arial" w:cs="Arial"/>
                <w:sz w:val="24"/>
                <w:szCs w:val="24"/>
              </w:rPr>
              <w:t>carry out a final assessment of financial statements and assess whether audit conclusions are correct or not.</w:t>
            </w:r>
          </w:p>
          <w:p w:rsidR="00BA2C7B" w:rsidRPr="0050050F" w:rsidRDefault="00BA2C7B" w:rsidP="00BA2C7B">
            <w:pPr>
              <w:pStyle w:val="ListParagraph"/>
              <w:rPr>
                <w:rFonts w:ascii="Arial" w:hAnsi="Arial" w:cs="Arial"/>
                <w:sz w:val="24"/>
                <w:szCs w:val="24"/>
              </w:rPr>
            </w:pPr>
          </w:p>
          <w:p w:rsidR="00BA2C7B" w:rsidRPr="0050050F" w:rsidRDefault="00BA2C7B" w:rsidP="00BA2C7B">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BA2C7B">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BA2C7B">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BA2C7B">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BA2C7B">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BA2C7B">
            <w:pPr>
              <w:pStyle w:val="ListParagraph"/>
              <w:autoSpaceDE w:val="0"/>
              <w:autoSpaceDN w:val="0"/>
              <w:adjustRightInd w:val="0"/>
              <w:spacing w:line="360" w:lineRule="auto"/>
              <w:ind w:left="1440"/>
              <w:rPr>
                <w:rFonts w:ascii="Arial" w:hAnsi="Arial" w:cs="Arial"/>
                <w:sz w:val="24"/>
                <w:szCs w:val="24"/>
              </w:rPr>
            </w:pPr>
          </w:p>
          <w:p w:rsidR="00BA2C7B" w:rsidRPr="0050050F" w:rsidRDefault="00804A94" w:rsidP="00BA2C7B">
            <w:pPr>
              <w:pStyle w:val="ListParagraph"/>
              <w:numPr>
                <w:ilvl w:val="0"/>
                <w:numId w:val="8"/>
              </w:numPr>
              <w:autoSpaceDE w:val="0"/>
              <w:autoSpaceDN w:val="0"/>
              <w:adjustRightInd w:val="0"/>
              <w:spacing w:line="360" w:lineRule="auto"/>
              <w:rPr>
                <w:rFonts w:ascii="Arial" w:hAnsi="Arial" w:cs="Arial"/>
                <w:sz w:val="24"/>
                <w:szCs w:val="24"/>
              </w:rPr>
            </w:pPr>
            <w:r w:rsidRPr="0050050F">
              <w:rPr>
                <w:rFonts w:ascii="Arial" w:hAnsi="Arial" w:cs="Arial"/>
                <w:sz w:val="24"/>
                <w:szCs w:val="24"/>
              </w:rPr>
              <w:t>Benefits of analytical testing procedures include:</w:t>
            </w:r>
          </w:p>
          <w:p w:rsidR="00BA2C7B" w:rsidRPr="0050050F" w:rsidRDefault="00BA2C7B" w:rsidP="00BA2C7B">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u w:val="single"/>
              </w:rPr>
            </w:pPr>
            <w:r w:rsidRPr="0050050F">
              <w:rPr>
                <w:rFonts w:ascii="Arial" w:hAnsi="Arial" w:cs="Arial"/>
                <w:iCs/>
                <w:sz w:val="24"/>
                <w:szCs w:val="24"/>
                <w:u w:val="single"/>
              </w:rPr>
              <w:t>Assessing the company’s ability to remain a going concern:</w:t>
            </w:r>
          </w:p>
          <w:p w:rsidR="00804A94" w:rsidRPr="0050050F" w:rsidRDefault="00804A94" w:rsidP="00804A94">
            <w:pPr>
              <w:pStyle w:val="ListParagraph"/>
              <w:autoSpaceDE w:val="0"/>
              <w:autoSpaceDN w:val="0"/>
              <w:adjustRightInd w:val="0"/>
              <w:spacing w:line="360" w:lineRule="auto"/>
              <w:ind w:left="1440"/>
              <w:rPr>
                <w:rFonts w:ascii="Arial" w:hAnsi="Arial" w:cs="Arial"/>
                <w:i/>
                <w:iCs/>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i/>
                <w:iCs/>
                <w:sz w:val="24"/>
                <w:szCs w:val="24"/>
              </w:rPr>
              <w:t xml:space="preserve"> </w:t>
            </w:r>
            <w:r w:rsidRPr="0050050F">
              <w:rPr>
                <w:rFonts w:ascii="Arial" w:hAnsi="Arial" w:cs="Arial"/>
                <w:sz w:val="24"/>
                <w:szCs w:val="24"/>
              </w:rPr>
              <w:t>Analytical procedures assess a company’s general financial performance, its performance relative to competitors, any future</w:t>
            </w:r>
            <w:r w:rsidR="00BA2C7B" w:rsidRPr="0050050F">
              <w:rPr>
                <w:rFonts w:ascii="Arial" w:hAnsi="Arial" w:cs="Arial"/>
                <w:sz w:val="24"/>
                <w:szCs w:val="24"/>
              </w:rPr>
              <w:t xml:space="preserve"> </w:t>
            </w:r>
            <w:r w:rsidRPr="0050050F">
              <w:rPr>
                <w:rFonts w:ascii="Arial" w:hAnsi="Arial" w:cs="Arial"/>
                <w:sz w:val="24"/>
                <w:szCs w:val="24"/>
              </w:rPr>
              <w:t>financial problems it may face, and whether it will be able to continue in business or is likely to go bankrupt.</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Indicating errors in financial statements:</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 xml:space="preserve"> If analytical procedures reveal discrepancies between the company’s actual and expected performances, this may indicate accounting errors and irregularities.</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Implications for detailed audit testing and procedures</w:t>
            </w:r>
            <w:r w:rsidRPr="0050050F">
              <w:rPr>
                <w:rFonts w:ascii="Arial" w:hAnsi="Arial" w:cs="Arial"/>
                <w:i/>
                <w:iCs/>
                <w:sz w:val="24"/>
                <w:szCs w:val="24"/>
              </w:rPr>
              <w:t>:</w:t>
            </w:r>
          </w:p>
          <w:p w:rsidR="00804A94" w:rsidRPr="0050050F" w:rsidRDefault="00804A94" w:rsidP="00804A94">
            <w:pPr>
              <w:autoSpaceDE w:val="0"/>
              <w:autoSpaceDN w:val="0"/>
              <w:adjustRightInd w:val="0"/>
              <w:spacing w:line="360" w:lineRule="auto"/>
              <w:ind w:left="1080" w:firstLine="360"/>
              <w:rPr>
                <w:rFonts w:ascii="Arial" w:hAnsi="Arial" w:cs="Arial"/>
                <w:i/>
                <w:iCs/>
                <w:sz w:val="24"/>
                <w:szCs w:val="24"/>
              </w:rPr>
            </w:pPr>
          </w:p>
          <w:p w:rsidR="00804A94" w:rsidRPr="0050050F" w:rsidRDefault="00804A94" w:rsidP="00804A94">
            <w:pPr>
              <w:pStyle w:val="ListParagraph"/>
              <w:numPr>
                <w:ilvl w:val="0"/>
                <w:numId w:val="14"/>
              </w:numPr>
              <w:autoSpaceDE w:val="0"/>
              <w:autoSpaceDN w:val="0"/>
              <w:adjustRightInd w:val="0"/>
              <w:spacing w:line="360" w:lineRule="auto"/>
              <w:rPr>
                <w:rFonts w:ascii="Arial" w:hAnsi="Arial" w:cs="Arial"/>
                <w:sz w:val="24"/>
                <w:szCs w:val="24"/>
              </w:rPr>
            </w:pPr>
            <w:r w:rsidRPr="0050050F">
              <w:rPr>
                <w:rFonts w:ascii="Arial" w:hAnsi="Arial" w:cs="Arial"/>
                <w:sz w:val="24"/>
                <w:szCs w:val="24"/>
              </w:rPr>
              <w:t>If analytical procedures do not reveal any inconsistencies between the company’s expected and actual performances, this may indicate that there are no material irregularities or errors.</w:t>
            </w:r>
          </w:p>
          <w:p w:rsidR="00804A94" w:rsidRPr="0050050F" w:rsidRDefault="00804A94" w:rsidP="00804A94">
            <w:pPr>
              <w:pStyle w:val="ListParagraph"/>
              <w:numPr>
                <w:ilvl w:val="0"/>
                <w:numId w:val="14"/>
              </w:numPr>
              <w:autoSpaceDE w:val="0"/>
              <w:autoSpaceDN w:val="0"/>
              <w:adjustRightInd w:val="0"/>
              <w:spacing w:line="360" w:lineRule="auto"/>
              <w:rPr>
                <w:rFonts w:ascii="Arial" w:hAnsi="Arial" w:cs="Arial"/>
                <w:sz w:val="24"/>
                <w:szCs w:val="24"/>
              </w:rPr>
            </w:pPr>
            <w:r w:rsidRPr="0050050F">
              <w:rPr>
                <w:rFonts w:ascii="Arial" w:hAnsi="Arial" w:cs="Arial"/>
                <w:sz w:val="24"/>
                <w:szCs w:val="24"/>
              </w:rPr>
              <w:t>If analytical procedures find material irregularities, detailed audit testing becomes important.</w:t>
            </w:r>
          </w:p>
          <w:p w:rsidR="00804A94" w:rsidRPr="0050050F" w:rsidRDefault="00804A94" w:rsidP="00804A94">
            <w:pPr>
              <w:pStyle w:val="ListParagraph"/>
              <w:autoSpaceDE w:val="0"/>
              <w:autoSpaceDN w:val="0"/>
              <w:adjustRightInd w:val="0"/>
              <w:spacing w:line="360" w:lineRule="auto"/>
              <w:ind w:left="2205"/>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In addition to the benefits mentioned above, analytical procedures can also help in identifying unexpected relationships. For example, auditors might use financial data obtained from ratio analysis, past trends, financial statements, etc.</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Analytical procedures can therefore draw the following comparisons:</w:t>
            </w:r>
          </w:p>
          <w:p w:rsidR="00804A94" w:rsidRPr="0050050F" w:rsidRDefault="00804A94" w:rsidP="00804A94">
            <w:pPr>
              <w:pStyle w:val="ListParagraph"/>
              <w:numPr>
                <w:ilvl w:val="0"/>
                <w:numId w:val="15"/>
              </w:numPr>
              <w:autoSpaceDE w:val="0"/>
              <w:autoSpaceDN w:val="0"/>
              <w:adjustRightInd w:val="0"/>
              <w:spacing w:line="360" w:lineRule="auto"/>
              <w:rPr>
                <w:rFonts w:ascii="Arial" w:hAnsi="Arial" w:cs="Arial"/>
                <w:sz w:val="24"/>
                <w:szCs w:val="24"/>
              </w:rPr>
            </w:pPr>
            <w:r w:rsidRPr="0050050F">
              <w:rPr>
                <w:rFonts w:ascii="Arial" w:hAnsi="Arial" w:cs="Arial"/>
                <w:sz w:val="24"/>
                <w:szCs w:val="24"/>
              </w:rPr>
              <w:t>Current data of the organization versus historical data from previous accounting periods.</w:t>
            </w:r>
          </w:p>
          <w:p w:rsidR="00804A94" w:rsidRPr="0050050F" w:rsidRDefault="00804A94" w:rsidP="00804A94">
            <w:pPr>
              <w:pStyle w:val="ListParagraph"/>
              <w:numPr>
                <w:ilvl w:val="0"/>
                <w:numId w:val="15"/>
              </w:numPr>
              <w:autoSpaceDE w:val="0"/>
              <w:autoSpaceDN w:val="0"/>
              <w:adjustRightInd w:val="0"/>
              <w:spacing w:line="360" w:lineRule="auto"/>
              <w:rPr>
                <w:rFonts w:ascii="Arial" w:hAnsi="Arial" w:cs="Arial"/>
                <w:sz w:val="24"/>
                <w:szCs w:val="24"/>
              </w:rPr>
            </w:pPr>
            <w:r w:rsidRPr="0050050F">
              <w:rPr>
                <w:rFonts w:ascii="Arial" w:hAnsi="Arial" w:cs="Arial"/>
                <w:sz w:val="24"/>
                <w:szCs w:val="24"/>
              </w:rPr>
              <w:t>Actual company data versus budgeted amounts and forecasts.</w:t>
            </w:r>
          </w:p>
          <w:p w:rsidR="005F2A45" w:rsidRPr="0050050F" w:rsidRDefault="005F2A45" w:rsidP="005F2A45">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15"/>
              </w:numPr>
              <w:autoSpaceDE w:val="0"/>
              <w:autoSpaceDN w:val="0"/>
              <w:adjustRightInd w:val="0"/>
              <w:spacing w:line="360" w:lineRule="auto"/>
              <w:rPr>
                <w:rFonts w:ascii="Arial" w:hAnsi="Arial" w:cs="Arial"/>
                <w:sz w:val="24"/>
                <w:szCs w:val="24"/>
              </w:rPr>
            </w:pPr>
            <w:r w:rsidRPr="0050050F">
              <w:rPr>
                <w:rFonts w:ascii="Arial" w:hAnsi="Arial" w:cs="Arial"/>
                <w:sz w:val="24"/>
                <w:szCs w:val="24"/>
              </w:rPr>
              <w:t>Financial data of the organization versus the industry’s data or data from a comparable company.</w:t>
            </w:r>
          </w:p>
          <w:p w:rsidR="00804A94" w:rsidRPr="0050050F" w:rsidRDefault="00804A94" w:rsidP="00804A94">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2"/>
              </w:num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Rationalization and attitude originate from the organizational culture, the psychology of individuals working for the organization, and the relationship between employees and the company.</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Fraud, such as using office supplies for personal use and using the office phone for personal calls, has fairly simple rationalizations.</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Common rationalizations for a fraudster, which tempt him to commit fraud are:-</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company will make more money in the next financial quarter and no one will ever notice the missing money.</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This month’s fictitious accounting entry can be reversed by a counter-entry next month; therefore it is not exactly fraud. The company will not incur a loss.</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Management does not take supervision of internal controls and discipline seriously.</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Management itself is involved in dubious transactions in order to and maintains aggressive accounting policies.</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people who have been rewarded with promotions have disregarded the means of achieving objectives and have focused only on the attainment of organizational goals.</w:t>
            </w:r>
          </w:p>
          <w:p w:rsidR="00804A94" w:rsidRPr="0050050F" w:rsidRDefault="00804A94" w:rsidP="00804A94">
            <w:pPr>
              <w:pStyle w:val="ListParagraph"/>
              <w:numPr>
                <w:ilvl w:val="0"/>
                <w:numId w:val="10"/>
              </w:numPr>
              <w:autoSpaceDE w:val="0"/>
              <w:autoSpaceDN w:val="0"/>
              <w:adjustRightInd w:val="0"/>
              <w:spacing w:line="360" w:lineRule="auto"/>
              <w:rPr>
                <w:rFonts w:ascii="Arial" w:hAnsi="Arial" w:cs="Arial"/>
                <w:sz w:val="24"/>
                <w:szCs w:val="24"/>
              </w:rPr>
            </w:pPr>
            <w:r w:rsidRPr="0050050F">
              <w:rPr>
                <w:rFonts w:ascii="Arial" w:hAnsi="Arial" w:cs="Arial"/>
                <w:sz w:val="24"/>
                <w:szCs w:val="24"/>
              </w:rPr>
              <w:t>Risk-taking is more rewarding than playing it safe.</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BA2C7B" w:rsidRPr="0050050F" w:rsidRDefault="00BA2C7B"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2"/>
              </w:numPr>
              <w:autoSpaceDE w:val="0"/>
              <w:autoSpaceDN w:val="0"/>
              <w:adjustRightInd w:val="0"/>
              <w:spacing w:line="360" w:lineRule="auto"/>
              <w:jc w:val="both"/>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p>
          <w:p w:rsidR="00804A94" w:rsidRPr="0050050F" w:rsidRDefault="00804A94" w:rsidP="00804A94">
            <w:pPr>
              <w:pStyle w:val="ListParagraph"/>
              <w:autoSpaceDE w:val="0"/>
              <w:autoSpaceDN w:val="0"/>
              <w:adjustRightInd w:val="0"/>
              <w:spacing w:line="360" w:lineRule="auto"/>
              <w:ind w:left="1440"/>
              <w:rPr>
                <w:rFonts w:ascii="Arial" w:hAnsi="Arial" w:cs="Arial"/>
                <w:b/>
                <w:sz w:val="24"/>
                <w:szCs w:val="24"/>
                <w:u w:val="single"/>
              </w:rPr>
            </w:pPr>
            <w:r w:rsidRPr="0050050F">
              <w:rPr>
                <w:rFonts w:ascii="Arial" w:hAnsi="Arial" w:cs="Arial"/>
                <w:b/>
                <w:sz w:val="24"/>
                <w:szCs w:val="24"/>
                <w:u w:val="single"/>
              </w:rPr>
              <w:t>Evaluating Fraud Risk Factors:</w:t>
            </w:r>
          </w:p>
          <w:p w:rsidR="005F2A45" w:rsidRPr="0050050F" w:rsidRDefault="005F2A45" w:rsidP="00804A94">
            <w:pPr>
              <w:pStyle w:val="ListParagraph"/>
              <w:autoSpaceDE w:val="0"/>
              <w:autoSpaceDN w:val="0"/>
              <w:adjustRightInd w:val="0"/>
              <w:spacing w:line="360" w:lineRule="auto"/>
              <w:ind w:left="2160"/>
              <w:rPr>
                <w:rFonts w:ascii="Arial" w:hAnsi="Arial" w:cs="Arial"/>
                <w:sz w:val="24"/>
                <w:szCs w:val="24"/>
              </w:rPr>
            </w:pPr>
          </w:p>
          <w:p w:rsidR="00BA2C7B" w:rsidRPr="0050050F" w:rsidRDefault="00804A94" w:rsidP="00BA2C7B">
            <w:pPr>
              <w:pStyle w:val="ListParagraph"/>
              <w:numPr>
                <w:ilvl w:val="0"/>
                <w:numId w:val="11"/>
              </w:numPr>
              <w:spacing w:line="360" w:lineRule="auto"/>
              <w:rPr>
                <w:rFonts w:ascii="Arial" w:hAnsi="Arial" w:cs="Arial"/>
                <w:sz w:val="24"/>
                <w:szCs w:val="24"/>
              </w:rPr>
            </w:pPr>
            <w:r w:rsidRPr="0050050F">
              <w:rPr>
                <w:rFonts w:ascii="Arial" w:hAnsi="Arial" w:cs="Arial"/>
                <w:sz w:val="24"/>
                <w:szCs w:val="24"/>
              </w:rPr>
              <w:t xml:space="preserve">Risk factors can only be identified and evaluated with a thorough understanding of the context, i.e. the environment in which the business </w:t>
            </w:r>
            <w:r w:rsidR="00BA2C7B" w:rsidRPr="0050050F">
              <w:rPr>
                <w:rFonts w:ascii="Arial" w:hAnsi="Arial" w:cs="Arial"/>
                <w:sz w:val="24"/>
                <w:szCs w:val="24"/>
              </w:rPr>
              <w:t>operates</w:t>
            </w:r>
            <w:r w:rsidRPr="0050050F">
              <w:rPr>
                <w:rFonts w:ascii="Arial" w:hAnsi="Arial" w:cs="Arial"/>
                <w:sz w:val="24"/>
                <w:szCs w:val="24"/>
              </w:rPr>
              <w:t xml:space="preserve"> the business entity’s structure and culture, and its internal controls. </w:t>
            </w:r>
          </w:p>
          <w:p w:rsidR="00BA2C7B" w:rsidRPr="0050050F" w:rsidRDefault="00804A94" w:rsidP="00804A94">
            <w:pPr>
              <w:pStyle w:val="ListParagraph"/>
              <w:numPr>
                <w:ilvl w:val="0"/>
                <w:numId w:val="11"/>
              </w:numPr>
              <w:spacing w:line="360" w:lineRule="auto"/>
              <w:rPr>
                <w:rFonts w:ascii="Arial" w:hAnsi="Arial" w:cs="Arial"/>
                <w:sz w:val="24"/>
                <w:szCs w:val="24"/>
              </w:rPr>
            </w:pPr>
            <w:r w:rsidRPr="0050050F">
              <w:rPr>
                <w:rFonts w:ascii="Arial" w:hAnsi="Arial" w:cs="Arial"/>
                <w:sz w:val="24"/>
                <w:szCs w:val="24"/>
              </w:rPr>
              <w:t>It is also important to have an understanding of the presence and</w:t>
            </w:r>
          </w:p>
          <w:p w:rsidR="00804A94" w:rsidRPr="0050050F" w:rsidRDefault="00804A94" w:rsidP="00BA2C7B">
            <w:pPr>
              <w:pStyle w:val="ListParagraph"/>
              <w:spacing w:line="360" w:lineRule="auto"/>
              <w:ind w:left="1440"/>
              <w:rPr>
                <w:rFonts w:ascii="Arial" w:hAnsi="Arial" w:cs="Arial"/>
                <w:sz w:val="24"/>
                <w:szCs w:val="24"/>
              </w:rPr>
            </w:pPr>
            <w:r w:rsidRPr="0050050F">
              <w:rPr>
                <w:rFonts w:ascii="Arial" w:hAnsi="Arial" w:cs="Arial"/>
                <w:sz w:val="24"/>
                <w:szCs w:val="24"/>
              </w:rPr>
              <w:t xml:space="preserve"> effectiveness of mitigating factors that reduce the risk the fraud.</w:t>
            </w:r>
          </w:p>
          <w:p w:rsidR="00804A94" w:rsidRPr="0050050F" w:rsidRDefault="00804A94" w:rsidP="00804A94">
            <w:pPr>
              <w:pStyle w:val="ListParagraph"/>
              <w:numPr>
                <w:ilvl w:val="0"/>
                <w:numId w:val="11"/>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context and circumstances determine the significance of risk factors. A small business, for example, will have a less developed internal control mechanism than a large corporation.</w:t>
            </w:r>
          </w:p>
          <w:p w:rsidR="00804A94" w:rsidRPr="0050050F" w:rsidRDefault="00804A94" w:rsidP="00804A94">
            <w:pPr>
              <w:pStyle w:val="ListParagraph"/>
              <w:numPr>
                <w:ilvl w:val="0"/>
                <w:numId w:val="11"/>
              </w:numPr>
              <w:autoSpaceDE w:val="0"/>
              <w:autoSpaceDN w:val="0"/>
              <w:adjustRightInd w:val="0"/>
              <w:spacing w:line="360" w:lineRule="auto"/>
              <w:rPr>
                <w:rFonts w:ascii="Arial" w:hAnsi="Arial" w:cs="Arial"/>
                <w:sz w:val="24"/>
                <w:szCs w:val="24"/>
              </w:rPr>
            </w:pPr>
            <w:r w:rsidRPr="0050050F">
              <w:rPr>
                <w:rFonts w:ascii="Arial" w:hAnsi="Arial" w:cs="Arial"/>
                <w:sz w:val="24"/>
                <w:szCs w:val="24"/>
              </w:rPr>
              <w:t>Unusual and suspicious transactions, ambiguous financial ratios and questionable explanations by the management should be identified in order to obtain a thorough understanding of the normal functions of the business entity, the overall industry in which it operates and the economic environment.</w:t>
            </w:r>
          </w:p>
          <w:p w:rsidR="00804A94" w:rsidRPr="0050050F" w:rsidRDefault="00804A94" w:rsidP="00804A94">
            <w:pPr>
              <w:pStyle w:val="ListParagraph"/>
              <w:numPr>
                <w:ilvl w:val="0"/>
                <w:numId w:val="11"/>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act of identifying and evaluating risk factors of fraud is a cumulative process; it is not something that is undertaken only at the planning stage. Every stage of an audit involves the auditors being vigilant and alert to misstatements indicating fraud.</w:t>
            </w:r>
          </w:p>
          <w:p w:rsidR="00804A94" w:rsidRPr="0050050F" w:rsidRDefault="00804A94" w:rsidP="00804A94">
            <w:pPr>
              <w:pStyle w:val="ListParagraph"/>
              <w:numPr>
                <w:ilvl w:val="0"/>
                <w:numId w:val="11"/>
              </w:numPr>
              <w:autoSpaceDE w:val="0"/>
              <w:autoSpaceDN w:val="0"/>
              <w:adjustRightInd w:val="0"/>
              <w:spacing w:line="360" w:lineRule="auto"/>
              <w:rPr>
                <w:rFonts w:ascii="Arial" w:hAnsi="Arial" w:cs="Arial"/>
                <w:sz w:val="24"/>
                <w:szCs w:val="24"/>
              </w:rPr>
            </w:pPr>
            <w:r w:rsidRPr="0050050F">
              <w:rPr>
                <w:rFonts w:ascii="Arial" w:hAnsi="Arial" w:cs="Arial"/>
                <w:sz w:val="24"/>
                <w:szCs w:val="24"/>
              </w:rPr>
              <w:t>Auditors may come across new information at the following stages:</w:t>
            </w:r>
          </w:p>
          <w:p w:rsidR="00804A94" w:rsidRPr="0050050F" w:rsidRDefault="00804A94" w:rsidP="00804A94">
            <w:pPr>
              <w:pStyle w:val="ListParagraph"/>
              <w:numPr>
                <w:ilvl w:val="0"/>
                <w:numId w:val="12"/>
              </w:numPr>
              <w:autoSpaceDE w:val="0"/>
              <w:autoSpaceDN w:val="0"/>
              <w:adjustRightInd w:val="0"/>
              <w:spacing w:line="360" w:lineRule="auto"/>
              <w:rPr>
                <w:rFonts w:ascii="Arial" w:hAnsi="Arial" w:cs="Arial"/>
                <w:sz w:val="24"/>
                <w:szCs w:val="24"/>
              </w:rPr>
            </w:pPr>
            <w:r w:rsidRPr="0050050F">
              <w:rPr>
                <w:rFonts w:ascii="Arial" w:hAnsi="Arial" w:cs="Arial"/>
                <w:sz w:val="24"/>
                <w:szCs w:val="24"/>
              </w:rPr>
              <w:t>Planning and risk assessment.</w:t>
            </w:r>
          </w:p>
          <w:p w:rsidR="00804A94" w:rsidRPr="0050050F" w:rsidRDefault="00804A94" w:rsidP="00804A94">
            <w:pPr>
              <w:pStyle w:val="ListParagraph"/>
              <w:numPr>
                <w:ilvl w:val="0"/>
                <w:numId w:val="12"/>
              </w:numPr>
              <w:autoSpaceDE w:val="0"/>
              <w:autoSpaceDN w:val="0"/>
              <w:adjustRightInd w:val="0"/>
              <w:spacing w:line="360" w:lineRule="auto"/>
              <w:rPr>
                <w:rFonts w:ascii="Arial" w:hAnsi="Arial" w:cs="Arial"/>
                <w:sz w:val="24"/>
                <w:szCs w:val="24"/>
              </w:rPr>
            </w:pPr>
            <w:r w:rsidRPr="0050050F">
              <w:rPr>
                <w:rFonts w:ascii="Arial" w:hAnsi="Arial" w:cs="Arial"/>
                <w:sz w:val="24"/>
                <w:szCs w:val="24"/>
              </w:rPr>
              <w:t>Discussions with employees or with management.</w:t>
            </w:r>
          </w:p>
          <w:p w:rsidR="00804A94" w:rsidRPr="0050050F" w:rsidRDefault="00804A94" w:rsidP="00804A94">
            <w:pPr>
              <w:pStyle w:val="ListParagraph"/>
              <w:numPr>
                <w:ilvl w:val="0"/>
                <w:numId w:val="12"/>
              </w:numPr>
              <w:autoSpaceDE w:val="0"/>
              <w:autoSpaceDN w:val="0"/>
              <w:adjustRightInd w:val="0"/>
              <w:spacing w:line="360" w:lineRule="auto"/>
              <w:rPr>
                <w:rFonts w:ascii="Arial" w:hAnsi="Arial" w:cs="Arial"/>
                <w:sz w:val="24"/>
                <w:szCs w:val="24"/>
              </w:rPr>
            </w:pPr>
            <w:r w:rsidRPr="0050050F">
              <w:rPr>
                <w:rFonts w:ascii="Arial" w:hAnsi="Arial" w:cs="Arial"/>
                <w:sz w:val="24"/>
                <w:szCs w:val="24"/>
              </w:rPr>
              <w:t>Audit tests such as control testing, substantive or analytical testing.</w:t>
            </w:r>
          </w:p>
          <w:p w:rsidR="00804A94" w:rsidRPr="0050050F" w:rsidRDefault="00804A94" w:rsidP="00804A94">
            <w:pPr>
              <w:pStyle w:val="ListParagraph"/>
              <w:numPr>
                <w:ilvl w:val="0"/>
                <w:numId w:val="12"/>
              </w:numPr>
              <w:autoSpaceDE w:val="0"/>
              <w:autoSpaceDN w:val="0"/>
              <w:adjustRightInd w:val="0"/>
              <w:spacing w:line="360" w:lineRule="auto"/>
              <w:rPr>
                <w:rFonts w:ascii="Arial" w:hAnsi="Arial" w:cs="Arial"/>
                <w:sz w:val="24"/>
                <w:szCs w:val="24"/>
              </w:rPr>
            </w:pPr>
            <w:r w:rsidRPr="0050050F">
              <w:rPr>
                <w:rFonts w:ascii="Arial" w:hAnsi="Arial" w:cs="Arial"/>
                <w:sz w:val="24"/>
                <w:szCs w:val="24"/>
              </w:rPr>
              <w:t>Review of audit</w:t>
            </w:r>
            <w:r w:rsidR="00BA2C7B" w:rsidRPr="0050050F">
              <w:rPr>
                <w:rFonts w:ascii="Arial" w:hAnsi="Arial" w:cs="Arial"/>
                <w:sz w:val="24"/>
                <w:szCs w:val="24"/>
              </w:rPr>
              <w:t>.</w:t>
            </w:r>
          </w:p>
          <w:p w:rsidR="00804A94" w:rsidRPr="0050050F" w:rsidRDefault="00804A94"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2"/>
              </w:numPr>
              <w:spacing w:line="360" w:lineRule="auto"/>
              <w:rPr>
                <w:rFonts w:ascii="Arial" w:hAnsi="Arial" w:cs="Arial"/>
                <w:sz w:val="24"/>
                <w:szCs w:val="24"/>
              </w:rPr>
            </w:pPr>
          </w:p>
          <w:p w:rsidR="00804A94" w:rsidRPr="0050050F" w:rsidRDefault="00804A94" w:rsidP="00804A94">
            <w:pPr>
              <w:pStyle w:val="ListParagraph"/>
              <w:numPr>
                <w:ilvl w:val="0"/>
                <w:numId w:val="13"/>
              </w:numPr>
              <w:spacing w:line="360" w:lineRule="auto"/>
              <w:rPr>
                <w:rFonts w:ascii="Arial" w:hAnsi="Arial" w:cs="Arial"/>
                <w:sz w:val="24"/>
                <w:szCs w:val="24"/>
              </w:rPr>
            </w:pPr>
            <w:r w:rsidRPr="0050050F">
              <w:rPr>
                <w:rFonts w:ascii="Arial" w:hAnsi="Arial" w:cs="Arial"/>
                <w:sz w:val="24"/>
                <w:szCs w:val="24"/>
              </w:rPr>
              <w:t>Analytic procedures are used throughout the audit process for three primary purposes, they are:-</w:t>
            </w:r>
          </w:p>
          <w:p w:rsidR="00BA2C7B" w:rsidRPr="0050050F" w:rsidRDefault="00804A94" w:rsidP="00804A94">
            <w:pPr>
              <w:spacing w:line="360" w:lineRule="auto"/>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noProof/>
                <w:sz w:val="24"/>
                <w:szCs w:val="24"/>
              </w:rPr>
              <w:drawing>
                <wp:inline distT="0" distB="0" distL="0" distR="0">
                  <wp:extent cx="3820706" cy="1775637"/>
                  <wp:effectExtent l="76200" t="0" r="65494" b="0"/>
                  <wp:docPr id="3"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804A94" w:rsidRPr="0050050F" w:rsidRDefault="00804A94" w:rsidP="00804A94">
            <w:pPr>
              <w:spacing w:line="360" w:lineRule="auto"/>
              <w:rPr>
                <w:rFonts w:ascii="Arial" w:hAnsi="Arial" w:cs="Arial"/>
                <w:sz w:val="24"/>
                <w:szCs w:val="24"/>
              </w:rPr>
            </w:pPr>
            <w:r w:rsidRPr="0050050F">
              <w:rPr>
                <w:rFonts w:ascii="Arial" w:hAnsi="Arial" w:cs="Arial"/>
                <w:sz w:val="24"/>
                <w:szCs w:val="24"/>
              </w:rPr>
              <w:tab/>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Preliminary analytic procedures</w:t>
            </w:r>
            <w:r w:rsidRPr="0050050F">
              <w:rPr>
                <w:rFonts w:ascii="Arial" w:hAnsi="Arial" w:cs="Arial"/>
                <w:iCs/>
                <w:sz w:val="24"/>
                <w:szCs w:val="24"/>
              </w:rPr>
              <w:t>:</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Help in providing an insight into the company and point out high-risk areas in order that that the nature, timing and extent of audit procedures might be determined accordingly.</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 xml:space="preserve">Substantive analytic procedures: </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Are used in the evaluation of account balances and in obtaining audit evidence.</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iCs/>
                <w:sz w:val="24"/>
                <w:szCs w:val="24"/>
                <w:u w:val="single"/>
              </w:rPr>
              <w:t>Final analytic procedures:</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i/>
                <w:iCs/>
                <w:sz w:val="24"/>
                <w:szCs w:val="24"/>
              </w:rPr>
              <w:t xml:space="preserve"> </w:t>
            </w:r>
            <w:r w:rsidRPr="0050050F">
              <w:rPr>
                <w:rFonts w:ascii="Arial" w:hAnsi="Arial" w:cs="Arial"/>
                <w:sz w:val="24"/>
                <w:szCs w:val="24"/>
              </w:rPr>
              <w:t>Carry out a final assessment of financial statements and assess whether audit conclusions are correct or not.</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spacing w:line="360" w:lineRule="auto"/>
              <w:ind w:left="360"/>
              <w:rPr>
                <w:rFonts w:ascii="Arial" w:hAnsi="Arial" w:cs="Arial"/>
                <w:sz w:val="24"/>
                <w:szCs w:val="24"/>
              </w:rPr>
            </w:pPr>
            <w:r w:rsidRPr="0050050F">
              <w:rPr>
                <w:rFonts w:ascii="Arial" w:hAnsi="Arial" w:cs="Arial"/>
                <w:sz w:val="24"/>
                <w:szCs w:val="24"/>
              </w:rPr>
              <w:t>2.</w:t>
            </w:r>
          </w:p>
          <w:p w:rsidR="00804A94" w:rsidRPr="0050050F" w:rsidRDefault="00804A94" w:rsidP="00804A94">
            <w:pPr>
              <w:pStyle w:val="ListParagraph"/>
              <w:numPr>
                <w:ilvl w:val="0"/>
                <w:numId w:val="19"/>
              </w:numPr>
              <w:spacing w:line="360" w:lineRule="auto"/>
              <w:rPr>
                <w:rFonts w:ascii="Arial" w:hAnsi="Arial" w:cs="Arial"/>
                <w:sz w:val="24"/>
                <w:szCs w:val="24"/>
              </w:rPr>
            </w:pPr>
            <w:r w:rsidRPr="0050050F">
              <w:rPr>
                <w:rFonts w:ascii="Arial" w:hAnsi="Arial" w:cs="Arial"/>
                <w:b/>
                <w:sz w:val="24"/>
                <w:szCs w:val="24"/>
                <w:u w:val="single"/>
              </w:rPr>
              <w:t>INTRODUCTION:</w:t>
            </w:r>
          </w:p>
          <w:p w:rsidR="00804A94" w:rsidRPr="0050050F" w:rsidRDefault="00804A94" w:rsidP="00804A94">
            <w:pPr>
              <w:autoSpaceDE w:val="0"/>
              <w:autoSpaceDN w:val="0"/>
              <w:adjustRightInd w:val="0"/>
              <w:spacing w:line="360" w:lineRule="auto"/>
              <w:rPr>
                <w:rFonts w:ascii="Arial" w:hAnsi="Arial" w:cs="Arial"/>
                <w:b/>
                <w:sz w:val="24"/>
                <w:szCs w:val="24"/>
              </w:rPr>
            </w:pPr>
            <w:r w:rsidRPr="0050050F">
              <w:rPr>
                <w:rFonts w:ascii="Arial" w:hAnsi="Arial" w:cs="Arial"/>
                <w:b/>
                <w:sz w:val="24"/>
                <w:szCs w:val="24"/>
              </w:rPr>
              <w:tab/>
            </w:r>
          </w:p>
          <w:p w:rsidR="00804A94" w:rsidRPr="0050050F" w:rsidRDefault="00804A94" w:rsidP="00BA2C7B">
            <w:pPr>
              <w:autoSpaceDE w:val="0"/>
              <w:autoSpaceDN w:val="0"/>
              <w:adjustRightInd w:val="0"/>
              <w:spacing w:line="360" w:lineRule="auto"/>
              <w:ind w:left="1440" w:hanging="360"/>
              <w:rPr>
                <w:rFonts w:ascii="Arial" w:hAnsi="Arial" w:cs="Arial"/>
                <w:sz w:val="24"/>
                <w:szCs w:val="24"/>
              </w:rPr>
            </w:pPr>
            <w:r w:rsidRPr="0050050F">
              <w:rPr>
                <w:rFonts w:ascii="Arial" w:hAnsi="Arial" w:cs="Arial"/>
                <w:b/>
                <w:sz w:val="24"/>
                <w:szCs w:val="24"/>
              </w:rPr>
              <w:tab/>
            </w:r>
            <w:r w:rsidRPr="0050050F">
              <w:rPr>
                <w:rFonts w:ascii="Arial" w:hAnsi="Arial" w:cs="Arial"/>
                <w:sz w:val="24"/>
                <w:szCs w:val="24"/>
              </w:rPr>
              <w:t>The origin of fraud lies in greed and the op</w:t>
            </w:r>
            <w:r w:rsidR="00BA2C7B" w:rsidRPr="0050050F">
              <w:rPr>
                <w:rFonts w:ascii="Arial" w:hAnsi="Arial" w:cs="Arial"/>
                <w:sz w:val="24"/>
                <w:szCs w:val="24"/>
              </w:rPr>
              <w:t xml:space="preserve">portunity for deception. The  so called fraud </w:t>
            </w:r>
            <w:r w:rsidRPr="0050050F">
              <w:rPr>
                <w:rFonts w:ascii="Arial" w:hAnsi="Arial" w:cs="Arial"/>
                <w:sz w:val="24"/>
                <w:szCs w:val="24"/>
              </w:rPr>
              <w:t>triangle involves three conditions that are likely to be present when fraud occurs:</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18"/>
              </w:numPr>
              <w:autoSpaceDE w:val="0"/>
              <w:autoSpaceDN w:val="0"/>
              <w:adjustRightInd w:val="0"/>
              <w:spacing w:line="360" w:lineRule="auto"/>
              <w:rPr>
                <w:rFonts w:ascii="Arial" w:hAnsi="Arial" w:cs="Arial"/>
                <w:bCs/>
                <w:sz w:val="24"/>
                <w:szCs w:val="24"/>
                <w:u w:val="single"/>
              </w:rPr>
            </w:pPr>
            <w:r w:rsidRPr="0050050F">
              <w:rPr>
                <w:rFonts w:ascii="Arial" w:hAnsi="Arial" w:cs="Arial"/>
                <w:bCs/>
                <w:sz w:val="24"/>
                <w:szCs w:val="24"/>
                <w:u w:val="single"/>
              </w:rPr>
              <w:t>Incentive or pressure:</w:t>
            </w:r>
          </w:p>
          <w:p w:rsidR="00804A94" w:rsidRPr="0050050F" w:rsidRDefault="00804A94" w:rsidP="00804A94">
            <w:pPr>
              <w:pStyle w:val="ListParagraph"/>
              <w:numPr>
                <w:ilvl w:val="0"/>
                <w:numId w:val="17"/>
              </w:numPr>
              <w:autoSpaceDE w:val="0"/>
              <w:autoSpaceDN w:val="0"/>
              <w:adjustRightInd w:val="0"/>
              <w:spacing w:line="360" w:lineRule="auto"/>
              <w:rPr>
                <w:rFonts w:ascii="Arial" w:hAnsi="Arial" w:cs="Arial"/>
                <w:bCs/>
                <w:sz w:val="24"/>
                <w:szCs w:val="24"/>
              </w:rPr>
            </w:pPr>
            <w:r w:rsidRPr="0050050F">
              <w:rPr>
                <w:rFonts w:ascii="Arial" w:hAnsi="Arial" w:cs="Arial"/>
                <w:bCs/>
                <w:sz w:val="24"/>
                <w:szCs w:val="24"/>
              </w:rPr>
              <w:t>Motivation or incentive to commit fraud.</w:t>
            </w:r>
          </w:p>
          <w:p w:rsidR="00804A94" w:rsidRPr="0050050F" w:rsidRDefault="00804A94" w:rsidP="00804A94">
            <w:pPr>
              <w:pStyle w:val="ListParagraph"/>
              <w:autoSpaceDE w:val="0"/>
              <w:autoSpaceDN w:val="0"/>
              <w:adjustRightInd w:val="0"/>
              <w:spacing w:line="360" w:lineRule="auto"/>
              <w:ind w:left="1473"/>
              <w:rPr>
                <w:rFonts w:ascii="Arial" w:hAnsi="Arial" w:cs="Arial"/>
                <w:bCs/>
                <w:sz w:val="24"/>
                <w:szCs w:val="24"/>
              </w:rPr>
            </w:pPr>
          </w:p>
          <w:p w:rsidR="00804A94" w:rsidRPr="0050050F" w:rsidRDefault="00804A94" w:rsidP="00804A94">
            <w:pPr>
              <w:pStyle w:val="ListParagraph"/>
              <w:numPr>
                <w:ilvl w:val="0"/>
                <w:numId w:val="18"/>
              </w:numPr>
              <w:autoSpaceDE w:val="0"/>
              <w:autoSpaceDN w:val="0"/>
              <w:adjustRightInd w:val="0"/>
              <w:spacing w:line="360" w:lineRule="auto"/>
              <w:rPr>
                <w:rFonts w:ascii="Arial" w:hAnsi="Arial" w:cs="Arial"/>
                <w:bCs/>
                <w:sz w:val="24"/>
                <w:szCs w:val="24"/>
                <w:u w:val="single"/>
              </w:rPr>
            </w:pPr>
            <w:r w:rsidRPr="0050050F">
              <w:rPr>
                <w:rFonts w:ascii="Arial" w:hAnsi="Arial" w:cs="Arial"/>
                <w:bCs/>
                <w:sz w:val="24"/>
                <w:szCs w:val="24"/>
                <w:u w:val="single"/>
              </w:rPr>
              <w:t>Opportunity:</w:t>
            </w:r>
          </w:p>
          <w:p w:rsidR="00804A94" w:rsidRPr="0050050F" w:rsidRDefault="00804A94" w:rsidP="00804A94">
            <w:pPr>
              <w:pStyle w:val="ListParagraph"/>
              <w:numPr>
                <w:ilvl w:val="0"/>
                <w:numId w:val="17"/>
              </w:numPr>
              <w:autoSpaceDE w:val="0"/>
              <w:autoSpaceDN w:val="0"/>
              <w:adjustRightInd w:val="0"/>
              <w:spacing w:line="360" w:lineRule="auto"/>
              <w:rPr>
                <w:rFonts w:ascii="Arial" w:hAnsi="Arial" w:cs="Arial"/>
                <w:b/>
                <w:bCs/>
                <w:sz w:val="24"/>
                <w:szCs w:val="24"/>
                <w:u w:val="single"/>
              </w:rPr>
            </w:pPr>
            <w:r w:rsidRPr="0050050F">
              <w:rPr>
                <w:rFonts w:ascii="Arial" w:hAnsi="Arial" w:cs="Arial"/>
                <w:bCs/>
                <w:sz w:val="24"/>
                <w:szCs w:val="24"/>
              </w:rPr>
              <w:t>Ability to carry out misappropriation of cash or organizational assets.</w:t>
            </w:r>
          </w:p>
          <w:p w:rsidR="00804A94" w:rsidRPr="0050050F" w:rsidRDefault="00804A94" w:rsidP="00804A94">
            <w:pPr>
              <w:pStyle w:val="ListParagraph"/>
              <w:autoSpaceDE w:val="0"/>
              <w:autoSpaceDN w:val="0"/>
              <w:adjustRightInd w:val="0"/>
              <w:spacing w:line="360" w:lineRule="auto"/>
              <w:ind w:left="1473"/>
              <w:rPr>
                <w:rFonts w:ascii="Arial" w:hAnsi="Arial" w:cs="Arial"/>
                <w:b/>
                <w:bCs/>
                <w:sz w:val="24"/>
                <w:szCs w:val="24"/>
                <w:u w:val="single"/>
              </w:rPr>
            </w:pPr>
          </w:p>
          <w:p w:rsidR="00804A94" w:rsidRPr="0050050F" w:rsidRDefault="00804A94" w:rsidP="00804A94">
            <w:pPr>
              <w:pStyle w:val="ListParagraph"/>
              <w:numPr>
                <w:ilvl w:val="0"/>
                <w:numId w:val="18"/>
              </w:numPr>
              <w:autoSpaceDE w:val="0"/>
              <w:autoSpaceDN w:val="0"/>
              <w:adjustRightInd w:val="0"/>
              <w:spacing w:line="360" w:lineRule="auto"/>
              <w:rPr>
                <w:rFonts w:ascii="Arial" w:hAnsi="Arial" w:cs="Arial"/>
                <w:bCs/>
                <w:sz w:val="24"/>
                <w:szCs w:val="24"/>
                <w:u w:val="single"/>
              </w:rPr>
            </w:pPr>
            <w:r w:rsidRPr="0050050F">
              <w:rPr>
                <w:rFonts w:ascii="Arial" w:hAnsi="Arial" w:cs="Arial"/>
                <w:bCs/>
                <w:sz w:val="24"/>
                <w:szCs w:val="24"/>
                <w:u w:val="single"/>
              </w:rPr>
              <w:t>Rationalization and attitude</w:t>
            </w:r>
          </w:p>
          <w:p w:rsidR="00804A94" w:rsidRPr="0050050F" w:rsidRDefault="00804A94" w:rsidP="00804A94">
            <w:pPr>
              <w:pStyle w:val="ListParagraph"/>
              <w:numPr>
                <w:ilvl w:val="0"/>
                <w:numId w:val="17"/>
              </w:numPr>
              <w:autoSpaceDE w:val="0"/>
              <w:autoSpaceDN w:val="0"/>
              <w:adjustRightInd w:val="0"/>
              <w:spacing w:line="360" w:lineRule="auto"/>
              <w:rPr>
                <w:rFonts w:ascii="Arial" w:hAnsi="Arial" w:cs="Arial"/>
                <w:bCs/>
                <w:sz w:val="24"/>
                <w:szCs w:val="24"/>
              </w:rPr>
            </w:pPr>
            <w:r w:rsidRPr="0050050F">
              <w:rPr>
                <w:rFonts w:ascii="Arial" w:hAnsi="Arial" w:cs="Arial"/>
                <w:bCs/>
                <w:sz w:val="24"/>
                <w:szCs w:val="24"/>
              </w:rPr>
              <w:t>Justification of dishonest actions.</w:t>
            </w:r>
          </w:p>
          <w:p w:rsidR="00804A94" w:rsidRPr="0050050F" w:rsidRDefault="00804A94" w:rsidP="00804A94">
            <w:pPr>
              <w:pStyle w:val="ListParagraph"/>
              <w:autoSpaceDE w:val="0"/>
              <w:autoSpaceDN w:val="0"/>
              <w:adjustRightInd w:val="0"/>
              <w:spacing w:line="360" w:lineRule="auto"/>
              <w:ind w:left="1473"/>
              <w:rPr>
                <w:rFonts w:ascii="Arial" w:hAnsi="Arial" w:cs="Arial"/>
                <w:bCs/>
                <w:sz w:val="24"/>
                <w:szCs w:val="24"/>
              </w:rPr>
            </w:pPr>
          </w:p>
          <w:p w:rsidR="00804A94" w:rsidRPr="0050050F" w:rsidRDefault="00804A94" w:rsidP="00804A94">
            <w:pPr>
              <w:autoSpaceDE w:val="0"/>
              <w:autoSpaceDN w:val="0"/>
              <w:adjustRightInd w:val="0"/>
              <w:spacing w:line="360" w:lineRule="auto"/>
              <w:rPr>
                <w:rFonts w:ascii="Arial" w:hAnsi="Arial" w:cs="Arial"/>
                <w:b/>
                <w:bCs/>
                <w:sz w:val="24"/>
                <w:szCs w:val="24"/>
              </w:rPr>
            </w:pPr>
            <w:r w:rsidRPr="0050050F">
              <w:rPr>
                <w:rFonts w:ascii="Arial" w:hAnsi="Arial" w:cs="Arial"/>
                <w:b/>
                <w:bCs/>
                <w:noProof/>
                <w:sz w:val="24"/>
                <w:szCs w:val="24"/>
              </w:rPr>
              <w:drawing>
                <wp:inline distT="0" distB="0" distL="0" distR="0">
                  <wp:extent cx="6071191" cy="2076361"/>
                  <wp:effectExtent l="0" t="0" r="0" b="89"/>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804A94" w:rsidRPr="0050050F" w:rsidRDefault="00804A94" w:rsidP="00804A94">
            <w:pPr>
              <w:autoSpaceDE w:val="0"/>
              <w:autoSpaceDN w:val="0"/>
              <w:adjustRightInd w:val="0"/>
              <w:spacing w:line="360" w:lineRule="auto"/>
              <w:jc w:val="center"/>
              <w:rPr>
                <w:rFonts w:ascii="Arial" w:hAnsi="Arial" w:cs="Arial"/>
                <w:b/>
                <w:sz w:val="24"/>
                <w:szCs w:val="24"/>
              </w:rPr>
            </w:pPr>
            <w:r w:rsidRPr="0050050F">
              <w:rPr>
                <w:rFonts w:ascii="Arial" w:hAnsi="Arial" w:cs="Arial"/>
                <w:b/>
                <w:sz w:val="24"/>
                <w:szCs w:val="24"/>
              </w:rPr>
              <w:t>FRAUD TRIANGLE</w:t>
            </w:r>
          </w:p>
          <w:p w:rsidR="00804A94" w:rsidRPr="0050050F" w:rsidRDefault="00804A94" w:rsidP="00804A94">
            <w:pPr>
              <w:pStyle w:val="ListParagraph"/>
              <w:numPr>
                <w:ilvl w:val="0"/>
                <w:numId w:val="19"/>
              </w:numPr>
              <w:autoSpaceDE w:val="0"/>
              <w:autoSpaceDN w:val="0"/>
              <w:adjustRightInd w:val="0"/>
              <w:spacing w:line="360" w:lineRule="auto"/>
              <w:rPr>
                <w:rFonts w:ascii="Arial" w:hAnsi="Arial" w:cs="Arial"/>
                <w:b/>
                <w:sz w:val="24"/>
                <w:szCs w:val="24"/>
                <w:u w:val="single"/>
              </w:rPr>
            </w:pPr>
            <w:r w:rsidRPr="0050050F">
              <w:rPr>
                <w:rFonts w:ascii="Arial" w:hAnsi="Arial" w:cs="Arial"/>
                <w:b/>
                <w:sz w:val="24"/>
                <w:szCs w:val="24"/>
                <w:u w:val="single"/>
              </w:rPr>
              <w:t>MAIN ANSWER:</w:t>
            </w:r>
          </w:p>
          <w:p w:rsidR="00804A94" w:rsidRPr="0050050F" w:rsidRDefault="00804A94" w:rsidP="00804A94">
            <w:pPr>
              <w:autoSpaceDE w:val="0"/>
              <w:autoSpaceDN w:val="0"/>
              <w:adjustRightInd w:val="0"/>
              <w:spacing w:line="360" w:lineRule="auto"/>
              <w:rPr>
                <w:rFonts w:ascii="Arial" w:hAnsi="Arial" w:cs="Arial"/>
                <w:b/>
                <w:sz w:val="24"/>
                <w:szCs w:val="24"/>
                <w:u w:val="single"/>
              </w:rPr>
            </w:pPr>
          </w:p>
          <w:p w:rsidR="00804A94" w:rsidRPr="0050050F" w:rsidRDefault="00804A94" w:rsidP="00804A94">
            <w:pPr>
              <w:autoSpaceDE w:val="0"/>
              <w:autoSpaceDN w:val="0"/>
              <w:adjustRightInd w:val="0"/>
              <w:spacing w:line="360" w:lineRule="auto"/>
              <w:rPr>
                <w:rFonts w:ascii="Arial" w:hAnsi="Arial" w:cs="Arial"/>
                <w:b/>
                <w:bCs/>
                <w:sz w:val="24"/>
                <w:szCs w:val="24"/>
                <w:u w:val="single"/>
              </w:rPr>
            </w:pPr>
            <w:r w:rsidRPr="0050050F">
              <w:rPr>
                <w:rFonts w:ascii="Arial" w:hAnsi="Arial" w:cs="Arial"/>
                <w:b/>
                <w:bCs/>
                <w:color w:val="5B9CD6"/>
                <w:sz w:val="24"/>
                <w:szCs w:val="24"/>
              </w:rPr>
              <w:tab/>
            </w:r>
            <w:r w:rsidRPr="0050050F">
              <w:rPr>
                <w:rFonts w:ascii="Arial" w:hAnsi="Arial" w:cs="Arial"/>
                <w:b/>
                <w:bCs/>
                <w:color w:val="5B9CD6"/>
                <w:sz w:val="24"/>
                <w:szCs w:val="24"/>
              </w:rPr>
              <w:tab/>
            </w:r>
            <w:r w:rsidRPr="0050050F">
              <w:rPr>
                <w:rFonts w:ascii="Arial" w:hAnsi="Arial" w:cs="Arial"/>
                <w:b/>
                <w:bCs/>
                <w:sz w:val="24"/>
                <w:szCs w:val="24"/>
                <w:u w:val="single"/>
              </w:rPr>
              <w:t>Opportunity:</w:t>
            </w:r>
          </w:p>
          <w:p w:rsidR="00804A94" w:rsidRPr="0050050F" w:rsidRDefault="00804A94" w:rsidP="00804A94">
            <w:pPr>
              <w:autoSpaceDE w:val="0"/>
              <w:autoSpaceDN w:val="0"/>
              <w:adjustRightInd w:val="0"/>
              <w:spacing w:line="360" w:lineRule="auto"/>
              <w:rPr>
                <w:rFonts w:ascii="Arial" w:hAnsi="Arial" w:cs="Arial"/>
                <w:b/>
                <w:bCs/>
                <w:sz w:val="24"/>
                <w:szCs w:val="24"/>
                <w:u w:val="single"/>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color w:val="000000"/>
                <w:sz w:val="24"/>
                <w:szCs w:val="24"/>
              </w:rPr>
            </w:pPr>
            <w:r w:rsidRPr="0050050F">
              <w:rPr>
                <w:rFonts w:ascii="Arial" w:hAnsi="Arial" w:cs="Arial"/>
                <w:color w:val="000000"/>
                <w:sz w:val="24"/>
                <w:szCs w:val="24"/>
              </w:rPr>
              <w:t xml:space="preserve">There must be an opportunity for a fraudster to commit fraud and a perception that a fraud can be committed with impunity. </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color w:val="000000"/>
                <w:sz w:val="24"/>
                <w:szCs w:val="24"/>
              </w:rPr>
            </w:pPr>
            <w:r w:rsidRPr="0050050F">
              <w:rPr>
                <w:rFonts w:ascii="Arial" w:hAnsi="Arial" w:cs="Arial"/>
                <w:color w:val="000000"/>
                <w:sz w:val="24"/>
                <w:szCs w:val="24"/>
              </w:rPr>
              <w:t>Even a person who is inclined to commit fraud and is determined to do so needs suitable circumstances that will help him/her execute his/her plans. Moreover, such circumstances may also tempt a person who is not generally dishonest to deceive or commit fraud.</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color w:val="000000"/>
                <w:sz w:val="24"/>
                <w:szCs w:val="24"/>
              </w:rPr>
            </w:pPr>
            <w:r w:rsidRPr="0050050F">
              <w:rPr>
                <w:rFonts w:ascii="Arial" w:hAnsi="Arial" w:cs="Arial"/>
                <w:color w:val="000000"/>
                <w:sz w:val="24"/>
                <w:szCs w:val="24"/>
              </w:rPr>
              <w:t>Factors that provide opportunities for fraud include weak or ineffective controls, poor division of duties, and lack of supervision.</w:t>
            </w: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sz w:val="24"/>
                <w:szCs w:val="24"/>
              </w:rPr>
              <w:t>Sometimes the nature and size of a business provides an inherent opportunity to fraudsters. For example, the number and types of transactions and the kinds of balances and accounts may be vulnerable to manipulation or falsification.</w:t>
            </w:r>
          </w:p>
          <w:p w:rsidR="005F2A45" w:rsidRPr="0050050F" w:rsidRDefault="005F2A45" w:rsidP="005F2A45">
            <w:pPr>
              <w:autoSpaceDE w:val="0"/>
              <w:autoSpaceDN w:val="0"/>
              <w:adjustRightInd w:val="0"/>
              <w:spacing w:line="360" w:lineRule="auto"/>
              <w:rPr>
                <w:rFonts w:ascii="Arial" w:hAnsi="Arial" w:cs="Arial"/>
                <w:sz w:val="24"/>
                <w:szCs w:val="24"/>
              </w:rPr>
            </w:pPr>
          </w:p>
          <w:p w:rsidR="005F2A45" w:rsidRPr="0050050F" w:rsidRDefault="005F2A45" w:rsidP="005F2A45">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Similarly, certain organizational structures and assets are more prone to fraud than others. </w:t>
            </w:r>
          </w:p>
          <w:p w:rsidR="00804A94" w:rsidRPr="0050050F" w:rsidRDefault="00804A94" w:rsidP="00804A94">
            <w:pPr>
              <w:pStyle w:val="ListParagraph"/>
              <w:numPr>
                <w:ilvl w:val="0"/>
                <w:numId w:val="9"/>
              </w:numPr>
              <w:autoSpaceDE w:val="0"/>
              <w:autoSpaceDN w:val="0"/>
              <w:adjustRightInd w:val="0"/>
              <w:spacing w:line="360" w:lineRule="auto"/>
              <w:ind w:left="810" w:firstLine="270"/>
              <w:rPr>
                <w:rFonts w:ascii="Arial" w:hAnsi="Arial" w:cs="Arial"/>
                <w:sz w:val="24"/>
                <w:szCs w:val="24"/>
              </w:rPr>
            </w:pPr>
            <w:r w:rsidRPr="0050050F">
              <w:rPr>
                <w:rFonts w:ascii="Arial" w:hAnsi="Arial" w:cs="Arial"/>
                <w:sz w:val="24"/>
                <w:szCs w:val="24"/>
              </w:rPr>
              <w:t>Risk factors that provide opportunities include:</w:t>
            </w:r>
          </w:p>
          <w:p w:rsidR="00804A94" w:rsidRPr="0050050F" w:rsidRDefault="00804A94" w:rsidP="00804A94">
            <w:pPr>
              <w:pStyle w:val="ListParagraph"/>
              <w:autoSpaceDE w:val="0"/>
              <w:autoSpaceDN w:val="0"/>
              <w:adjustRightInd w:val="0"/>
              <w:spacing w:line="360" w:lineRule="auto"/>
              <w:ind w:left="108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900" w:hanging="180"/>
              <w:rPr>
                <w:rFonts w:ascii="Arial" w:hAnsi="Arial" w:cs="Arial"/>
                <w:sz w:val="24"/>
                <w:szCs w:val="24"/>
              </w:rPr>
            </w:pPr>
            <w:r w:rsidRPr="0050050F">
              <w:rPr>
                <w:rFonts w:ascii="Arial" w:hAnsi="Arial" w:cs="Arial"/>
                <w:noProof/>
                <w:sz w:val="24"/>
                <w:szCs w:val="24"/>
              </w:rPr>
              <w:drawing>
                <wp:inline distT="0" distB="0" distL="0" distR="0">
                  <wp:extent cx="5874400" cy="3200400"/>
                  <wp:effectExtent l="0" t="0" r="0" b="0"/>
                  <wp:docPr id="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804A94" w:rsidRPr="0050050F" w:rsidRDefault="00804A94" w:rsidP="00804A94">
            <w:pPr>
              <w:pStyle w:val="ListParagraph"/>
              <w:spacing w:line="360" w:lineRule="auto"/>
              <w:rPr>
                <w:rFonts w:ascii="Arial" w:hAnsi="Arial" w:cs="Arial"/>
                <w:sz w:val="24"/>
                <w:szCs w:val="24"/>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sz w:val="24"/>
                <w:szCs w:val="24"/>
              </w:rPr>
              <w:t>In large organizations, the extent of the management’s role in internal control systems and their ability to bypass controls may determine fraud opportunities. Factors that contribute to creating a high risk of misappropriation of assets include:</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numPr>
                <w:ilvl w:val="0"/>
                <w:numId w:val="16"/>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value, demand, convertibility and movability of assets.</w:t>
            </w:r>
          </w:p>
          <w:p w:rsidR="00804A94" w:rsidRPr="0050050F" w:rsidRDefault="00804A94" w:rsidP="00804A94">
            <w:pPr>
              <w:pStyle w:val="ListParagraph"/>
              <w:numPr>
                <w:ilvl w:val="0"/>
                <w:numId w:val="16"/>
              </w:numPr>
              <w:autoSpaceDE w:val="0"/>
              <w:autoSpaceDN w:val="0"/>
              <w:adjustRightInd w:val="0"/>
              <w:spacing w:line="360" w:lineRule="auto"/>
              <w:rPr>
                <w:rFonts w:ascii="Arial" w:hAnsi="Arial" w:cs="Arial"/>
                <w:sz w:val="24"/>
                <w:szCs w:val="24"/>
              </w:rPr>
            </w:pPr>
            <w:r w:rsidRPr="0050050F">
              <w:rPr>
                <w:rFonts w:ascii="Arial" w:hAnsi="Arial" w:cs="Arial"/>
                <w:sz w:val="24"/>
                <w:szCs w:val="24"/>
              </w:rPr>
              <w:t>Weak internal controls intended to protect assets, such as lack of supervision, poor employee screening, weak accounting and physical controls, infrequent reconciliations and lack of segregation of duties.</w:t>
            </w:r>
          </w:p>
          <w:p w:rsidR="00804A94" w:rsidRPr="0050050F" w:rsidRDefault="00804A94"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5F2A45" w:rsidRPr="0050050F" w:rsidRDefault="005F2A45" w:rsidP="00804A94">
            <w:pPr>
              <w:pStyle w:val="ListParagraph"/>
              <w:autoSpaceDE w:val="0"/>
              <w:autoSpaceDN w:val="0"/>
              <w:adjustRightInd w:val="0"/>
              <w:spacing w:line="360" w:lineRule="auto"/>
              <w:ind w:left="2160"/>
              <w:jc w:val="both"/>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2160"/>
              <w:jc w:val="both"/>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3.</w:t>
            </w:r>
            <w:r w:rsidRPr="0050050F">
              <w:rPr>
                <w:rFonts w:ascii="Arial" w:hAnsi="Arial" w:cs="Arial"/>
                <w:sz w:val="24"/>
                <w:szCs w:val="24"/>
              </w:rPr>
              <w:tab/>
            </w:r>
          </w:p>
          <w:p w:rsidR="00804A94" w:rsidRPr="0050050F" w:rsidRDefault="00804A94" w:rsidP="00804A94">
            <w:pPr>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b/>
                <w:sz w:val="24"/>
                <w:szCs w:val="24"/>
                <w:u w:val="single"/>
              </w:rPr>
              <w:t>INTRODUCTION:</w:t>
            </w:r>
          </w:p>
          <w:p w:rsidR="00804A94" w:rsidRPr="0050050F" w:rsidRDefault="00804A94" w:rsidP="00804A94">
            <w:pPr>
              <w:autoSpaceDE w:val="0"/>
              <w:autoSpaceDN w:val="0"/>
              <w:adjustRightInd w:val="0"/>
              <w:spacing w:line="360" w:lineRule="auto"/>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tab/>
            </w:r>
          </w:p>
          <w:p w:rsidR="00804A94" w:rsidRPr="0050050F" w:rsidRDefault="00804A94" w:rsidP="00804A94">
            <w:pPr>
              <w:autoSpaceDE w:val="0"/>
              <w:autoSpaceDN w:val="0"/>
              <w:adjustRightInd w:val="0"/>
              <w:spacing w:line="360" w:lineRule="auto"/>
              <w:rPr>
                <w:rFonts w:ascii="Arial" w:hAnsi="Arial" w:cs="Arial"/>
                <w:sz w:val="24"/>
                <w:szCs w:val="24"/>
                <w:u w:val="single"/>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u w:val="single"/>
              </w:rPr>
              <w:t>Information Gathering:</w:t>
            </w:r>
          </w:p>
          <w:p w:rsidR="00804A94" w:rsidRPr="0050050F" w:rsidRDefault="00804A94" w:rsidP="00804A94">
            <w:pPr>
              <w:autoSpaceDE w:val="0"/>
              <w:autoSpaceDN w:val="0"/>
              <w:adjustRightInd w:val="0"/>
              <w:spacing w:line="360" w:lineRule="auto"/>
              <w:rPr>
                <w:rFonts w:ascii="Arial" w:hAnsi="Arial" w:cs="Arial"/>
                <w:b/>
                <w:sz w:val="24"/>
                <w:szCs w:val="24"/>
                <w:u w:val="single"/>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50050F">
              <w:rPr>
                <w:rFonts w:ascii="Arial" w:hAnsi="Arial" w:cs="Arial"/>
                <w:color w:val="000000" w:themeColor="text1"/>
                <w:sz w:val="24"/>
                <w:szCs w:val="24"/>
              </w:rPr>
              <w:t>According to SAS 99 (Statement on Auditing Standards), carrying out inquiries with management and others, analytical procedures, evaluation of fraud risk and information-gathering lead to the identification of fraud risk factors.</w:t>
            </w:r>
          </w:p>
          <w:p w:rsidR="00BA2C7B" w:rsidRPr="0050050F" w:rsidRDefault="00BA2C7B" w:rsidP="00BA2C7B">
            <w:pPr>
              <w:pStyle w:val="ListParagraph"/>
              <w:autoSpaceDE w:val="0"/>
              <w:autoSpaceDN w:val="0"/>
              <w:adjustRightInd w:val="0"/>
              <w:spacing w:line="360" w:lineRule="auto"/>
              <w:ind w:left="1440"/>
              <w:rPr>
                <w:rFonts w:ascii="Arial" w:hAnsi="Arial" w:cs="Arial"/>
                <w:color w:val="000000" w:themeColor="text1"/>
                <w:sz w:val="24"/>
                <w:szCs w:val="24"/>
              </w:rPr>
            </w:pPr>
          </w:p>
          <w:p w:rsidR="00804A94" w:rsidRPr="0050050F" w:rsidRDefault="00804A94" w:rsidP="00804A94">
            <w:pPr>
              <w:pStyle w:val="ListParagraph"/>
              <w:numPr>
                <w:ilvl w:val="0"/>
                <w:numId w:val="9"/>
              </w:numPr>
              <w:autoSpaceDE w:val="0"/>
              <w:autoSpaceDN w:val="0"/>
              <w:adjustRightInd w:val="0"/>
              <w:spacing w:line="360" w:lineRule="auto"/>
              <w:rPr>
                <w:rFonts w:ascii="Arial" w:hAnsi="Arial" w:cs="Arial"/>
                <w:sz w:val="24"/>
                <w:szCs w:val="24"/>
              </w:rPr>
            </w:pPr>
            <w:r w:rsidRPr="0050050F">
              <w:rPr>
                <w:rFonts w:ascii="Arial" w:hAnsi="Arial" w:cs="Arial"/>
                <w:sz w:val="24"/>
                <w:szCs w:val="24"/>
              </w:rPr>
              <w:t>“Management and others” include executive management, internal audit team, audit committee, and those inside the organization who are directly involved with operational duties.</w:t>
            </w:r>
          </w:p>
          <w:p w:rsidR="00804A94" w:rsidRPr="0050050F" w:rsidRDefault="00804A94" w:rsidP="00804A94">
            <w:pPr>
              <w:pStyle w:val="ListParagraph"/>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rPr>
                <w:rFonts w:ascii="Arial" w:hAnsi="Arial" w:cs="Arial"/>
                <w:b/>
                <w:color w:val="000000" w:themeColor="text1"/>
                <w:sz w:val="24"/>
                <w:szCs w:val="24"/>
                <w:u w:val="single"/>
              </w:rPr>
            </w:pPr>
            <w:r w:rsidRPr="0050050F">
              <w:rPr>
                <w:rFonts w:ascii="Arial" w:hAnsi="Arial" w:cs="Arial"/>
                <w:sz w:val="24"/>
                <w:szCs w:val="24"/>
              </w:rPr>
              <w:tab/>
            </w:r>
            <w:r w:rsidRPr="0050050F">
              <w:rPr>
                <w:rFonts w:ascii="Arial" w:hAnsi="Arial" w:cs="Arial"/>
                <w:b/>
                <w:color w:val="000000" w:themeColor="text1"/>
                <w:sz w:val="24"/>
                <w:szCs w:val="24"/>
                <w:u w:val="single"/>
              </w:rPr>
              <w:t>MAIN ANSWER:</w:t>
            </w:r>
          </w:p>
          <w:p w:rsidR="00804A94" w:rsidRPr="0050050F" w:rsidRDefault="00804A94" w:rsidP="00804A94">
            <w:pPr>
              <w:pStyle w:val="ListParagraph"/>
              <w:autoSpaceDE w:val="0"/>
              <w:autoSpaceDN w:val="0"/>
              <w:adjustRightInd w:val="0"/>
              <w:spacing w:line="360" w:lineRule="auto"/>
              <w:rPr>
                <w:rFonts w:ascii="Arial" w:hAnsi="Arial" w:cs="Arial"/>
                <w:b/>
                <w:color w:val="000000" w:themeColor="text1"/>
                <w:sz w:val="24"/>
                <w:szCs w:val="24"/>
                <w:u w:val="single"/>
              </w:rPr>
            </w:pPr>
          </w:p>
          <w:p w:rsidR="00804A94" w:rsidRPr="0050050F" w:rsidRDefault="00804A94" w:rsidP="00804A94">
            <w:pPr>
              <w:pStyle w:val="ListParagraph"/>
              <w:numPr>
                <w:ilvl w:val="0"/>
                <w:numId w:val="2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following are some of the most important questions an auditor might ask during the course of his/her inquiries:</w:t>
            </w:r>
          </w:p>
          <w:p w:rsidR="005F2A45" w:rsidRPr="0050050F" w:rsidRDefault="005F2A45" w:rsidP="005F2A45">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Is the management aware of any perpetrated or alleged fraud regardless of materiality?</w:t>
            </w: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Did the management receive any letters or other communications by ex-employees, analysts, etc, alleging fraudulent activity?</w:t>
            </w: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What specific areas, transactions or accounts has the management pointed out as being vulnerable to fraud and what are the reasons behind this fraud risk?</w:t>
            </w:r>
          </w:p>
          <w:p w:rsidR="005F2A45" w:rsidRPr="0050050F" w:rsidRDefault="005F2A45" w:rsidP="005F2A45">
            <w:pPr>
              <w:autoSpaceDE w:val="0"/>
              <w:autoSpaceDN w:val="0"/>
              <w:adjustRightInd w:val="0"/>
              <w:spacing w:line="360" w:lineRule="auto"/>
              <w:rPr>
                <w:rFonts w:ascii="Arial" w:hAnsi="Arial" w:cs="Arial"/>
                <w:sz w:val="24"/>
                <w:szCs w:val="24"/>
              </w:rPr>
            </w:pPr>
          </w:p>
          <w:p w:rsidR="005F2A45" w:rsidRPr="0050050F" w:rsidRDefault="005F2A45" w:rsidP="005F2A45">
            <w:pPr>
              <w:autoSpaceDE w:val="0"/>
              <w:autoSpaceDN w:val="0"/>
              <w:adjustRightInd w:val="0"/>
              <w:spacing w:line="360" w:lineRule="auto"/>
              <w:rPr>
                <w:rFonts w:ascii="Arial" w:hAnsi="Arial" w:cs="Arial"/>
                <w:sz w:val="24"/>
                <w:szCs w:val="24"/>
              </w:rPr>
            </w:pPr>
          </w:p>
          <w:p w:rsidR="00BA2C7B"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What programs or internal control mechanisms has the management put in place to mitigate the risk of specific fraud or to deter fraud in general? How are these programs and controls </w:t>
            </w:r>
          </w:p>
          <w:p w:rsidR="00804A94" w:rsidRPr="0050050F" w:rsidRDefault="00804A94" w:rsidP="00BA2C7B">
            <w:pPr>
              <w:pStyle w:val="ListParagraph"/>
              <w:autoSpaceDE w:val="0"/>
              <w:autoSpaceDN w:val="0"/>
              <w:adjustRightInd w:val="0"/>
              <w:spacing w:line="360" w:lineRule="auto"/>
              <w:ind w:left="2160"/>
              <w:rPr>
                <w:rFonts w:ascii="Arial" w:hAnsi="Arial" w:cs="Arial"/>
                <w:sz w:val="24"/>
                <w:szCs w:val="24"/>
              </w:rPr>
            </w:pPr>
            <w:r w:rsidRPr="0050050F">
              <w:rPr>
                <w:rFonts w:ascii="Arial" w:hAnsi="Arial" w:cs="Arial"/>
                <w:sz w:val="24"/>
                <w:szCs w:val="24"/>
              </w:rPr>
              <w:t>monitored and supervised?</w:t>
            </w: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How are the companies operating locations and other business segments monitored? Are there certain segments that are more prone to fraud?</w:t>
            </w:r>
          </w:p>
          <w:p w:rsidR="00BA2C7B"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w:t>
            </w:r>
          </w:p>
          <w:p w:rsidR="00804A94" w:rsidRPr="0050050F" w:rsidRDefault="00804A94" w:rsidP="00BA2C7B">
            <w:pPr>
              <w:pStyle w:val="ListParagraph"/>
              <w:autoSpaceDE w:val="0"/>
              <w:autoSpaceDN w:val="0"/>
              <w:adjustRightInd w:val="0"/>
              <w:spacing w:line="360" w:lineRule="auto"/>
              <w:ind w:left="2160"/>
              <w:rPr>
                <w:rFonts w:ascii="Arial" w:hAnsi="Arial" w:cs="Arial"/>
                <w:sz w:val="24"/>
                <w:szCs w:val="24"/>
              </w:rPr>
            </w:pPr>
            <w:r w:rsidRPr="0050050F">
              <w:rPr>
                <w:rFonts w:ascii="Arial" w:hAnsi="Arial" w:cs="Arial"/>
                <w:sz w:val="24"/>
                <w:szCs w:val="24"/>
              </w:rPr>
              <w:t>monitoring activities.</w:t>
            </w:r>
          </w:p>
          <w:p w:rsidR="00804A94" w:rsidRPr="0050050F" w:rsidRDefault="00804A94" w:rsidP="00804A94">
            <w:pPr>
              <w:pStyle w:val="ListParagraph"/>
              <w:numPr>
                <w:ilvl w:val="0"/>
                <w:numId w:val="21"/>
              </w:numPr>
              <w:autoSpaceDE w:val="0"/>
              <w:autoSpaceDN w:val="0"/>
              <w:adjustRightInd w:val="0"/>
              <w:spacing w:line="360" w:lineRule="auto"/>
              <w:rPr>
                <w:rFonts w:ascii="Arial" w:hAnsi="Arial" w:cs="Arial"/>
                <w:sz w:val="24"/>
                <w:szCs w:val="24"/>
              </w:rPr>
            </w:pPr>
            <w:r w:rsidRPr="0050050F">
              <w:rPr>
                <w:rFonts w:ascii="Arial" w:hAnsi="Arial" w:cs="Arial"/>
                <w:sz w:val="24"/>
                <w:szCs w:val="24"/>
              </w:rPr>
              <w:t>Has there been any request to the management or anyone else in the company to alter or withhold information, and to make fictitious transactions or accounting entries?</w:t>
            </w:r>
          </w:p>
          <w:p w:rsidR="005F2A45" w:rsidRPr="0050050F" w:rsidRDefault="005F2A45" w:rsidP="005F2A45">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2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auditor should ask the audit committee the following questions:</w:t>
            </w:r>
          </w:p>
          <w:p w:rsidR="005F2A45" w:rsidRPr="0050050F" w:rsidRDefault="005F2A45" w:rsidP="005F2A45">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numPr>
                <w:ilvl w:val="0"/>
                <w:numId w:val="22"/>
              </w:numPr>
              <w:autoSpaceDE w:val="0"/>
              <w:autoSpaceDN w:val="0"/>
              <w:adjustRightInd w:val="0"/>
              <w:spacing w:line="360" w:lineRule="auto"/>
              <w:rPr>
                <w:rFonts w:ascii="Arial" w:hAnsi="Arial" w:cs="Arial"/>
                <w:sz w:val="24"/>
                <w:szCs w:val="24"/>
              </w:rPr>
            </w:pPr>
            <w:r w:rsidRPr="0050050F">
              <w:rPr>
                <w:rFonts w:ascii="Arial" w:hAnsi="Arial" w:cs="Arial"/>
                <w:sz w:val="24"/>
                <w:szCs w:val="24"/>
              </w:rPr>
              <w:t>What is the audit committee’s evaluation of fraud risk?</w:t>
            </w:r>
          </w:p>
          <w:p w:rsidR="00804A94" w:rsidRPr="0050050F" w:rsidRDefault="00804A94" w:rsidP="00804A94">
            <w:pPr>
              <w:pStyle w:val="ListParagraph"/>
              <w:numPr>
                <w:ilvl w:val="0"/>
                <w:numId w:val="22"/>
              </w:numPr>
              <w:autoSpaceDE w:val="0"/>
              <w:autoSpaceDN w:val="0"/>
              <w:adjustRightInd w:val="0"/>
              <w:spacing w:line="360" w:lineRule="auto"/>
              <w:rPr>
                <w:rFonts w:ascii="Arial" w:hAnsi="Arial" w:cs="Arial"/>
                <w:sz w:val="24"/>
                <w:szCs w:val="24"/>
              </w:rPr>
            </w:pPr>
            <w:r w:rsidRPr="0050050F">
              <w:rPr>
                <w:rFonts w:ascii="Arial" w:hAnsi="Arial" w:cs="Arial"/>
                <w:sz w:val="24"/>
                <w:szCs w:val="24"/>
              </w:rPr>
              <w:t>How do internal auditors view fraud risk?</w:t>
            </w:r>
          </w:p>
          <w:p w:rsidR="00804A94" w:rsidRPr="0050050F" w:rsidRDefault="00804A94" w:rsidP="00804A94">
            <w:pPr>
              <w:pStyle w:val="ListParagraph"/>
              <w:numPr>
                <w:ilvl w:val="0"/>
                <w:numId w:val="22"/>
              </w:numPr>
              <w:autoSpaceDE w:val="0"/>
              <w:autoSpaceDN w:val="0"/>
              <w:adjustRightInd w:val="0"/>
              <w:spacing w:line="360" w:lineRule="auto"/>
              <w:rPr>
                <w:rFonts w:ascii="Arial" w:hAnsi="Arial" w:cs="Arial"/>
                <w:sz w:val="24"/>
                <w:szCs w:val="24"/>
              </w:rPr>
            </w:pPr>
            <w:r w:rsidRPr="0050050F">
              <w:rPr>
                <w:rFonts w:ascii="Arial" w:hAnsi="Arial" w:cs="Arial"/>
                <w:sz w:val="24"/>
                <w:szCs w:val="24"/>
              </w:rPr>
              <w:t>What results have these procedures produced?</w:t>
            </w:r>
          </w:p>
          <w:p w:rsidR="00804A94" w:rsidRPr="0050050F" w:rsidRDefault="00804A94" w:rsidP="00804A94">
            <w:pPr>
              <w:pStyle w:val="ListParagraph"/>
              <w:numPr>
                <w:ilvl w:val="0"/>
                <w:numId w:val="22"/>
              </w:numPr>
              <w:autoSpaceDE w:val="0"/>
              <w:autoSpaceDN w:val="0"/>
              <w:adjustRightInd w:val="0"/>
              <w:spacing w:line="360" w:lineRule="auto"/>
              <w:rPr>
                <w:rFonts w:ascii="Arial" w:hAnsi="Arial" w:cs="Arial"/>
                <w:sz w:val="24"/>
                <w:szCs w:val="24"/>
              </w:rPr>
            </w:pPr>
            <w:r w:rsidRPr="0050050F">
              <w:rPr>
                <w:rFonts w:ascii="Arial" w:hAnsi="Arial" w:cs="Arial"/>
                <w:sz w:val="24"/>
                <w:szCs w:val="24"/>
              </w:rPr>
              <w:t>How has the management reacted to findings of internal audit? Has this reaction been satisfactory?</w:t>
            </w:r>
          </w:p>
          <w:p w:rsidR="00804A94" w:rsidRPr="0050050F" w:rsidRDefault="00804A94" w:rsidP="00804A94">
            <w:pPr>
              <w:pStyle w:val="ListParagraph"/>
              <w:numPr>
                <w:ilvl w:val="0"/>
                <w:numId w:val="22"/>
              </w:numPr>
              <w:autoSpaceDE w:val="0"/>
              <w:autoSpaceDN w:val="0"/>
              <w:adjustRightInd w:val="0"/>
              <w:spacing w:line="360" w:lineRule="auto"/>
              <w:rPr>
                <w:rFonts w:ascii="Arial" w:hAnsi="Arial" w:cs="Arial"/>
                <w:sz w:val="24"/>
                <w:szCs w:val="24"/>
              </w:rPr>
            </w:pPr>
            <w:r w:rsidRPr="0050050F">
              <w:rPr>
                <w:rFonts w:ascii="Arial" w:hAnsi="Arial" w:cs="Arial"/>
                <w:sz w:val="24"/>
                <w:szCs w:val="24"/>
              </w:rPr>
              <w:t>What audit procedures have been put in place by internal auditors to detect and prevent fraud?</w:t>
            </w:r>
          </w:p>
          <w:p w:rsidR="005F2A45" w:rsidRPr="0050050F" w:rsidRDefault="005F2A45" w:rsidP="005F2A45">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20"/>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nature of inquiries conducted within the organization will depend on the area of expertise and the level at which the employees are working.</w:t>
            </w:r>
          </w:p>
          <w:p w:rsidR="005F2A45" w:rsidRPr="0050050F" w:rsidRDefault="005F2A45" w:rsidP="005F2A45">
            <w:pPr>
              <w:autoSpaceDE w:val="0"/>
              <w:autoSpaceDN w:val="0"/>
              <w:adjustRightInd w:val="0"/>
              <w:spacing w:line="360" w:lineRule="auto"/>
              <w:rPr>
                <w:rFonts w:ascii="Arial" w:hAnsi="Arial" w:cs="Arial"/>
                <w:sz w:val="24"/>
                <w:szCs w:val="24"/>
              </w:rPr>
            </w:pPr>
          </w:p>
          <w:p w:rsidR="005F2A45" w:rsidRPr="0050050F" w:rsidRDefault="005F2A45" w:rsidP="005F2A45">
            <w:pPr>
              <w:autoSpaceDE w:val="0"/>
              <w:autoSpaceDN w:val="0"/>
              <w:adjustRightInd w:val="0"/>
              <w:spacing w:line="360" w:lineRule="auto"/>
              <w:rPr>
                <w:rFonts w:ascii="Arial" w:hAnsi="Arial" w:cs="Arial"/>
                <w:sz w:val="24"/>
                <w:szCs w:val="24"/>
              </w:rPr>
            </w:pPr>
          </w:p>
          <w:p w:rsidR="005F2A45" w:rsidRPr="0050050F" w:rsidRDefault="00804A94" w:rsidP="00804A94">
            <w:pPr>
              <w:pStyle w:val="ListParagraph"/>
              <w:numPr>
                <w:ilvl w:val="0"/>
                <w:numId w:val="20"/>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Although lower-level employees may not have the same overview as senior management, they might still provide important insights into the </w:t>
            </w:r>
          </w:p>
          <w:p w:rsidR="00804A94" w:rsidRPr="0050050F" w:rsidRDefault="00804A94" w:rsidP="005F2A45">
            <w:pPr>
              <w:pStyle w:val="ListParagraph"/>
              <w:autoSpaceDE w:val="0"/>
              <w:autoSpaceDN w:val="0"/>
              <w:adjustRightInd w:val="0"/>
              <w:spacing w:line="360" w:lineRule="auto"/>
              <w:ind w:left="1440"/>
              <w:rPr>
                <w:rFonts w:ascii="Arial" w:hAnsi="Arial" w:cs="Arial"/>
                <w:sz w:val="24"/>
                <w:szCs w:val="24"/>
              </w:rPr>
            </w:pPr>
            <w:r w:rsidRPr="0050050F">
              <w:rPr>
                <w:rFonts w:ascii="Arial" w:hAnsi="Arial" w:cs="Arial"/>
                <w:sz w:val="24"/>
                <w:szCs w:val="24"/>
              </w:rPr>
              <w:t>operations of the business. For example, a low-level employee may be responsible for operating controls in the organization or may even be aware of fraud being committed by senior management.</w:t>
            </w: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ind w:left="1440"/>
              <w:rPr>
                <w:rFonts w:ascii="Arial" w:hAnsi="Arial" w:cs="Arial"/>
                <w:b/>
                <w:sz w:val="24"/>
                <w:szCs w:val="24"/>
                <w:u w:val="single"/>
              </w:rPr>
            </w:pPr>
            <w:r w:rsidRPr="0050050F">
              <w:rPr>
                <w:rFonts w:ascii="Arial" w:hAnsi="Arial" w:cs="Arial"/>
                <w:b/>
                <w:sz w:val="24"/>
                <w:szCs w:val="24"/>
                <w:u w:val="single"/>
              </w:rPr>
              <w:t>CONCLUSION:</w:t>
            </w:r>
          </w:p>
          <w:p w:rsidR="00804A94" w:rsidRPr="0050050F" w:rsidRDefault="00804A94" w:rsidP="00804A94">
            <w:pPr>
              <w:pStyle w:val="ListParagraph"/>
              <w:autoSpaceDE w:val="0"/>
              <w:autoSpaceDN w:val="0"/>
              <w:adjustRightInd w:val="0"/>
              <w:spacing w:line="360" w:lineRule="auto"/>
              <w:ind w:left="1440"/>
              <w:rPr>
                <w:rFonts w:ascii="Arial" w:hAnsi="Arial" w:cs="Arial"/>
                <w:b/>
                <w:sz w:val="24"/>
                <w:szCs w:val="24"/>
                <w:u w:val="single"/>
              </w:rPr>
            </w:pPr>
          </w:p>
          <w:p w:rsidR="00804A94" w:rsidRPr="0050050F" w:rsidRDefault="00804A94" w:rsidP="00804A94">
            <w:pPr>
              <w:pStyle w:val="ListParagraph"/>
              <w:numPr>
                <w:ilvl w:val="0"/>
                <w:numId w:val="23"/>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auditor should not disregard the possibility of the organization’s in-house counsel providing relevant information. In the event of fraud, the counsel is highly likely to have been made privy to the information and asked to take remedial steps.</w:t>
            </w:r>
          </w:p>
          <w:p w:rsidR="00804A94" w:rsidRPr="0050050F" w:rsidRDefault="00804A94" w:rsidP="00804A94">
            <w:pPr>
              <w:pStyle w:val="ListParagraph"/>
              <w:numPr>
                <w:ilvl w:val="0"/>
                <w:numId w:val="23"/>
              </w:numPr>
              <w:autoSpaceDE w:val="0"/>
              <w:autoSpaceDN w:val="0"/>
              <w:adjustRightInd w:val="0"/>
              <w:spacing w:line="360" w:lineRule="auto"/>
              <w:rPr>
                <w:rFonts w:ascii="Arial" w:hAnsi="Arial" w:cs="Arial"/>
                <w:sz w:val="24"/>
                <w:szCs w:val="24"/>
              </w:rPr>
            </w:pPr>
            <w:r w:rsidRPr="0050050F">
              <w:rPr>
                <w:rFonts w:ascii="Arial" w:hAnsi="Arial" w:cs="Arial"/>
                <w:sz w:val="24"/>
                <w:szCs w:val="24"/>
              </w:rPr>
              <w:t>Legal counsel, compliance officers and employees of the human resources department are usually aware of ethics violations by the organization and suspected cases of fraud in the past.</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5F2A45" w:rsidRPr="0050050F" w:rsidRDefault="005F2A45" w:rsidP="00804A94">
            <w:pPr>
              <w:autoSpaceDE w:val="0"/>
              <w:autoSpaceDN w:val="0"/>
              <w:adjustRightInd w:val="0"/>
              <w:spacing w:line="360" w:lineRule="auto"/>
              <w:rPr>
                <w:rFonts w:ascii="Arial" w:hAnsi="Arial" w:cs="Arial"/>
                <w:sz w:val="24"/>
                <w:szCs w:val="24"/>
              </w:rPr>
            </w:pPr>
          </w:p>
          <w:p w:rsidR="00804A94" w:rsidRPr="0050050F" w:rsidRDefault="00804A94" w:rsidP="00804A94">
            <w:pPr>
              <w:autoSpaceDE w:val="0"/>
              <w:autoSpaceDN w:val="0"/>
              <w:adjustRightInd w:val="0"/>
              <w:spacing w:line="360" w:lineRule="auto"/>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b/>
                <w:sz w:val="24"/>
                <w:szCs w:val="24"/>
                <w:u w:val="single"/>
              </w:rPr>
              <w:t>CASE STUDY:</w:t>
            </w:r>
          </w:p>
          <w:p w:rsidR="00804A94" w:rsidRPr="0050050F" w:rsidRDefault="00804A94" w:rsidP="00804A94">
            <w:pPr>
              <w:autoSpaceDE w:val="0"/>
              <w:autoSpaceDN w:val="0"/>
              <w:adjustRightInd w:val="0"/>
              <w:spacing w:line="360" w:lineRule="auto"/>
              <w:rPr>
                <w:rFonts w:ascii="Arial" w:hAnsi="Arial" w:cs="Arial"/>
                <w:sz w:val="24"/>
                <w:szCs w:val="24"/>
              </w:rPr>
            </w:pPr>
          </w:p>
          <w:p w:rsidR="00804A94" w:rsidRPr="0050050F" w:rsidRDefault="00804A94" w:rsidP="00804A94">
            <w:pPr>
              <w:autoSpaceDE w:val="0"/>
              <w:autoSpaceDN w:val="0"/>
              <w:adjustRightInd w:val="0"/>
              <w:spacing w:line="360" w:lineRule="auto"/>
              <w:ind w:left="1080"/>
              <w:rPr>
                <w:rFonts w:ascii="Arial" w:hAnsi="Arial" w:cs="Arial"/>
                <w:sz w:val="24"/>
                <w:szCs w:val="24"/>
              </w:rPr>
            </w:pPr>
            <w:r w:rsidRPr="0050050F">
              <w:rPr>
                <w:rFonts w:ascii="Arial" w:hAnsi="Arial" w:cs="Arial"/>
                <w:sz w:val="24"/>
                <w:szCs w:val="24"/>
              </w:rPr>
              <w:t>i.</w:t>
            </w:r>
          </w:p>
          <w:p w:rsidR="00804A94" w:rsidRPr="0050050F" w:rsidRDefault="00804A94" w:rsidP="00804A94">
            <w:pPr>
              <w:autoSpaceDE w:val="0"/>
              <w:autoSpaceDN w:val="0"/>
              <w:adjustRightInd w:val="0"/>
              <w:spacing w:line="360" w:lineRule="auto"/>
              <w:ind w:left="1080"/>
              <w:rPr>
                <w:rFonts w:ascii="Arial" w:hAnsi="Arial" w:cs="Arial"/>
                <w:sz w:val="24"/>
                <w:szCs w:val="24"/>
              </w:rPr>
            </w:pPr>
          </w:p>
          <w:p w:rsidR="00804A94" w:rsidRPr="0050050F" w:rsidRDefault="00804A94" w:rsidP="00804A94">
            <w:pPr>
              <w:autoSpaceDE w:val="0"/>
              <w:autoSpaceDN w:val="0"/>
              <w:adjustRightInd w:val="0"/>
              <w:spacing w:line="360" w:lineRule="auto"/>
              <w:ind w:left="1080"/>
              <w:rPr>
                <w:rFonts w:ascii="Arial" w:hAnsi="Arial" w:cs="Arial"/>
                <w:b/>
                <w:sz w:val="24"/>
                <w:szCs w:val="24"/>
                <w:u w:val="single"/>
              </w:rPr>
            </w:pPr>
            <w:r w:rsidRPr="0050050F">
              <w:rPr>
                <w:rFonts w:ascii="Arial" w:hAnsi="Arial" w:cs="Arial"/>
                <w:sz w:val="24"/>
                <w:szCs w:val="24"/>
              </w:rPr>
              <w:tab/>
            </w:r>
            <w:r w:rsidRPr="0050050F">
              <w:rPr>
                <w:rFonts w:ascii="Arial" w:hAnsi="Arial" w:cs="Arial"/>
                <w:b/>
                <w:sz w:val="24"/>
                <w:szCs w:val="24"/>
                <w:u w:val="single"/>
              </w:rPr>
              <w:t>INTRODUCTION:</w:t>
            </w:r>
          </w:p>
          <w:p w:rsidR="00804A94" w:rsidRPr="0050050F" w:rsidRDefault="00804A94" w:rsidP="00804A94">
            <w:pPr>
              <w:autoSpaceDE w:val="0"/>
              <w:autoSpaceDN w:val="0"/>
              <w:adjustRightInd w:val="0"/>
              <w:spacing w:line="360" w:lineRule="auto"/>
              <w:ind w:left="1080"/>
              <w:rPr>
                <w:rFonts w:ascii="Arial" w:hAnsi="Arial" w:cs="Arial"/>
                <w:b/>
                <w:sz w:val="24"/>
                <w:szCs w:val="24"/>
              </w:rPr>
            </w:pPr>
            <w:r w:rsidRPr="0050050F">
              <w:rPr>
                <w:rFonts w:ascii="Arial" w:hAnsi="Arial" w:cs="Arial"/>
                <w:b/>
                <w:sz w:val="24"/>
                <w:szCs w:val="24"/>
              </w:rPr>
              <w:tab/>
            </w:r>
          </w:p>
          <w:p w:rsidR="00804A94" w:rsidRPr="0050050F" w:rsidRDefault="00804A94" w:rsidP="00804A94">
            <w:pPr>
              <w:autoSpaceDE w:val="0"/>
              <w:autoSpaceDN w:val="0"/>
              <w:adjustRightInd w:val="0"/>
              <w:spacing w:line="360" w:lineRule="auto"/>
              <w:ind w:left="1080"/>
              <w:rPr>
                <w:rFonts w:ascii="Arial" w:hAnsi="Arial" w:cs="Arial"/>
                <w:color w:val="222222"/>
                <w:sz w:val="24"/>
                <w:szCs w:val="24"/>
                <w:shd w:val="clear" w:color="auto" w:fill="FFFFFF"/>
              </w:rPr>
            </w:pPr>
            <w:r w:rsidRPr="0050050F">
              <w:rPr>
                <w:rFonts w:ascii="Arial" w:hAnsi="Arial" w:cs="Arial"/>
                <w:b/>
                <w:sz w:val="24"/>
                <w:szCs w:val="24"/>
              </w:rPr>
              <w:tab/>
            </w:r>
            <w:r w:rsidRPr="0050050F">
              <w:rPr>
                <w:rFonts w:ascii="Arial" w:hAnsi="Arial" w:cs="Arial"/>
                <w:bCs/>
                <w:color w:val="222222"/>
                <w:sz w:val="24"/>
                <w:szCs w:val="24"/>
                <w:shd w:val="clear" w:color="auto" w:fill="FFFFFF"/>
              </w:rPr>
              <w:t>Forensic</w:t>
            </w:r>
            <w:r w:rsidRPr="0050050F">
              <w:rPr>
                <w:rStyle w:val="apple-converted-space"/>
                <w:rFonts w:ascii="Arial" w:hAnsi="Arial" w:cs="Arial"/>
                <w:color w:val="222222"/>
                <w:sz w:val="24"/>
                <w:szCs w:val="24"/>
                <w:shd w:val="clear" w:color="auto" w:fill="FFFFFF"/>
              </w:rPr>
              <w:t> </w:t>
            </w:r>
            <w:r w:rsidRPr="0050050F">
              <w:rPr>
                <w:rFonts w:ascii="Arial" w:hAnsi="Arial" w:cs="Arial"/>
                <w:color w:val="222222"/>
                <w:sz w:val="24"/>
                <w:szCs w:val="24"/>
                <w:shd w:val="clear" w:color="auto" w:fill="FFFFFF"/>
              </w:rPr>
              <w:t>identification is the application of</w:t>
            </w:r>
            <w:r w:rsidRPr="0050050F">
              <w:rPr>
                <w:rStyle w:val="apple-converted-space"/>
                <w:rFonts w:ascii="Arial" w:hAnsi="Arial" w:cs="Arial"/>
                <w:color w:val="222222"/>
                <w:sz w:val="24"/>
                <w:szCs w:val="24"/>
                <w:shd w:val="clear" w:color="auto" w:fill="FFFFFF"/>
              </w:rPr>
              <w:t> </w:t>
            </w:r>
            <w:r w:rsidRPr="0050050F">
              <w:rPr>
                <w:rFonts w:ascii="Arial" w:hAnsi="Arial" w:cs="Arial"/>
                <w:bCs/>
                <w:color w:val="222222"/>
                <w:sz w:val="24"/>
                <w:szCs w:val="24"/>
                <w:shd w:val="clear" w:color="auto" w:fill="FFFFFF"/>
              </w:rPr>
              <w:t>forensic</w:t>
            </w:r>
            <w:r w:rsidRPr="0050050F">
              <w:rPr>
                <w:rFonts w:ascii="Arial" w:hAnsi="Arial" w:cs="Arial"/>
                <w:b/>
                <w:bCs/>
                <w:color w:val="222222"/>
                <w:sz w:val="24"/>
                <w:szCs w:val="24"/>
                <w:shd w:val="clear" w:color="auto" w:fill="FFFFFF"/>
              </w:rPr>
              <w:t xml:space="preserve"> </w:t>
            </w:r>
            <w:r w:rsidRPr="0050050F">
              <w:rPr>
                <w:rFonts w:ascii="Arial" w:hAnsi="Arial" w:cs="Arial"/>
                <w:color w:val="222222"/>
                <w:sz w:val="24"/>
                <w:szCs w:val="24"/>
                <w:shd w:val="clear" w:color="auto" w:fill="FFFFFF"/>
              </w:rPr>
              <w:t xml:space="preserve">science, or </w:t>
            </w:r>
            <w:r w:rsidRPr="0050050F">
              <w:rPr>
                <w:rFonts w:ascii="Arial" w:hAnsi="Arial" w:cs="Arial"/>
                <w:color w:val="222222"/>
                <w:sz w:val="24"/>
                <w:szCs w:val="24"/>
                <w:shd w:val="clear" w:color="auto" w:fill="FFFFFF"/>
              </w:rPr>
              <w:tab/>
              <w:t>"</w:t>
            </w:r>
            <w:r w:rsidRPr="0050050F">
              <w:rPr>
                <w:rFonts w:ascii="Arial" w:hAnsi="Arial" w:cs="Arial"/>
                <w:bCs/>
                <w:color w:val="222222"/>
                <w:sz w:val="24"/>
                <w:szCs w:val="24"/>
                <w:shd w:val="clear" w:color="auto" w:fill="FFFFFF"/>
              </w:rPr>
              <w:t>forensics</w:t>
            </w:r>
            <w:r w:rsidRPr="0050050F">
              <w:rPr>
                <w:rFonts w:ascii="Arial" w:hAnsi="Arial" w:cs="Arial"/>
                <w:color w:val="222222"/>
                <w:sz w:val="24"/>
                <w:szCs w:val="24"/>
                <w:shd w:val="clear" w:color="auto" w:fill="FFFFFF"/>
              </w:rPr>
              <w:t xml:space="preserve">", and technology to identify specific objects from the </w:t>
            </w:r>
            <w:r w:rsidRPr="0050050F">
              <w:rPr>
                <w:rFonts w:ascii="Arial" w:hAnsi="Arial" w:cs="Arial"/>
                <w:color w:val="222222"/>
                <w:sz w:val="24"/>
                <w:szCs w:val="24"/>
                <w:shd w:val="clear" w:color="auto" w:fill="FFFFFF"/>
              </w:rPr>
              <w:tab/>
              <w:t>trace</w:t>
            </w:r>
            <w:r w:rsidRPr="0050050F">
              <w:rPr>
                <w:rStyle w:val="apple-converted-space"/>
                <w:rFonts w:ascii="Arial" w:hAnsi="Arial" w:cs="Arial"/>
                <w:color w:val="222222"/>
                <w:sz w:val="24"/>
                <w:szCs w:val="24"/>
                <w:shd w:val="clear" w:color="auto" w:fill="FFFFFF"/>
              </w:rPr>
              <w:t> </w:t>
            </w:r>
            <w:r w:rsidRPr="0050050F">
              <w:rPr>
                <w:rFonts w:ascii="Arial" w:hAnsi="Arial" w:cs="Arial"/>
                <w:bCs/>
                <w:color w:val="222222"/>
                <w:sz w:val="24"/>
                <w:szCs w:val="24"/>
                <w:shd w:val="clear" w:color="auto" w:fill="FFFFFF"/>
              </w:rPr>
              <w:t>evidence</w:t>
            </w:r>
            <w:r w:rsidRPr="0050050F">
              <w:rPr>
                <w:rStyle w:val="apple-converted-space"/>
                <w:rFonts w:ascii="Arial" w:hAnsi="Arial" w:cs="Arial"/>
                <w:color w:val="222222"/>
                <w:sz w:val="24"/>
                <w:szCs w:val="24"/>
                <w:shd w:val="clear" w:color="auto" w:fill="FFFFFF"/>
              </w:rPr>
              <w:t> </w:t>
            </w:r>
            <w:r w:rsidRPr="0050050F">
              <w:rPr>
                <w:rFonts w:ascii="Arial" w:hAnsi="Arial" w:cs="Arial"/>
                <w:color w:val="222222"/>
                <w:sz w:val="24"/>
                <w:szCs w:val="24"/>
                <w:shd w:val="clear" w:color="auto" w:fill="FFFFFF"/>
              </w:rPr>
              <w:t xml:space="preserve">they leave, often at a crime scene or the scene of </w:t>
            </w:r>
          </w:p>
          <w:p w:rsidR="00804A94" w:rsidRPr="0050050F" w:rsidRDefault="00804A94" w:rsidP="00804A94">
            <w:pPr>
              <w:autoSpaceDE w:val="0"/>
              <w:autoSpaceDN w:val="0"/>
              <w:adjustRightInd w:val="0"/>
              <w:spacing w:line="360" w:lineRule="auto"/>
              <w:ind w:left="1080"/>
              <w:rPr>
                <w:rFonts w:ascii="Arial" w:hAnsi="Arial" w:cs="Arial"/>
                <w:color w:val="222222"/>
                <w:sz w:val="24"/>
                <w:szCs w:val="24"/>
                <w:shd w:val="clear" w:color="auto" w:fill="FFFFFF"/>
              </w:rPr>
            </w:pPr>
            <w:r w:rsidRPr="0050050F">
              <w:rPr>
                <w:rFonts w:ascii="Arial" w:hAnsi="Arial" w:cs="Arial"/>
                <w:color w:val="222222"/>
                <w:sz w:val="24"/>
                <w:szCs w:val="24"/>
                <w:shd w:val="clear" w:color="auto" w:fill="FFFFFF"/>
              </w:rPr>
              <w:tab/>
              <w:t>an accident.</w:t>
            </w:r>
            <w:r w:rsidRPr="0050050F">
              <w:rPr>
                <w:rStyle w:val="apple-converted-space"/>
                <w:rFonts w:ascii="Arial" w:hAnsi="Arial" w:cs="Arial"/>
                <w:color w:val="222222"/>
                <w:sz w:val="24"/>
                <w:szCs w:val="24"/>
                <w:shd w:val="clear" w:color="auto" w:fill="FFFFFF"/>
              </w:rPr>
              <w:t> </w:t>
            </w:r>
            <w:r w:rsidRPr="0050050F">
              <w:rPr>
                <w:rFonts w:ascii="Arial" w:hAnsi="Arial" w:cs="Arial"/>
                <w:bCs/>
                <w:color w:val="222222"/>
                <w:sz w:val="24"/>
                <w:szCs w:val="24"/>
                <w:shd w:val="clear" w:color="auto" w:fill="FFFFFF"/>
              </w:rPr>
              <w:t>Forensic</w:t>
            </w:r>
            <w:r w:rsidRPr="0050050F">
              <w:rPr>
                <w:rStyle w:val="apple-converted-space"/>
                <w:rFonts w:ascii="Arial" w:hAnsi="Arial" w:cs="Arial"/>
                <w:color w:val="222222"/>
                <w:sz w:val="24"/>
                <w:szCs w:val="24"/>
                <w:shd w:val="clear" w:color="auto" w:fill="FFFFFF"/>
              </w:rPr>
              <w:t> </w:t>
            </w:r>
            <w:r w:rsidRPr="0050050F">
              <w:rPr>
                <w:rFonts w:ascii="Arial" w:hAnsi="Arial" w:cs="Arial"/>
                <w:color w:val="222222"/>
                <w:sz w:val="24"/>
                <w:szCs w:val="24"/>
                <w:shd w:val="clear" w:color="auto" w:fill="FFFFFF"/>
              </w:rPr>
              <w:t>means "for the courts".</w:t>
            </w:r>
          </w:p>
          <w:p w:rsidR="00804A94" w:rsidRPr="0050050F" w:rsidRDefault="00804A94" w:rsidP="00804A94">
            <w:pPr>
              <w:autoSpaceDE w:val="0"/>
              <w:autoSpaceDN w:val="0"/>
              <w:adjustRightInd w:val="0"/>
              <w:spacing w:line="360" w:lineRule="auto"/>
              <w:ind w:left="1800" w:hanging="720"/>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r w:rsidRPr="0050050F">
              <w:rPr>
                <w:rFonts w:ascii="Arial" w:hAnsi="Arial" w:cs="Arial"/>
                <w:sz w:val="24"/>
                <w:szCs w:val="24"/>
              </w:rPr>
              <w:tab/>
            </w:r>
          </w:p>
          <w:p w:rsidR="00804A94" w:rsidRPr="0050050F" w:rsidRDefault="00804A94" w:rsidP="00804A94">
            <w:pPr>
              <w:autoSpaceDE w:val="0"/>
              <w:autoSpaceDN w:val="0"/>
              <w:adjustRightInd w:val="0"/>
              <w:spacing w:line="360" w:lineRule="auto"/>
              <w:ind w:left="1080"/>
              <w:rPr>
                <w:rFonts w:ascii="Arial" w:hAnsi="Arial" w:cs="Arial"/>
                <w:b/>
                <w:sz w:val="24"/>
                <w:szCs w:val="24"/>
              </w:rPr>
            </w:pPr>
            <w:r w:rsidRPr="0050050F">
              <w:rPr>
                <w:rFonts w:ascii="Arial" w:hAnsi="Arial" w:cs="Arial"/>
                <w:b/>
                <w:sz w:val="24"/>
                <w:szCs w:val="24"/>
              </w:rPr>
              <w:tab/>
            </w:r>
            <w:r w:rsidRPr="0050050F">
              <w:rPr>
                <w:rFonts w:ascii="Arial" w:hAnsi="Arial" w:cs="Arial"/>
                <w:b/>
                <w:sz w:val="24"/>
                <w:szCs w:val="24"/>
              </w:rPr>
              <w:tab/>
            </w:r>
            <w:r w:rsidRPr="0050050F">
              <w:rPr>
                <w:rFonts w:ascii="Arial" w:hAnsi="Arial" w:cs="Arial"/>
                <w:b/>
                <w:noProof/>
                <w:sz w:val="24"/>
                <w:szCs w:val="24"/>
              </w:rPr>
              <w:drawing>
                <wp:inline distT="0" distB="0" distL="0" distR="0">
                  <wp:extent cx="3755508" cy="1763886"/>
                  <wp:effectExtent l="19050" t="0" r="0" b="0"/>
                  <wp:docPr id="8" name="Picture 3" descr="iStock_000006287859XSmal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06287859XSmall_0.jpg"/>
                          <pic:cNvPicPr/>
                        </pic:nvPicPr>
                        <pic:blipFill>
                          <a:blip r:embed="rId39" cstate="print"/>
                          <a:stretch>
                            <a:fillRect/>
                          </a:stretch>
                        </pic:blipFill>
                        <pic:spPr>
                          <a:xfrm>
                            <a:off x="0" y="0"/>
                            <a:ext cx="3768537" cy="1770005"/>
                          </a:xfrm>
                          <a:prstGeom prst="rect">
                            <a:avLst/>
                          </a:prstGeom>
                        </pic:spPr>
                      </pic:pic>
                    </a:graphicData>
                  </a:graphic>
                </wp:inline>
              </w:drawing>
            </w:r>
          </w:p>
          <w:p w:rsidR="00804A94" w:rsidRPr="0050050F" w:rsidRDefault="00804A94" w:rsidP="00804A94">
            <w:pPr>
              <w:autoSpaceDE w:val="0"/>
              <w:autoSpaceDN w:val="0"/>
              <w:adjustRightInd w:val="0"/>
              <w:spacing w:line="360" w:lineRule="auto"/>
              <w:ind w:left="1080"/>
              <w:rPr>
                <w:rFonts w:ascii="Arial" w:hAnsi="Arial" w:cs="Arial"/>
                <w:b/>
                <w:sz w:val="24"/>
                <w:szCs w:val="24"/>
              </w:rPr>
            </w:pPr>
          </w:p>
          <w:p w:rsidR="00804A94" w:rsidRPr="0050050F" w:rsidRDefault="00804A94" w:rsidP="00804A94">
            <w:pPr>
              <w:autoSpaceDE w:val="0"/>
              <w:autoSpaceDN w:val="0"/>
              <w:adjustRightInd w:val="0"/>
              <w:spacing w:line="360" w:lineRule="auto"/>
              <w:ind w:left="1080"/>
              <w:rPr>
                <w:rFonts w:ascii="Arial" w:hAnsi="Arial" w:cs="Arial"/>
                <w:b/>
                <w:sz w:val="24"/>
                <w:szCs w:val="24"/>
              </w:rPr>
            </w:pPr>
          </w:p>
          <w:p w:rsidR="00804A94" w:rsidRPr="0050050F" w:rsidRDefault="00804A94" w:rsidP="00804A94">
            <w:pPr>
              <w:autoSpaceDE w:val="0"/>
              <w:autoSpaceDN w:val="0"/>
              <w:adjustRightInd w:val="0"/>
              <w:spacing w:line="360" w:lineRule="auto"/>
              <w:ind w:left="1080"/>
              <w:rPr>
                <w:rFonts w:ascii="Arial" w:hAnsi="Arial" w:cs="Arial"/>
                <w:b/>
                <w:sz w:val="24"/>
                <w:szCs w:val="24"/>
              </w:rPr>
            </w:pPr>
          </w:p>
          <w:p w:rsidR="00804A94" w:rsidRPr="0050050F" w:rsidRDefault="00804A94" w:rsidP="00804A94">
            <w:pPr>
              <w:autoSpaceDE w:val="0"/>
              <w:autoSpaceDN w:val="0"/>
              <w:adjustRightInd w:val="0"/>
              <w:spacing w:line="360" w:lineRule="auto"/>
              <w:ind w:left="720"/>
              <w:rPr>
                <w:rFonts w:ascii="Arial" w:hAnsi="Arial" w:cs="Arial"/>
                <w:b/>
                <w:sz w:val="24"/>
                <w:szCs w:val="24"/>
                <w:u w:val="single"/>
              </w:rPr>
            </w:pPr>
            <w:r w:rsidRPr="0050050F">
              <w:rPr>
                <w:rFonts w:ascii="Arial" w:hAnsi="Arial" w:cs="Arial"/>
                <w:b/>
                <w:sz w:val="24"/>
                <w:szCs w:val="24"/>
                <w:u w:val="single"/>
              </w:rPr>
              <w:t>MAIN ANSWER:</w:t>
            </w:r>
          </w:p>
          <w:p w:rsidR="00804A94" w:rsidRPr="0050050F" w:rsidRDefault="00804A94" w:rsidP="00804A94">
            <w:pPr>
              <w:autoSpaceDE w:val="0"/>
              <w:autoSpaceDN w:val="0"/>
              <w:adjustRightInd w:val="0"/>
              <w:spacing w:line="360" w:lineRule="auto"/>
              <w:ind w:left="720"/>
              <w:rPr>
                <w:rFonts w:ascii="Arial" w:hAnsi="Arial" w:cs="Arial"/>
                <w:b/>
                <w:sz w:val="24"/>
                <w:szCs w:val="24"/>
                <w:u w:val="single"/>
              </w:rPr>
            </w:pPr>
          </w:p>
          <w:p w:rsidR="00804A94" w:rsidRPr="0050050F" w:rsidRDefault="00804A94" w:rsidP="00804A94">
            <w:pPr>
              <w:autoSpaceDE w:val="0"/>
              <w:autoSpaceDN w:val="0"/>
              <w:adjustRightInd w:val="0"/>
              <w:spacing w:line="360" w:lineRule="auto"/>
              <w:ind w:left="720"/>
              <w:rPr>
                <w:rFonts w:ascii="Arial" w:hAnsi="Arial" w:cs="Arial"/>
                <w:sz w:val="24"/>
                <w:szCs w:val="24"/>
              </w:rPr>
            </w:pPr>
            <w:r w:rsidRPr="0050050F">
              <w:rPr>
                <w:rFonts w:ascii="Arial" w:hAnsi="Arial" w:cs="Arial"/>
                <w:sz w:val="24"/>
                <w:szCs w:val="24"/>
              </w:rPr>
              <w:t>The forensic expert would have performed:</w:t>
            </w:r>
          </w:p>
          <w:p w:rsidR="00804A94" w:rsidRPr="0050050F" w:rsidRDefault="00804A94" w:rsidP="00804A94">
            <w:pPr>
              <w:autoSpaceDE w:val="0"/>
              <w:autoSpaceDN w:val="0"/>
              <w:adjustRightInd w:val="0"/>
              <w:spacing w:line="360" w:lineRule="auto"/>
              <w:ind w:left="720"/>
              <w:rPr>
                <w:rFonts w:ascii="Arial" w:hAnsi="Arial" w:cs="Arial"/>
                <w:sz w:val="24"/>
                <w:szCs w:val="24"/>
              </w:rPr>
            </w:pPr>
            <w:r w:rsidRPr="0050050F">
              <w:rPr>
                <w:rFonts w:ascii="Arial" w:hAnsi="Arial" w:cs="Arial"/>
                <w:sz w:val="24"/>
                <w:szCs w:val="24"/>
              </w:rPr>
              <w:tab/>
            </w:r>
            <w:r w:rsidRPr="0050050F">
              <w:rPr>
                <w:rFonts w:ascii="Arial" w:hAnsi="Arial" w:cs="Arial"/>
                <w:sz w:val="24"/>
                <w:szCs w:val="24"/>
              </w:rPr>
              <w:drawing>
                <wp:inline distT="0" distB="0" distL="0" distR="0">
                  <wp:extent cx="3820706" cy="1775637"/>
                  <wp:effectExtent l="76200" t="0" r="65494" b="0"/>
                  <wp:docPr id="9"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804A94" w:rsidRPr="0050050F" w:rsidRDefault="00804A94" w:rsidP="00804A94">
            <w:pPr>
              <w:pStyle w:val="ListParagraph"/>
              <w:autoSpaceDE w:val="0"/>
              <w:autoSpaceDN w:val="0"/>
              <w:adjustRightInd w:val="0"/>
              <w:spacing w:line="360" w:lineRule="auto"/>
              <w:ind w:left="810"/>
              <w:rPr>
                <w:rFonts w:ascii="Arial" w:hAnsi="Arial" w:cs="Arial"/>
                <w:sz w:val="24"/>
                <w:szCs w:val="24"/>
              </w:rPr>
            </w:pP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sz w:val="24"/>
                <w:szCs w:val="24"/>
              </w:rPr>
              <w:t>Firstly</w:t>
            </w:r>
            <w:r w:rsidRPr="0050050F">
              <w:rPr>
                <w:rFonts w:ascii="Arial" w:hAnsi="Arial" w:cs="Arial"/>
                <w:sz w:val="24"/>
                <w:szCs w:val="24"/>
                <w:u w:val="single"/>
              </w:rPr>
              <w:t xml:space="preserve">; </w:t>
            </w:r>
            <w:r w:rsidRPr="0050050F">
              <w:rPr>
                <w:rFonts w:ascii="Arial" w:hAnsi="Arial" w:cs="Arial"/>
                <w:iCs/>
                <w:sz w:val="24"/>
                <w:szCs w:val="24"/>
                <w:u w:val="single"/>
              </w:rPr>
              <w:t>Preliminary analytic procedures</w:t>
            </w:r>
            <w:r w:rsidRPr="0050050F">
              <w:rPr>
                <w:rFonts w:ascii="Arial" w:hAnsi="Arial" w:cs="Arial"/>
                <w:i/>
                <w:iCs/>
                <w:sz w:val="24"/>
                <w:szCs w:val="24"/>
              </w:rPr>
              <w:t xml:space="preserve"> </w:t>
            </w:r>
            <w:r w:rsidRPr="0050050F">
              <w:rPr>
                <w:rFonts w:ascii="Arial" w:hAnsi="Arial" w:cs="Arial"/>
                <w:iCs/>
                <w:sz w:val="24"/>
                <w:szCs w:val="24"/>
              </w:rPr>
              <w:t xml:space="preserve">which would </w:t>
            </w:r>
            <w:r w:rsidRPr="0050050F">
              <w:rPr>
                <w:rFonts w:ascii="Arial" w:hAnsi="Arial" w:cs="Arial"/>
                <w:sz w:val="24"/>
                <w:szCs w:val="24"/>
              </w:rPr>
              <w:t>help in providing an insight into the company and point out high risk areas in order that that the nature, timing and extent of audit procedures might be determined accordingly.</w:t>
            </w: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iCs/>
                <w:sz w:val="24"/>
                <w:szCs w:val="24"/>
              </w:rPr>
              <w:t>Secondly</w:t>
            </w:r>
            <w:r w:rsidRPr="0050050F">
              <w:rPr>
                <w:rFonts w:ascii="Arial" w:hAnsi="Arial" w:cs="Arial"/>
                <w:iCs/>
                <w:sz w:val="24"/>
                <w:szCs w:val="24"/>
                <w:u w:val="single"/>
              </w:rPr>
              <w:t>; Substantive analytic procedures</w:t>
            </w:r>
            <w:r w:rsidRPr="0050050F">
              <w:rPr>
                <w:rFonts w:ascii="Arial" w:hAnsi="Arial" w:cs="Arial"/>
                <w:i/>
                <w:iCs/>
                <w:sz w:val="24"/>
                <w:szCs w:val="24"/>
              </w:rPr>
              <w:t xml:space="preserve"> </w:t>
            </w:r>
            <w:r w:rsidRPr="0050050F">
              <w:rPr>
                <w:rFonts w:ascii="Arial" w:hAnsi="Arial" w:cs="Arial"/>
                <w:iCs/>
                <w:sz w:val="24"/>
                <w:szCs w:val="24"/>
              </w:rPr>
              <w:t>which were</w:t>
            </w:r>
            <w:r w:rsidRPr="0050050F">
              <w:rPr>
                <w:rFonts w:ascii="Arial" w:hAnsi="Arial" w:cs="Arial"/>
                <w:sz w:val="24"/>
                <w:szCs w:val="24"/>
              </w:rPr>
              <w:t xml:space="preserve"> used in the evaluation of account balances and in obtaining audit evidence.</w:t>
            </w: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iCs/>
                <w:sz w:val="24"/>
                <w:szCs w:val="24"/>
              </w:rPr>
              <w:t>Lastly;</w:t>
            </w:r>
            <w:r w:rsidRPr="0050050F">
              <w:rPr>
                <w:rFonts w:ascii="Arial" w:hAnsi="Arial" w:cs="Arial"/>
                <w:iCs/>
                <w:sz w:val="24"/>
                <w:szCs w:val="24"/>
                <w:u w:val="single"/>
              </w:rPr>
              <w:t xml:space="preserve"> Final analytic procedures</w:t>
            </w:r>
            <w:r w:rsidRPr="0050050F">
              <w:rPr>
                <w:rFonts w:ascii="Arial" w:hAnsi="Arial" w:cs="Arial"/>
                <w:i/>
                <w:iCs/>
                <w:sz w:val="24"/>
                <w:szCs w:val="24"/>
              </w:rPr>
              <w:t xml:space="preserve"> </w:t>
            </w:r>
            <w:r w:rsidRPr="0050050F">
              <w:rPr>
                <w:rFonts w:ascii="Arial" w:hAnsi="Arial" w:cs="Arial"/>
                <w:sz w:val="24"/>
                <w:szCs w:val="24"/>
              </w:rPr>
              <w:t>which makes final assessment of financial statements and assess whether audit conclusions are correct or not.</w:t>
            </w: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expert would have conducted substantive tests at the beginning and determine the existence of fraud by requesting and reviewing contracts, examining invoices and deliveries, and obtaining confirmations from customers regarding accounts receivables and the amount of sales.</w:t>
            </w: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If analytical procedures do not reveal any inconsistencies between the company’s expected and actual performances, this may indicate that there are no material irregularities or errors. </w:t>
            </w:r>
          </w:p>
          <w:p w:rsidR="00804A94" w:rsidRPr="0050050F" w:rsidRDefault="00804A94" w:rsidP="00804A94">
            <w:pPr>
              <w:pStyle w:val="ListParagraph"/>
              <w:numPr>
                <w:ilvl w:val="0"/>
                <w:numId w:val="25"/>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This would further imply that </w:t>
            </w:r>
            <w:r w:rsidRPr="0050050F">
              <w:rPr>
                <w:rFonts w:ascii="Arial" w:hAnsi="Arial" w:cs="Arial"/>
                <w:b/>
                <w:sz w:val="24"/>
                <w:szCs w:val="24"/>
                <w:u w:val="single"/>
              </w:rPr>
              <w:t>detailed audit testing</w:t>
            </w:r>
            <w:r w:rsidRPr="0050050F">
              <w:rPr>
                <w:rFonts w:ascii="Arial" w:hAnsi="Arial" w:cs="Arial"/>
                <w:sz w:val="24"/>
                <w:szCs w:val="24"/>
              </w:rPr>
              <w:t xml:space="preserve"> may not be needed as the substantive evidence gathered by analytical procedures suggests that the company’s financial performance is fairly reflected in its financial statements. On the other hand, if analytical procedures find material irregularities, then </w:t>
            </w:r>
          </w:p>
          <w:p w:rsidR="00804A94" w:rsidRPr="0050050F" w:rsidRDefault="00804A94" w:rsidP="00804A94">
            <w:pPr>
              <w:pStyle w:val="ListParagraph"/>
              <w:autoSpaceDE w:val="0"/>
              <w:autoSpaceDN w:val="0"/>
              <w:adjustRightInd w:val="0"/>
              <w:spacing w:line="360" w:lineRule="auto"/>
              <w:rPr>
                <w:rFonts w:ascii="Arial" w:hAnsi="Arial" w:cs="Arial"/>
                <w:sz w:val="24"/>
                <w:szCs w:val="24"/>
              </w:rPr>
            </w:pPr>
            <w:r w:rsidRPr="0050050F">
              <w:rPr>
                <w:rFonts w:ascii="Arial" w:hAnsi="Arial" w:cs="Arial"/>
                <w:b/>
                <w:sz w:val="24"/>
                <w:szCs w:val="24"/>
                <w:u w:val="single"/>
              </w:rPr>
              <w:t>detailed audit testing</w:t>
            </w:r>
            <w:r w:rsidRPr="0050050F">
              <w:rPr>
                <w:rFonts w:ascii="Arial" w:hAnsi="Arial" w:cs="Arial"/>
                <w:sz w:val="24"/>
                <w:szCs w:val="24"/>
              </w:rPr>
              <w:t xml:space="preserve"> becomes </w:t>
            </w:r>
            <w:r w:rsidR="00BA2C7B" w:rsidRPr="0050050F">
              <w:rPr>
                <w:rFonts w:ascii="Arial" w:hAnsi="Arial" w:cs="Arial"/>
                <w:sz w:val="24"/>
                <w:szCs w:val="24"/>
              </w:rPr>
              <w:t>important.</w:t>
            </w:r>
          </w:p>
          <w:p w:rsidR="00804A94" w:rsidRPr="0050050F" w:rsidRDefault="00804A94" w:rsidP="00804A94">
            <w:pPr>
              <w:pStyle w:val="ListParagraph"/>
              <w:numPr>
                <w:ilvl w:val="0"/>
                <w:numId w:val="31"/>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In the present case, 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 A forensic expert was instructed to review the man’s financial affairs and explain how the man funded his lifestyle. the expert made a </w:t>
            </w:r>
            <w:r w:rsidRPr="0050050F">
              <w:rPr>
                <w:rFonts w:ascii="Arial" w:hAnsi="Arial" w:cs="Arial"/>
                <w:sz w:val="24"/>
                <w:szCs w:val="24"/>
                <w:u w:val="single"/>
              </w:rPr>
              <w:t xml:space="preserve">detailed </w:t>
            </w:r>
            <w:r w:rsidRPr="0050050F">
              <w:rPr>
                <w:rFonts w:ascii="Arial" w:hAnsi="Arial" w:cs="Arial"/>
                <w:sz w:val="24"/>
                <w:szCs w:val="24"/>
              </w:rPr>
              <w:t>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w:t>
            </w:r>
            <w:r w:rsidRPr="0050050F">
              <w:rPr>
                <w:rFonts w:ascii="Arial" w:hAnsi="Arial" w:cs="Arial"/>
                <w:sz w:val="24"/>
                <w:szCs w:val="24"/>
              </w:rPr>
              <w:tab/>
            </w:r>
          </w:p>
          <w:p w:rsidR="00804A94" w:rsidRPr="0050050F" w:rsidRDefault="00804A94" w:rsidP="00804A94">
            <w:pPr>
              <w:pStyle w:val="ListParagraph"/>
              <w:autoSpaceDE w:val="0"/>
              <w:autoSpaceDN w:val="0"/>
              <w:adjustRightInd w:val="0"/>
              <w:spacing w:line="360" w:lineRule="auto"/>
              <w:rPr>
                <w:rFonts w:ascii="Arial" w:hAnsi="Arial" w:cs="Arial"/>
                <w:sz w:val="24"/>
                <w:szCs w:val="24"/>
              </w:rPr>
            </w:pPr>
          </w:p>
          <w:p w:rsidR="00804A94" w:rsidRPr="0050050F" w:rsidRDefault="00804A94" w:rsidP="00804A94">
            <w:pPr>
              <w:pStyle w:val="ListParagraph"/>
              <w:autoSpaceDE w:val="0"/>
              <w:autoSpaceDN w:val="0"/>
              <w:adjustRightInd w:val="0"/>
              <w:spacing w:line="360" w:lineRule="auto"/>
              <w:rPr>
                <w:rFonts w:ascii="Arial" w:hAnsi="Arial" w:cs="Arial"/>
                <w:b/>
                <w:sz w:val="24"/>
                <w:szCs w:val="24"/>
                <w:u w:val="single"/>
              </w:rPr>
            </w:pPr>
            <w:r w:rsidRPr="0050050F">
              <w:rPr>
                <w:rFonts w:ascii="Arial" w:hAnsi="Arial" w:cs="Arial"/>
                <w:b/>
                <w:sz w:val="24"/>
                <w:szCs w:val="24"/>
                <w:u w:val="single"/>
              </w:rPr>
              <w:t>CONCLUSION:</w:t>
            </w:r>
          </w:p>
          <w:p w:rsidR="00804A94" w:rsidRPr="0050050F" w:rsidRDefault="00804A94" w:rsidP="00804A94">
            <w:pPr>
              <w:pStyle w:val="ListParagraph"/>
              <w:autoSpaceDE w:val="0"/>
              <w:autoSpaceDN w:val="0"/>
              <w:adjustRightInd w:val="0"/>
              <w:spacing w:line="360" w:lineRule="auto"/>
              <w:rPr>
                <w:rFonts w:ascii="Arial" w:hAnsi="Arial" w:cs="Arial"/>
                <w:b/>
                <w:sz w:val="24"/>
                <w:szCs w:val="24"/>
                <w:u w:val="single"/>
              </w:rPr>
            </w:pPr>
          </w:p>
          <w:p w:rsidR="00804A94" w:rsidRPr="0050050F" w:rsidRDefault="00804A94" w:rsidP="00804A94">
            <w:pPr>
              <w:pStyle w:val="ListParagraph"/>
              <w:numPr>
                <w:ilvl w:val="0"/>
                <w:numId w:val="26"/>
              </w:numPr>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The evidence helped the forensic expert to understand that the man made legitimate purchase and sale of properties to support his family. Hence he was released from remand without charge.</w:t>
            </w:r>
          </w:p>
          <w:p w:rsidR="00804A94" w:rsidRPr="0050050F" w:rsidRDefault="00804A94" w:rsidP="00804A94">
            <w:pPr>
              <w:autoSpaceDE w:val="0"/>
              <w:autoSpaceDN w:val="0"/>
              <w:adjustRightInd w:val="0"/>
              <w:spacing w:line="360" w:lineRule="auto"/>
              <w:rPr>
                <w:rFonts w:ascii="Arial" w:hAnsi="Arial" w:cs="Arial"/>
                <w:b/>
                <w:sz w:val="24"/>
                <w:szCs w:val="24"/>
                <w:u w:val="single"/>
              </w:rPr>
            </w:pPr>
          </w:p>
          <w:p w:rsidR="00804A94" w:rsidRPr="0050050F" w:rsidRDefault="00804A94" w:rsidP="00804A94">
            <w:pPr>
              <w:autoSpaceDE w:val="0"/>
              <w:autoSpaceDN w:val="0"/>
              <w:adjustRightInd w:val="0"/>
              <w:spacing w:line="360" w:lineRule="auto"/>
              <w:ind w:left="1080"/>
              <w:rPr>
                <w:rFonts w:ascii="Arial" w:hAnsi="Arial" w:cs="Arial"/>
                <w:sz w:val="24"/>
                <w:szCs w:val="24"/>
              </w:rPr>
            </w:pPr>
            <w:r w:rsidRPr="0050050F">
              <w:rPr>
                <w:rFonts w:ascii="Arial" w:hAnsi="Arial" w:cs="Arial"/>
                <w:sz w:val="24"/>
                <w:szCs w:val="24"/>
              </w:rPr>
              <w:t>ii</w:t>
            </w:r>
            <w:r w:rsidR="00BA2C7B" w:rsidRPr="0050050F">
              <w:rPr>
                <w:rFonts w:ascii="Arial" w:hAnsi="Arial" w:cs="Arial"/>
                <w:sz w:val="24"/>
                <w:szCs w:val="24"/>
              </w:rPr>
              <w:t>.</w:t>
            </w:r>
          </w:p>
          <w:p w:rsidR="00804A94" w:rsidRPr="0050050F" w:rsidRDefault="00804A94" w:rsidP="00804A94">
            <w:pPr>
              <w:pStyle w:val="ListParagraph"/>
              <w:autoSpaceDE w:val="0"/>
              <w:autoSpaceDN w:val="0"/>
              <w:adjustRightInd w:val="0"/>
              <w:spacing w:line="360" w:lineRule="auto"/>
              <w:ind w:left="1800"/>
              <w:rPr>
                <w:rFonts w:ascii="Arial" w:hAnsi="Arial" w:cs="Arial"/>
                <w:b/>
                <w:sz w:val="24"/>
                <w:szCs w:val="24"/>
                <w:u w:val="single"/>
              </w:rPr>
            </w:pPr>
            <w:r w:rsidRPr="0050050F">
              <w:rPr>
                <w:rFonts w:ascii="Arial" w:hAnsi="Arial" w:cs="Arial"/>
                <w:b/>
                <w:sz w:val="24"/>
                <w:szCs w:val="24"/>
                <w:u w:val="single"/>
              </w:rPr>
              <w:t>INTRODUCTION:</w:t>
            </w:r>
          </w:p>
          <w:p w:rsidR="00804A94" w:rsidRPr="0050050F" w:rsidRDefault="00804A94" w:rsidP="00804A94">
            <w:pPr>
              <w:pStyle w:val="ListParagraph"/>
              <w:numPr>
                <w:ilvl w:val="0"/>
                <w:numId w:val="24"/>
              </w:numPr>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Fraud usually occurs as a result of collusion and is carefully concealed. This makes the job of fraud</w:t>
            </w:r>
            <w:r w:rsidRPr="0050050F">
              <w:rPr>
                <w:rFonts w:ascii="Arial" w:hAnsi="Arial" w:cs="Arial"/>
                <w:b/>
                <w:sz w:val="24"/>
                <w:szCs w:val="24"/>
                <w:u w:val="single"/>
              </w:rPr>
              <w:t xml:space="preserve"> </w:t>
            </w:r>
            <w:r w:rsidRPr="0050050F">
              <w:rPr>
                <w:rFonts w:ascii="Arial" w:hAnsi="Arial" w:cs="Arial"/>
                <w:sz w:val="24"/>
                <w:szCs w:val="24"/>
              </w:rPr>
              <w:t>detection very difficult, especially if it involves large sums of money and financial misstatements (which</w:t>
            </w:r>
            <w:r w:rsidRPr="0050050F">
              <w:rPr>
                <w:rFonts w:ascii="Arial" w:hAnsi="Arial" w:cs="Arial"/>
                <w:b/>
                <w:sz w:val="24"/>
                <w:szCs w:val="24"/>
                <w:u w:val="single"/>
              </w:rPr>
              <w:t xml:space="preserve"> </w:t>
            </w:r>
            <w:r w:rsidRPr="0050050F">
              <w:rPr>
                <w:rFonts w:ascii="Arial" w:hAnsi="Arial" w:cs="Arial"/>
                <w:sz w:val="24"/>
                <w:szCs w:val="24"/>
              </w:rPr>
              <w:t xml:space="preserve">occur only in 2% of cases). </w:t>
            </w:r>
          </w:p>
          <w:p w:rsidR="00804A94" w:rsidRPr="0050050F" w:rsidRDefault="00804A94" w:rsidP="00804A94">
            <w:pPr>
              <w:pStyle w:val="ListParagraph"/>
              <w:numPr>
                <w:ilvl w:val="0"/>
                <w:numId w:val="24"/>
              </w:numPr>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Perpetrators cover up fraud by producing false documents and omitting</w:t>
            </w:r>
            <w:r w:rsidRPr="0050050F">
              <w:rPr>
                <w:rFonts w:ascii="Arial" w:hAnsi="Arial" w:cs="Arial"/>
                <w:b/>
                <w:sz w:val="24"/>
                <w:szCs w:val="24"/>
              </w:rPr>
              <w:t xml:space="preserve"> </w:t>
            </w:r>
            <w:r w:rsidRPr="0050050F">
              <w:rPr>
                <w:rFonts w:ascii="Arial" w:hAnsi="Arial" w:cs="Arial"/>
                <w:sz w:val="24"/>
                <w:szCs w:val="24"/>
              </w:rPr>
              <w:t xml:space="preserve">incriminating documents from the company’s files. </w:t>
            </w:r>
          </w:p>
          <w:p w:rsidR="00804A94" w:rsidRPr="0050050F" w:rsidRDefault="00804A94" w:rsidP="00BA2C7B">
            <w:pPr>
              <w:pStyle w:val="ListParagraph"/>
              <w:autoSpaceDE w:val="0"/>
              <w:autoSpaceDN w:val="0"/>
              <w:adjustRightInd w:val="0"/>
              <w:spacing w:line="360" w:lineRule="auto"/>
              <w:ind w:left="1800"/>
              <w:rPr>
                <w:rFonts w:ascii="Arial" w:hAnsi="Arial" w:cs="Arial"/>
                <w:sz w:val="24"/>
                <w:szCs w:val="24"/>
              </w:rPr>
            </w:pPr>
            <w:r w:rsidRPr="0050050F">
              <w:rPr>
                <w:rFonts w:ascii="Arial" w:hAnsi="Arial" w:cs="Arial"/>
                <w:sz w:val="24"/>
                <w:szCs w:val="24"/>
              </w:rPr>
              <w:t>Criminal actions are made to appear legal through falsification and the alteration of genuine paperwork.</w:t>
            </w:r>
          </w:p>
          <w:p w:rsidR="00804A94" w:rsidRPr="0050050F" w:rsidRDefault="00804A94" w:rsidP="00804A94">
            <w:pPr>
              <w:autoSpaceDE w:val="0"/>
              <w:autoSpaceDN w:val="0"/>
              <w:adjustRightInd w:val="0"/>
              <w:spacing w:line="360" w:lineRule="auto"/>
              <w:rPr>
                <w:rFonts w:ascii="Arial" w:hAnsi="Arial" w:cs="Arial"/>
                <w:b/>
                <w:sz w:val="24"/>
                <w:szCs w:val="24"/>
                <w:u w:val="single"/>
              </w:rPr>
            </w:pPr>
          </w:p>
          <w:p w:rsidR="00804A94" w:rsidRPr="0050050F" w:rsidRDefault="00804A94" w:rsidP="00804A94">
            <w:pPr>
              <w:tabs>
                <w:tab w:val="left" w:pos="1260"/>
                <w:tab w:val="left" w:pos="1350"/>
              </w:tabs>
              <w:autoSpaceDE w:val="0"/>
              <w:autoSpaceDN w:val="0"/>
              <w:adjustRightInd w:val="0"/>
              <w:spacing w:line="360" w:lineRule="auto"/>
              <w:rPr>
                <w:rFonts w:ascii="Arial" w:hAnsi="Arial" w:cs="Arial"/>
                <w:b/>
                <w:sz w:val="24"/>
                <w:szCs w:val="24"/>
                <w:u w:val="single"/>
              </w:rPr>
            </w:pPr>
            <w:r w:rsidRPr="0050050F">
              <w:rPr>
                <w:rFonts w:ascii="Arial" w:hAnsi="Arial" w:cs="Arial"/>
                <w:b/>
                <w:sz w:val="24"/>
                <w:szCs w:val="24"/>
              </w:rPr>
              <w:tab/>
            </w:r>
            <w:r w:rsidRPr="0050050F">
              <w:rPr>
                <w:rFonts w:ascii="Arial" w:hAnsi="Arial" w:cs="Arial"/>
                <w:b/>
                <w:sz w:val="24"/>
                <w:szCs w:val="24"/>
              </w:rPr>
              <w:tab/>
              <w:t xml:space="preserve">       </w:t>
            </w:r>
            <w:r w:rsidRPr="0050050F">
              <w:rPr>
                <w:rFonts w:ascii="Arial" w:hAnsi="Arial" w:cs="Arial"/>
                <w:b/>
                <w:sz w:val="24"/>
                <w:szCs w:val="24"/>
              </w:rPr>
              <w:tab/>
              <w:t xml:space="preserve">  </w:t>
            </w:r>
            <w:r w:rsidRPr="0050050F">
              <w:rPr>
                <w:rFonts w:ascii="Arial" w:hAnsi="Arial" w:cs="Arial"/>
                <w:b/>
                <w:sz w:val="24"/>
                <w:szCs w:val="24"/>
                <w:u w:val="single"/>
              </w:rPr>
              <w:t>MAIN ANSWER:</w:t>
            </w:r>
          </w:p>
          <w:p w:rsidR="00804A94" w:rsidRPr="0050050F" w:rsidRDefault="00804A94" w:rsidP="00804A94">
            <w:pPr>
              <w:pStyle w:val="ListParagraph"/>
              <w:numPr>
                <w:ilvl w:val="0"/>
                <w:numId w:val="28"/>
              </w:numPr>
              <w:tabs>
                <w:tab w:val="left" w:pos="1260"/>
                <w:tab w:val="left" w:pos="1350"/>
              </w:tabs>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The documents that provide evidence of correct dates include:</w:t>
            </w:r>
          </w:p>
          <w:p w:rsidR="00BA2C7B" w:rsidRPr="0050050F" w:rsidRDefault="00BA2C7B" w:rsidP="00BA2C7B">
            <w:pPr>
              <w:pStyle w:val="ListParagraph"/>
              <w:tabs>
                <w:tab w:val="left" w:pos="1260"/>
                <w:tab w:val="left" w:pos="1350"/>
              </w:tabs>
              <w:autoSpaceDE w:val="0"/>
              <w:autoSpaceDN w:val="0"/>
              <w:adjustRightInd w:val="0"/>
              <w:spacing w:line="360" w:lineRule="auto"/>
              <w:ind w:left="2160"/>
              <w:rPr>
                <w:rFonts w:ascii="Arial" w:hAnsi="Arial" w:cs="Arial"/>
                <w:b/>
                <w:sz w:val="24"/>
                <w:szCs w:val="24"/>
                <w:u w:val="single"/>
              </w:rPr>
            </w:pPr>
          </w:p>
          <w:p w:rsidR="00804A94" w:rsidRPr="0050050F" w:rsidRDefault="00804A94" w:rsidP="00804A94">
            <w:pPr>
              <w:pStyle w:val="ListParagraph"/>
              <w:numPr>
                <w:ilvl w:val="0"/>
                <w:numId w:val="27"/>
              </w:numPr>
              <w:tabs>
                <w:tab w:val="left" w:pos="1260"/>
                <w:tab w:val="left" w:pos="1350"/>
              </w:tabs>
              <w:autoSpaceDE w:val="0"/>
              <w:autoSpaceDN w:val="0"/>
              <w:adjustRightInd w:val="0"/>
              <w:spacing w:line="360" w:lineRule="auto"/>
              <w:rPr>
                <w:rFonts w:ascii="Arial" w:hAnsi="Arial" w:cs="Arial"/>
                <w:sz w:val="24"/>
                <w:szCs w:val="24"/>
              </w:rPr>
            </w:pPr>
            <w:r w:rsidRPr="0050050F">
              <w:rPr>
                <w:rFonts w:ascii="Arial" w:hAnsi="Arial" w:cs="Arial"/>
                <w:sz w:val="24"/>
                <w:szCs w:val="24"/>
              </w:rPr>
              <w:t>Copies of signed contracts.</w:t>
            </w:r>
          </w:p>
          <w:p w:rsidR="00804A94" w:rsidRPr="0050050F" w:rsidRDefault="00804A94" w:rsidP="00804A94">
            <w:pPr>
              <w:pStyle w:val="ListParagraph"/>
              <w:numPr>
                <w:ilvl w:val="0"/>
                <w:numId w:val="27"/>
              </w:numPr>
              <w:tabs>
                <w:tab w:val="left" w:pos="1260"/>
                <w:tab w:val="left" w:pos="1350"/>
              </w:tabs>
              <w:autoSpaceDE w:val="0"/>
              <w:autoSpaceDN w:val="0"/>
              <w:adjustRightInd w:val="0"/>
              <w:spacing w:line="360" w:lineRule="auto"/>
              <w:rPr>
                <w:rFonts w:ascii="Arial" w:hAnsi="Arial" w:cs="Arial"/>
                <w:b/>
                <w:bCs/>
                <w:sz w:val="24"/>
                <w:szCs w:val="24"/>
              </w:rPr>
            </w:pPr>
            <w:r w:rsidRPr="0050050F">
              <w:rPr>
                <w:rFonts w:ascii="Arial" w:hAnsi="Arial" w:cs="Arial"/>
                <w:sz w:val="24"/>
                <w:szCs w:val="24"/>
              </w:rPr>
              <w:t>Transaction records stored in the management’s information system.</w:t>
            </w:r>
            <w:r w:rsidRPr="0050050F">
              <w:rPr>
                <w:rFonts w:ascii="Arial" w:hAnsi="Arial" w:cs="Arial"/>
                <w:b/>
                <w:bCs/>
                <w:sz w:val="24"/>
                <w:szCs w:val="24"/>
              </w:rPr>
              <w:t xml:space="preserve"> </w:t>
            </w:r>
          </w:p>
          <w:p w:rsidR="00804A94" w:rsidRPr="0050050F" w:rsidRDefault="00804A94" w:rsidP="00804A94">
            <w:pPr>
              <w:pStyle w:val="ListParagraph"/>
              <w:numPr>
                <w:ilvl w:val="0"/>
                <w:numId w:val="27"/>
              </w:numPr>
              <w:tabs>
                <w:tab w:val="left" w:pos="1260"/>
                <w:tab w:val="left" w:pos="1350"/>
              </w:tabs>
              <w:autoSpaceDE w:val="0"/>
              <w:autoSpaceDN w:val="0"/>
              <w:adjustRightInd w:val="0"/>
              <w:spacing w:line="360" w:lineRule="auto"/>
              <w:rPr>
                <w:rFonts w:ascii="Arial" w:hAnsi="Arial" w:cs="Arial"/>
                <w:sz w:val="24"/>
                <w:szCs w:val="24"/>
              </w:rPr>
            </w:pPr>
            <w:r w:rsidRPr="0050050F">
              <w:rPr>
                <w:rFonts w:ascii="Arial" w:hAnsi="Arial" w:cs="Arial"/>
                <w:sz w:val="24"/>
                <w:szCs w:val="24"/>
              </w:rPr>
              <w:t>Sales journals and registers, which have recorded dates of the transactions.</w:t>
            </w:r>
          </w:p>
          <w:p w:rsidR="00804A94" w:rsidRPr="0050050F" w:rsidRDefault="00804A94" w:rsidP="00804A94">
            <w:pPr>
              <w:pStyle w:val="ListParagraph"/>
              <w:numPr>
                <w:ilvl w:val="0"/>
                <w:numId w:val="27"/>
              </w:numPr>
              <w:tabs>
                <w:tab w:val="left" w:pos="1260"/>
                <w:tab w:val="left" w:pos="1350"/>
              </w:tabs>
              <w:autoSpaceDE w:val="0"/>
              <w:autoSpaceDN w:val="0"/>
              <w:adjustRightInd w:val="0"/>
              <w:spacing w:line="360" w:lineRule="auto"/>
              <w:rPr>
                <w:rFonts w:ascii="Arial" w:hAnsi="Arial" w:cs="Arial"/>
                <w:sz w:val="24"/>
                <w:szCs w:val="24"/>
              </w:rPr>
            </w:pPr>
            <w:r w:rsidRPr="0050050F">
              <w:rPr>
                <w:rFonts w:ascii="Arial" w:hAnsi="Arial" w:cs="Arial"/>
                <w:sz w:val="24"/>
                <w:szCs w:val="24"/>
              </w:rPr>
              <w:t>Purchase order dates. If the purchase order was dated after the period end, it would be hard to explain the falsified dates on invoices and delivery documents.</w:t>
            </w:r>
          </w:p>
          <w:p w:rsidR="00804A94" w:rsidRPr="0050050F" w:rsidRDefault="00804A94" w:rsidP="00804A94">
            <w:pPr>
              <w:pStyle w:val="ListParagraph"/>
              <w:numPr>
                <w:ilvl w:val="0"/>
                <w:numId w:val="27"/>
              </w:numPr>
              <w:tabs>
                <w:tab w:val="left" w:pos="1260"/>
                <w:tab w:val="left" w:pos="1350"/>
              </w:tabs>
              <w:autoSpaceDE w:val="0"/>
              <w:autoSpaceDN w:val="0"/>
              <w:adjustRightInd w:val="0"/>
              <w:spacing w:line="360" w:lineRule="auto"/>
              <w:rPr>
                <w:rFonts w:ascii="Arial" w:hAnsi="Arial" w:cs="Arial"/>
                <w:b/>
                <w:sz w:val="24"/>
                <w:szCs w:val="24"/>
                <w:u w:val="single"/>
              </w:rPr>
            </w:pPr>
            <w:r w:rsidRPr="0050050F">
              <w:rPr>
                <w:rFonts w:ascii="Arial" w:hAnsi="Arial" w:cs="Arial"/>
                <w:sz w:val="24"/>
                <w:szCs w:val="24"/>
              </w:rPr>
              <w:t>Dated correspondence concerning negotiations and the actual transaction.</w:t>
            </w:r>
          </w:p>
          <w:p w:rsidR="005F2A45" w:rsidRPr="0050050F" w:rsidRDefault="005F2A45" w:rsidP="005F2A45">
            <w:pPr>
              <w:pStyle w:val="ListParagraph"/>
              <w:tabs>
                <w:tab w:val="left" w:pos="1260"/>
                <w:tab w:val="left" w:pos="1350"/>
              </w:tabs>
              <w:autoSpaceDE w:val="0"/>
              <w:autoSpaceDN w:val="0"/>
              <w:adjustRightInd w:val="0"/>
              <w:spacing w:line="360" w:lineRule="auto"/>
              <w:ind w:left="2210"/>
              <w:rPr>
                <w:rFonts w:ascii="Arial" w:hAnsi="Arial" w:cs="Arial"/>
                <w:b/>
                <w:sz w:val="24"/>
                <w:szCs w:val="24"/>
                <w:u w:val="single"/>
              </w:rPr>
            </w:pPr>
          </w:p>
          <w:p w:rsidR="00BA2C7B" w:rsidRPr="0050050F" w:rsidRDefault="00BA2C7B" w:rsidP="00BA2C7B">
            <w:pPr>
              <w:pStyle w:val="ListParagraph"/>
              <w:tabs>
                <w:tab w:val="left" w:pos="1260"/>
                <w:tab w:val="left" w:pos="1350"/>
              </w:tabs>
              <w:autoSpaceDE w:val="0"/>
              <w:autoSpaceDN w:val="0"/>
              <w:adjustRightInd w:val="0"/>
              <w:spacing w:line="360" w:lineRule="auto"/>
              <w:ind w:left="2210"/>
              <w:rPr>
                <w:rFonts w:ascii="Arial" w:hAnsi="Arial" w:cs="Arial"/>
                <w:sz w:val="24"/>
                <w:szCs w:val="24"/>
              </w:rPr>
            </w:pPr>
          </w:p>
          <w:p w:rsidR="00BA2C7B" w:rsidRPr="0050050F" w:rsidRDefault="00BA2C7B" w:rsidP="00BA2C7B">
            <w:pPr>
              <w:pStyle w:val="ListParagraph"/>
              <w:tabs>
                <w:tab w:val="left" w:pos="1260"/>
                <w:tab w:val="left" w:pos="1350"/>
              </w:tabs>
              <w:autoSpaceDE w:val="0"/>
              <w:autoSpaceDN w:val="0"/>
              <w:adjustRightInd w:val="0"/>
              <w:spacing w:line="360" w:lineRule="auto"/>
              <w:ind w:left="2210"/>
              <w:rPr>
                <w:rFonts w:ascii="Arial" w:hAnsi="Arial" w:cs="Arial"/>
                <w:b/>
                <w:sz w:val="24"/>
                <w:szCs w:val="24"/>
                <w:u w:val="single"/>
              </w:rPr>
            </w:pPr>
          </w:p>
          <w:p w:rsidR="00804A94" w:rsidRPr="0050050F" w:rsidRDefault="00804A94" w:rsidP="00804A94">
            <w:pPr>
              <w:pStyle w:val="ListParagraph"/>
              <w:numPr>
                <w:ilvl w:val="0"/>
                <w:numId w:val="28"/>
              </w:numPr>
              <w:autoSpaceDE w:val="0"/>
              <w:autoSpaceDN w:val="0"/>
              <w:adjustRightInd w:val="0"/>
              <w:spacing w:line="360" w:lineRule="auto"/>
              <w:rPr>
                <w:rFonts w:ascii="Arial" w:hAnsi="Arial" w:cs="Arial"/>
                <w:sz w:val="24"/>
                <w:szCs w:val="24"/>
              </w:rPr>
            </w:pPr>
            <w:r w:rsidRPr="0050050F">
              <w:rPr>
                <w:rFonts w:ascii="Arial" w:hAnsi="Arial" w:cs="Arial"/>
                <w:sz w:val="24"/>
                <w:szCs w:val="24"/>
              </w:rPr>
              <w:t>The expert in order to determine accelerating or declining sales; would have</w:t>
            </w:r>
            <w:r w:rsidR="00BA2C7B" w:rsidRPr="0050050F">
              <w:rPr>
                <w:rFonts w:ascii="Arial" w:hAnsi="Arial" w:cs="Arial"/>
                <w:sz w:val="24"/>
                <w:szCs w:val="24"/>
              </w:rPr>
              <w:t>-</w:t>
            </w:r>
          </w:p>
          <w:p w:rsidR="00BA2C7B" w:rsidRPr="0050050F" w:rsidRDefault="00BA2C7B" w:rsidP="00BA2C7B">
            <w:pPr>
              <w:pStyle w:val="ListParagraph"/>
              <w:autoSpaceDE w:val="0"/>
              <w:autoSpaceDN w:val="0"/>
              <w:adjustRightInd w:val="0"/>
              <w:spacing w:line="360" w:lineRule="auto"/>
              <w:ind w:left="2160"/>
              <w:rPr>
                <w:rFonts w:ascii="Arial" w:hAnsi="Arial" w:cs="Arial"/>
                <w:sz w:val="24"/>
                <w:szCs w:val="24"/>
              </w:rPr>
            </w:pP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Scrutinized purchase orders, invoices, and equity capital documents.</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Examined closing inventory.</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Looked for documents with altered dates.</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Conducted inquiries into employees in the equity capital department regarding large sale, purchase of properties near the period end, bill-and-hold transactions, etc.</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Conducted inquiries into personnel outside of the financial and accounting functions, into large customers and into customers who place orders towards period ends regarding side agreements, such as return rights, terms of cancellation, guarantees, etc.</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Analyzed sales returns and cancellations that have occurred towards the end of the accounting period.</w:t>
            </w:r>
          </w:p>
          <w:p w:rsidR="00804A94" w:rsidRPr="0050050F" w:rsidRDefault="00804A94" w:rsidP="00804A94">
            <w:pPr>
              <w:pStyle w:val="ListParagraph"/>
              <w:numPr>
                <w:ilvl w:val="0"/>
                <w:numId w:val="32"/>
              </w:numPr>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 xml:space="preserve">Send confirmations to customers with quantities, amounts, dates, and side agreements. This includes looking for written </w:t>
            </w:r>
          </w:p>
          <w:p w:rsidR="00804A94" w:rsidRPr="0050050F" w:rsidRDefault="00804A94" w:rsidP="00804A94">
            <w:pPr>
              <w:pStyle w:val="ListParagraph"/>
              <w:autoSpaceDE w:val="0"/>
              <w:autoSpaceDN w:val="0"/>
              <w:adjustRightInd w:val="0"/>
              <w:spacing w:line="360" w:lineRule="auto"/>
              <w:ind w:left="2250"/>
              <w:rPr>
                <w:rFonts w:ascii="Arial" w:hAnsi="Arial" w:cs="Arial"/>
                <w:sz w:val="24"/>
                <w:szCs w:val="24"/>
              </w:rPr>
            </w:pPr>
            <w:r w:rsidRPr="0050050F">
              <w:rPr>
                <w:rFonts w:ascii="Arial" w:hAnsi="Arial" w:cs="Arial"/>
                <w:sz w:val="24"/>
                <w:szCs w:val="24"/>
              </w:rPr>
              <w:t>confirmations in addition to oral confirmations, and following up on unreturned confirmations and confirmations that have been returned with discrepancies.</w:t>
            </w:r>
          </w:p>
          <w:p w:rsidR="00BA2C7B" w:rsidRPr="0050050F" w:rsidRDefault="00BA2C7B" w:rsidP="00804A94">
            <w:pPr>
              <w:pStyle w:val="ListParagraph"/>
              <w:autoSpaceDE w:val="0"/>
              <w:autoSpaceDN w:val="0"/>
              <w:adjustRightInd w:val="0"/>
              <w:spacing w:line="360" w:lineRule="auto"/>
              <w:ind w:left="2250"/>
              <w:rPr>
                <w:rFonts w:ascii="Arial" w:hAnsi="Arial" w:cs="Arial"/>
                <w:sz w:val="24"/>
                <w:szCs w:val="24"/>
              </w:rPr>
            </w:pPr>
          </w:p>
          <w:p w:rsidR="00804A94" w:rsidRPr="0050050F" w:rsidRDefault="00804A94" w:rsidP="00804A94">
            <w:pPr>
              <w:pStyle w:val="ListParagraph"/>
              <w:numPr>
                <w:ilvl w:val="0"/>
                <w:numId w:val="36"/>
              </w:numPr>
              <w:autoSpaceDE w:val="0"/>
              <w:autoSpaceDN w:val="0"/>
              <w:adjustRightInd w:val="0"/>
              <w:spacing w:line="360" w:lineRule="auto"/>
              <w:rPr>
                <w:rFonts w:ascii="Arial" w:hAnsi="Arial" w:cs="Arial"/>
                <w:sz w:val="24"/>
                <w:szCs w:val="24"/>
              </w:rPr>
            </w:pPr>
            <w:r w:rsidRPr="0050050F">
              <w:rPr>
                <w:rFonts w:ascii="Arial" w:hAnsi="Arial" w:cs="Arial"/>
                <w:sz w:val="24"/>
                <w:szCs w:val="24"/>
              </w:rPr>
              <w:t>Reviewed manual sales journal entries.</w:t>
            </w:r>
          </w:p>
          <w:p w:rsidR="00804A94" w:rsidRPr="0050050F" w:rsidRDefault="00804A94" w:rsidP="00804A94">
            <w:pPr>
              <w:pStyle w:val="ListParagraph"/>
              <w:numPr>
                <w:ilvl w:val="0"/>
                <w:numId w:val="36"/>
              </w:numPr>
              <w:autoSpaceDE w:val="0"/>
              <w:autoSpaceDN w:val="0"/>
              <w:adjustRightInd w:val="0"/>
              <w:spacing w:line="360" w:lineRule="auto"/>
              <w:rPr>
                <w:rFonts w:ascii="Arial" w:hAnsi="Arial" w:cs="Arial"/>
                <w:sz w:val="24"/>
                <w:szCs w:val="24"/>
              </w:rPr>
            </w:pPr>
            <w:r w:rsidRPr="0050050F">
              <w:rPr>
                <w:rFonts w:ascii="Arial" w:hAnsi="Arial" w:cs="Arial"/>
                <w:sz w:val="24"/>
                <w:szCs w:val="24"/>
              </w:rPr>
              <w:t>Verified estimates for percentage of completion.</w:t>
            </w:r>
          </w:p>
          <w:p w:rsidR="00804A94" w:rsidRPr="0050050F" w:rsidRDefault="00804A94" w:rsidP="00804A94">
            <w:pPr>
              <w:pStyle w:val="ListParagraph"/>
              <w:numPr>
                <w:ilvl w:val="0"/>
                <w:numId w:val="36"/>
              </w:numPr>
              <w:autoSpaceDE w:val="0"/>
              <w:autoSpaceDN w:val="0"/>
              <w:adjustRightInd w:val="0"/>
              <w:spacing w:line="360" w:lineRule="auto"/>
              <w:rPr>
                <w:rFonts w:ascii="Arial" w:hAnsi="Arial" w:cs="Arial"/>
                <w:sz w:val="24"/>
                <w:szCs w:val="24"/>
              </w:rPr>
            </w:pPr>
            <w:r w:rsidRPr="0050050F">
              <w:rPr>
                <w:rFonts w:ascii="Arial" w:hAnsi="Arial" w:cs="Arial"/>
                <w:sz w:val="24"/>
                <w:szCs w:val="24"/>
              </w:rPr>
              <w:t>Identified vendors who are related parties (customers, employees), and analyzing transactions that have occurred with those parties.</w:t>
            </w:r>
          </w:p>
          <w:p w:rsidR="00804A94" w:rsidRPr="0050050F" w:rsidRDefault="00804A94" w:rsidP="00804A94">
            <w:pPr>
              <w:pStyle w:val="ListParagraph"/>
              <w:numPr>
                <w:ilvl w:val="0"/>
                <w:numId w:val="36"/>
              </w:numPr>
              <w:autoSpaceDE w:val="0"/>
              <w:autoSpaceDN w:val="0"/>
              <w:adjustRightInd w:val="0"/>
              <w:spacing w:line="360" w:lineRule="auto"/>
              <w:rPr>
                <w:rFonts w:ascii="Arial" w:hAnsi="Arial" w:cs="Arial"/>
                <w:sz w:val="24"/>
                <w:szCs w:val="24"/>
              </w:rPr>
            </w:pPr>
            <w:r w:rsidRPr="0050050F">
              <w:rPr>
                <w:rFonts w:ascii="Arial" w:hAnsi="Arial" w:cs="Arial"/>
                <w:sz w:val="24"/>
                <w:szCs w:val="24"/>
              </w:rPr>
              <w:t>Analyzed disaggregated sales data and various relationships with sales.</w:t>
            </w:r>
          </w:p>
          <w:p w:rsidR="00BA2C7B" w:rsidRPr="0050050F" w:rsidRDefault="00BA2C7B" w:rsidP="00BA2C7B">
            <w:pPr>
              <w:pStyle w:val="ListParagraph"/>
              <w:autoSpaceDE w:val="0"/>
              <w:autoSpaceDN w:val="0"/>
              <w:adjustRightInd w:val="0"/>
              <w:spacing w:line="360" w:lineRule="auto"/>
              <w:ind w:left="2700"/>
              <w:rPr>
                <w:rFonts w:ascii="Arial" w:hAnsi="Arial" w:cs="Arial"/>
                <w:sz w:val="24"/>
                <w:szCs w:val="24"/>
              </w:rPr>
            </w:pPr>
          </w:p>
          <w:p w:rsidR="005F2A45" w:rsidRPr="0050050F" w:rsidRDefault="00804A94" w:rsidP="00804A94">
            <w:pPr>
              <w:pStyle w:val="ListParagraph"/>
              <w:numPr>
                <w:ilvl w:val="0"/>
                <w:numId w:val="28"/>
              </w:numPr>
              <w:autoSpaceDE w:val="0"/>
              <w:autoSpaceDN w:val="0"/>
              <w:adjustRightInd w:val="0"/>
              <w:spacing w:line="360" w:lineRule="auto"/>
              <w:rPr>
                <w:rFonts w:ascii="Arial" w:hAnsi="Arial" w:cs="Arial"/>
                <w:sz w:val="24"/>
                <w:szCs w:val="24"/>
              </w:rPr>
            </w:pPr>
            <w:r w:rsidRPr="0050050F">
              <w:rPr>
                <w:rFonts w:ascii="Arial" w:hAnsi="Arial" w:cs="Arial"/>
                <w:sz w:val="24"/>
                <w:szCs w:val="24"/>
              </w:rPr>
              <w:t xml:space="preserve">In addition, the auditors might scrutinize public records and </w:t>
            </w:r>
          </w:p>
          <w:p w:rsidR="005F2A45" w:rsidRPr="0050050F" w:rsidRDefault="005F2A45" w:rsidP="005F2A45">
            <w:pPr>
              <w:pStyle w:val="ListParagraph"/>
              <w:autoSpaceDE w:val="0"/>
              <w:autoSpaceDN w:val="0"/>
              <w:adjustRightInd w:val="0"/>
              <w:spacing w:line="360" w:lineRule="auto"/>
              <w:ind w:left="2160"/>
              <w:rPr>
                <w:rFonts w:ascii="Arial" w:hAnsi="Arial" w:cs="Arial"/>
                <w:sz w:val="24"/>
                <w:szCs w:val="24"/>
              </w:rPr>
            </w:pPr>
          </w:p>
          <w:p w:rsidR="00BA2C7B" w:rsidRPr="0050050F" w:rsidRDefault="00804A94" w:rsidP="005F2A45">
            <w:pPr>
              <w:pStyle w:val="ListParagraph"/>
              <w:autoSpaceDE w:val="0"/>
              <w:autoSpaceDN w:val="0"/>
              <w:adjustRightInd w:val="0"/>
              <w:spacing w:line="360" w:lineRule="auto"/>
              <w:ind w:left="2160"/>
              <w:rPr>
                <w:rFonts w:ascii="Arial" w:hAnsi="Arial" w:cs="Arial"/>
                <w:sz w:val="24"/>
                <w:szCs w:val="24"/>
              </w:rPr>
            </w:pPr>
            <w:r w:rsidRPr="0050050F">
              <w:rPr>
                <w:rFonts w:ascii="Arial" w:hAnsi="Arial" w:cs="Arial"/>
                <w:sz w:val="24"/>
                <w:szCs w:val="24"/>
              </w:rPr>
              <w:t xml:space="preserve">perform background checks on customers, vendors and third </w:t>
            </w:r>
          </w:p>
          <w:p w:rsidR="00BA2C7B" w:rsidRPr="0050050F" w:rsidRDefault="00804A94" w:rsidP="005F2A45">
            <w:pPr>
              <w:pStyle w:val="ListParagraph"/>
              <w:autoSpaceDE w:val="0"/>
              <w:autoSpaceDN w:val="0"/>
              <w:adjustRightInd w:val="0"/>
              <w:spacing w:line="360" w:lineRule="auto"/>
              <w:ind w:left="2160"/>
              <w:rPr>
                <w:rFonts w:ascii="Arial" w:hAnsi="Arial" w:cs="Arial"/>
                <w:sz w:val="24"/>
                <w:szCs w:val="24"/>
              </w:rPr>
            </w:pPr>
            <w:r w:rsidRPr="0050050F">
              <w:rPr>
                <w:rFonts w:ascii="Arial" w:hAnsi="Arial" w:cs="Arial"/>
                <w:sz w:val="24"/>
                <w:szCs w:val="24"/>
              </w:rPr>
              <w:t xml:space="preserve">parties to verify their existence. </w:t>
            </w:r>
          </w:p>
          <w:p w:rsidR="00804A94" w:rsidRPr="0050050F" w:rsidRDefault="00804A94" w:rsidP="00804A94">
            <w:pPr>
              <w:pStyle w:val="ListParagraph"/>
              <w:numPr>
                <w:ilvl w:val="0"/>
                <w:numId w:val="28"/>
              </w:numPr>
              <w:autoSpaceDE w:val="0"/>
              <w:autoSpaceDN w:val="0"/>
              <w:adjustRightInd w:val="0"/>
              <w:spacing w:line="360" w:lineRule="auto"/>
              <w:rPr>
                <w:rFonts w:ascii="Arial" w:hAnsi="Arial" w:cs="Arial"/>
                <w:sz w:val="24"/>
                <w:szCs w:val="24"/>
              </w:rPr>
            </w:pPr>
            <w:r w:rsidRPr="0050050F">
              <w:rPr>
                <w:rFonts w:ascii="Arial" w:hAnsi="Arial" w:cs="Arial"/>
                <w:sz w:val="24"/>
                <w:szCs w:val="24"/>
              </w:rPr>
              <w:t>Usually, when receivables are falsified, the corresponding amount is credited to sales. Fake sales invoices are created to support fictitious sales and receivables, phantom customers are created, or fake transactions are concealed in the accounts of large customers with a high volume of activity.</w:t>
            </w:r>
          </w:p>
          <w:p w:rsidR="00804A94" w:rsidRPr="0050050F" w:rsidRDefault="00804A94" w:rsidP="00804A94">
            <w:pPr>
              <w:autoSpaceDE w:val="0"/>
              <w:autoSpaceDN w:val="0"/>
              <w:adjustRightInd w:val="0"/>
              <w:spacing w:line="360" w:lineRule="auto"/>
              <w:rPr>
                <w:rFonts w:ascii="Arial" w:hAnsi="Arial" w:cs="Arial"/>
                <w:sz w:val="24"/>
                <w:szCs w:val="24"/>
              </w:rPr>
            </w:pPr>
          </w:p>
          <w:p w:rsidR="004A5D5A" w:rsidRPr="0050050F" w:rsidRDefault="00804A94" w:rsidP="004A5D5A">
            <w:pPr>
              <w:pStyle w:val="ListParagraph"/>
              <w:autoSpaceDE w:val="0"/>
              <w:autoSpaceDN w:val="0"/>
              <w:adjustRightInd w:val="0"/>
              <w:spacing w:line="360" w:lineRule="auto"/>
              <w:ind w:left="1890"/>
              <w:rPr>
                <w:rFonts w:ascii="Arial" w:hAnsi="Arial" w:cs="Arial"/>
                <w:b/>
                <w:sz w:val="24"/>
                <w:szCs w:val="24"/>
                <w:u w:val="single"/>
              </w:rPr>
            </w:pPr>
            <w:r w:rsidRPr="0050050F">
              <w:rPr>
                <w:rFonts w:ascii="Arial" w:hAnsi="Arial" w:cs="Arial"/>
                <w:b/>
                <w:sz w:val="24"/>
                <w:szCs w:val="24"/>
                <w:u w:val="single"/>
              </w:rPr>
              <w:t>CONCLUSION:</w:t>
            </w:r>
          </w:p>
          <w:p w:rsidR="00804A94" w:rsidRPr="0050050F" w:rsidRDefault="00804A94" w:rsidP="004A5D5A">
            <w:pPr>
              <w:pStyle w:val="ListParagraph"/>
              <w:autoSpaceDE w:val="0"/>
              <w:autoSpaceDN w:val="0"/>
              <w:adjustRightInd w:val="0"/>
              <w:spacing w:line="360" w:lineRule="auto"/>
              <w:ind w:left="1890"/>
              <w:rPr>
                <w:rFonts w:ascii="Arial" w:hAnsi="Arial" w:cs="Arial"/>
                <w:b/>
                <w:sz w:val="24"/>
                <w:szCs w:val="24"/>
                <w:u w:val="single"/>
              </w:rPr>
            </w:pPr>
            <w:r w:rsidRPr="0050050F">
              <w:rPr>
                <w:rFonts w:ascii="Arial" w:hAnsi="Arial" w:cs="Arial"/>
                <w:sz w:val="24"/>
                <w:szCs w:val="24"/>
              </w:rPr>
              <w:t>With the help of the documents and evidences gathered, the forensic expert was able to understand that no fraud was committed and the man was released from remand without charge.</w:t>
            </w:r>
          </w:p>
          <w:p w:rsidR="00804A94" w:rsidRPr="0050050F" w:rsidRDefault="00804A94" w:rsidP="00A851DA">
            <w:pPr>
              <w:rPr>
                <w:rFonts w:ascii="Arial" w:hAnsi="Arial" w:cs="Arial"/>
                <w:sz w:val="24"/>
                <w:szCs w:val="24"/>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p w:rsidR="00CC2FB3" w:rsidRPr="0050050F" w:rsidRDefault="00CC2FB3" w:rsidP="00A851DA">
            <w:pPr>
              <w:rPr>
                <w:rFonts w:ascii="Arial" w:hAnsi="Arial" w:cs="Arial"/>
                <w:b/>
              </w:rPr>
            </w:pPr>
          </w:p>
        </w:tc>
      </w:tr>
    </w:tbl>
    <w:p w:rsidR="00503D7E" w:rsidRPr="0050050F" w:rsidRDefault="00503D7E" w:rsidP="00A851DA">
      <w:pPr>
        <w:autoSpaceDE w:val="0"/>
        <w:autoSpaceDN w:val="0"/>
        <w:adjustRightInd w:val="0"/>
        <w:spacing w:after="0" w:line="240" w:lineRule="auto"/>
        <w:rPr>
          <w:rFonts w:ascii="Arial" w:hAnsi="Arial" w:cs="Arial"/>
          <w:b/>
          <w:bCs/>
          <w:color w:val="002060"/>
          <w:sz w:val="28"/>
          <w:lang w:val="en-US"/>
        </w:rPr>
      </w:pPr>
    </w:p>
    <w:p w:rsidR="00BA2C7B" w:rsidRPr="0050050F" w:rsidRDefault="00BA2C7B"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Pr="0050050F" w:rsidRDefault="005F2A45" w:rsidP="00A851DA">
      <w:pPr>
        <w:autoSpaceDE w:val="0"/>
        <w:autoSpaceDN w:val="0"/>
        <w:adjustRightInd w:val="0"/>
        <w:spacing w:after="0" w:line="240" w:lineRule="auto"/>
        <w:rPr>
          <w:rFonts w:ascii="Arial" w:hAnsi="Arial" w:cs="Arial"/>
          <w:b/>
          <w:bCs/>
          <w:color w:val="002060"/>
          <w:sz w:val="28"/>
          <w:lang w:val="en-US"/>
        </w:rPr>
      </w:pPr>
    </w:p>
    <w:p w:rsidR="005F2A45" w:rsidRDefault="005F2A45" w:rsidP="00A851DA">
      <w:pPr>
        <w:autoSpaceDE w:val="0"/>
        <w:autoSpaceDN w:val="0"/>
        <w:adjustRightInd w:val="0"/>
        <w:spacing w:after="0" w:line="240" w:lineRule="auto"/>
        <w:rPr>
          <w:rFonts w:ascii="Arial" w:hAnsi="Arial" w:cs="Arial"/>
          <w:b/>
          <w:bCs/>
          <w:color w:val="002060"/>
          <w:sz w:val="28"/>
          <w:lang w:val="en-US"/>
        </w:rPr>
      </w:pPr>
    </w:p>
    <w:p w:rsidR="0050050F" w:rsidRDefault="0050050F" w:rsidP="00A851DA">
      <w:pPr>
        <w:autoSpaceDE w:val="0"/>
        <w:autoSpaceDN w:val="0"/>
        <w:adjustRightInd w:val="0"/>
        <w:spacing w:after="0" w:line="240" w:lineRule="auto"/>
        <w:rPr>
          <w:rFonts w:ascii="Arial" w:hAnsi="Arial" w:cs="Arial"/>
          <w:b/>
          <w:bCs/>
          <w:color w:val="002060"/>
          <w:sz w:val="28"/>
          <w:lang w:val="en-US"/>
        </w:rPr>
      </w:pPr>
    </w:p>
    <w:p w:rsidR="0050050F" w:rsidRPr="0050050F" w:rsidRDefault="0050050F" w:rsidP="00A851DA">
      <w:pPr>
        <w:autoSpaceDE w:val="0"/>
        <w:autoSpaceDN w:val="0"/>
        <w:adjustRightInd w:val="0"/>
        <w:spacing w:after="0" w:line="240" w:lineRule="auto"/>
        <w:rPr>
          <w:rFonts w:ascii="Arial" w:hAnsi="Arial" w:cs="Arial"/>
          <w:b/>
          <w:bCs/>
          <w:color w:val="002060"/>
          <w:sz w:val="28"/>
          <w:lang w:val="en-US"/>
        </w:rPr>
      </w:pPr>
    </w:p>
    <w:p w:rsidR="00BA2C7B" w:rsidRPr="0050050F" w:rsidRDefault="00BA2C7B" w:rsidP="00A851DA">
      <w:pPr>
        <w:autoSpaceDE w:val="0"/>
        <w:autoSpaceDN w:val="0"/>
        <w:adjustRightInd w:val="0"/>
        <w:spacing w:after="0" w:line="240" w:lineRule="auto"/>
        <w:rPr>
          <w:rFonts w:ascii="Arial" w:hAnsi="Arial" w:cs="Arial"/>
          <w:b/>
          <w:bCs/>
          <w:color w:val="002060"/>
          <w:sz w:val="28"/>
          <w:lang w:val="en-US"/>
        </w:rPr>
      </w:pPr>
    </w:p>
    <w:p w:rsidR="00BA2C7B" w:rsidRPr="0050050F" w:rsidRDefault="00BA2C7B" w:rsidP="00A851DA">
      <w:pPr>
        <w:autoSpaceDE w:val="0"/>
        <w:autoSpaceDN w:val="0"/>
        <w:adjustRightInd w:val="0"/>
        <w:spacing w:after="0" w:line="240" w:lineRule="auto"/>
        <w:rPr>
          <w:rFonts w:ascii="Arial" w:hAnsi="Arial" w:cs="Arial"/>
          <w:b/>
          <w:bCs/>
          <w:color w:val="002060"/>
          <w:sz w:val="28"/>
          <w:lang w:val="en-US"/>
        </w:rPr>
      </w:pPr>
    </w:p>
    <w:p w:rsidR="00A851DA" w:rsidRPr="0050050F" w:rsidRDefault="00AE1481" w:rsidP="00A851DA">
      <w:pPr>
        <w:autoSpaceDE w:val="0"/>
        <w:autoSpaceDN w:val="0"/>
        <w:adjustRightInd w:val="0"/>
        <w:spacing w:after="0" w:line="240" w:lineRule="auto"/>
        <w:rPr>
          <w:rFonts w:ascii="Arial" w:hAnsi="Arial" w:cs="Arial"/>
          <w:b/>
          <w:bCs/>
          <w:color w:val="002060"/>
          <w:sz w:val="28"/>
          <w:lang w:val="en-US"/>
        </w:rPr>
      </w:pPr>
      <w:r w:rsidRPr="0050050F">
        <w:rPr>
          <w:rFonts w:ascii="Arial" w:hAnsi="Arial" w:cs="Arial"/>
          <w:b/>
          <w:bCs/>
          <w:color w:val="002060"/>
          <w:sz w:val="28"/>
          <w:lang w:val="en-US"/>
        </w:rPr>
        <w:lastRenderedPageBreak/>
        <w:t>Student</w:t>
      </w:r>
      <w:r w:rsidR="00A851DA" w:rsidRPr="0050050F">
        <w:rPr>
          <w:rFonts w:ascii="Arial" w:hAnsi="Arial" w:cs="Arial"/>
          <w:b/>
          <w:bCs/>
          <w:color w:val="002060"/>
          <w:sz w:val="28"/>
          <w:lang w:val="en-US"/>
        </w:rPr>
        <w:t xml:space="preserve"> Statement:</w:t>
      </w:r>
    </w:p>
    <w:p w:rsidR="00A851DA" w:rsidRPr="0050050F" w:rsidRDefault="00A851DA" w:rsidP="00A851DA">
      <w:pPr>
        <w:autoSpaceDE w:val="0"/>
        <w:autoSpaceDN w:val="0"/>
        <w:adjustRightInd w:val="0"/>
        <w:spacing w:after="0" w:line="240" w:lineRule="auto"/>
        <w:rPr>
          <w:rFonts w:ascii="Arial" w:hAnsi="Arial" w:cs="Arial"/>
          <w:b/>
          <w:bCs/>
          <w:color w:val="001AE6"/>
          <w:lang w:val="en-US"/>
        </w:rPr>
      </w:pPr>
    </w:p>
    <w:p w:rsidR="00A851DA" w:rsidRPr="0050050F" w:rsidRDefault="00405895" w:rsidP="00A851DA">
      <w:pPr>
        <w:autoSpaceDE w:val="0"/>
        <w:autoSpaceDN w:val="0"/>
        <w:adjustRightInd w:val="0"/>
        <w:spacing w:after="0" w:line="240" w:lineRule="auto"/>
        <w:rPr>
          <w:rFonts w:ascii="Arial" w:hAnsi="Arial" w:cs="Arial"/>
          <w:color w:val="000000"/>
          <w:lang w:val="en-US"/>
        </w:rPr>
      </w:pPr>
      <w:r w:rsidRPr="0050050F">
        <w:rPr>
          <w:rFonts w:ascii="Arial" w:hAnsi="Arial" w:cs="Arial"/>
          <w:color w:val="000000"/>
          <w:lang w:val="en-US"/>
        </w:rPr>
        <w:t>By submitting this assignment, I confirm that this is my own work.</w:t>
      </w:r>
    </w:p>
    <w:p w:rsidR="00503D7E" w:rsidRPr="0050050F" w:rsidRDefault="00503D7E" w:rsidP="00A851DA">
      <w:pPr>
        <w:autoSpaceDE w:val="0"/>
        <w:autoSpaceDN w:val="0"/>
        <w:adjustRightInd w:val="0"/>
        <w:spacing w:after="0" w:line="240" w:lineRule="auto"/>
        <w:rPr>
          <w:rFonts w:ascii="Arial" w:hAnsi="Arial" w:cs="Arial"/>
          <w:color w:val="000000"/>
          <w:lang w:val="en-US"/>
        </w:rPr>
      </w:pPr>
    </w:p>
    <w:p w:rsidR="00503D7E" w:rsidRPr="0050050F" w:rsidRDefault="00503D7E" w:rsidP="00A851DA">
      <w:pPr>
        <w:autoSpaceDE w:val="0"/>
        <w:autoSpaceDN w:val="0"/>
        <w:adjustRightInd w:val="0"/>
        <w:spacing w:after="0" w:line="240" w:lineRule="auto"/>
        <w:rPr>
          <w:rFonts w:ascii="Arial" w:hAnsi="Arial" w:cs="Arial"/>
          <w:color w:val="000000"/>
          <w:lang w:val="en-US"/>
        </w:rPr>
      </w:pPr>
    </w:p>
    <w:p w:rsidR="00A851DA" w:rsidRPr="0050050F"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50050F" w:rsidTr="00405895">
        <w:tc>
          <w:tcPr>
            <w:tcW w:w="2310" w:type="dxa"/>
            <w:shd w:val="clear" w:color="auto" w:fill="D9D9D9" w:themeFill="background1" w:themeFillShade="D9"/>
          </w:tcPr>
          <w:p w:rsidR="00405895" w:rsidRPr="0050050F" w:rsidRDefault="00405895" w:rsidP="00A851DA">
            <w:pPr>
              <w:rPr>
                <w:rFonts w:ascii="Arial" w:hAnsi="Arial" w:cs="Arial"/>
                <w:color w:val="000000"/>
              </w:rPr>
            </w:pPr>
            <w:r w:rsidRPr="0050050F">
              <w:rPr>
                <w:rFonts w:ascii="Arial" w:hAnsi="Arial" w:cs="Arial"/>
                <w:color w:val="000000"/>
              </w:rPr>
              <w:t>Student Signature</w:t>
            </w:r>
          </w:p>
        </w:tc>
        <w:tc>
          <w:tcPr>
            <w:tcW w:w="4035" w:type="dxa"/>
          </w:tcPr>
          <w:p w:rsidR="00405895" w:rsidRPr="0050050F" w:rsidRDefault="00BA2C7B" w:rsidP="00A851DA">
            <w:pPr>
              <w:rPr>
                <w:rFonts w:ascii="Arial" w:hAnsi="Arial" w:cs="Arial"/>
                <w:color w:val="000000"/>
              </w:rPr>
            </w:pPr>
            <w:r w:rsidRPr="0050050F">
              <w:rPr>
                <w:rFonts w:ascii="Arial" w:hAnsi="Arial" w:cs="Arial"/>
                <w:color w:val="000000"/>
              </w:rPr>
              <w:drawing>
                <wp:inline distT="0" distB="0" distL="0" distR="0">
                  <wp:extent cx="923925" cy="428625"/>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50050F" w:rsidRDefault="00405895" w:rsidP="00A851DA">
            <w:pPr>
              <w:rPr>
                <w:rFonts w:ascii="Arial" w:hAnsi="Arial" w:cs="Arial"/>
                <w:color w:val="000000"/>
              </w:rPr>
            </w:pPr>
            <w:r w:rsidRPr="0050050F">
              <w:rPr>
                <w:rFonts w:ascii="Arial" w:hAnsi="Arial" w:cs="Arial"/>
                <w:color w:val="000000"/>
              </w:rPr>
              <w:t>Date</w:t>
            </w:r>
          </w:p>
        </w:tc>
        <w:tc>
          <w:tcPr>
            <w:tcW w:w="1621" w:type="dxa"/>
          </w:tcPr>
          <w:p w:rsidR="00405895" w:rsidRPr="0050050F" w:rsidRDefault="00BA2C7B" w:rsidP="00A851DA">
            <w:pPr>
              <w:rPr>
                <w:rFonts w:ascii="Arial" w:hAnsi="Arial" w:cs="Arial"/>
                <w:color w:val="000000"/>
              </w:rPr>
            </w:pPr>
            <w:r w:rsidRPr="0050050F">
              <w:rPr>
                <w:rFonts w:ascii="Arial" w:hAnsi="Arial" w:cs="Arial"/>
                <w:color w:val="000000"/>
              </w:rPr>
              <w:t>06-07-2016</w:t>
            </w:r>
          </w:p>
        </w:tc>
      </w:tr>
    </w:tbl>
    <w:p w:rsidR="00A851DA" w:rsidRPr="0050050F" w:rsidRDefault="00A851DA" w:rsidP="00A851DA">
      <w:pPr>
        <w:rPr>
          <w:rFonts w:ascii="Arial" w:hAnsi="Arial" w:cs="Arial"/>
          <w:color w:val="000000"/>
          <w:lang w:val="en-US"/>
        </w:rPr>
      </w:pPr>
    </w:p>
    <w:p w:rsidR="00A851DA" w:rsidRPr="0050050F" w:rsidRDefault="00A851DA" w:rsidP="00A851DA">
      <w:pPr>
        <w:rPr>
          <w:rFonts w:ascii="Arial" w:hAnsi="Arial" w:cs="Arial"/>
          <w:color w:val="000000"/>
          <w:lang w:val="en-US"/>
        </w:rPr>
      </w:pPr>
    </w:p>
    <w:p w:rsidR="00A851DA" w:rsidRPr="0050050F" w:rsidRDefault="00503D7E" w:rsidP="00503D7E">
      <w:pPr>
        <w:shd w:val="clear" w:color="auto" w:fill="D9D9D9" w:themeFill="background1" w:themeFillShade="D9"/>
        <w:rPr>
          <w:rFonts w:ascii="Arial" w:hAnsi="Arial" w:cs="Arial"/>
          <w:b/>
          <w:sz w:val="32"/>
          <w:lang w:val="en-US"/>
        </w:rPr>
      </w:pPr>
      <w:r w:rsidRPr="0050050F">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50050F" w:rsidTr="00B0415E">
        <w:trPr>
          <w:trHeight w:val="249"/>
        </w:trPr>
        <w:tc>
          <w:tcPr>
            <w:tcW w:w="4621" w:type="dxa"/>
            <w:shd w:val="clear" w:color="auto" w:fill="D9D9D9" w:themeFill="background1" w:themeFillShade="D9"/>
          </w:tcPr>
          <w:p w:rsidR="00503D7E" w:rsidRPr="0050050F" w:rsidRDefault="00503D7E" w:rsidP="00503D7E">
            <w:pPr>
              <w:rPr>
                <w:rFonts w:ascii="Arial" w:hAnsi="Arial" w:cs="Arial"/>
                <w:b/>
                <w:color w:val="002060"/>
              </w:rPr>
            </w:pPr>
            <w:r w:rsidRPr="0050050F">
              <w:rPr>
                <w:rFonts w:ascii="Arial" w:hAnsi="Arial" w:cs="Arial"/>
                <w:b/>
                <w:color w:val="002060"/>
              </w:rPr>
              <w:t>Total Marks</w:t>
            </w:r>
          </w:p>
        </w:tc>
        <w:tc>
          <w:tcPr>
            <w:tcW w:w="4621" w:type="dxa"/>
          </w:tcPr>
          <w:p w:rsidR="00503D7E" w:rsidRPr="0050050F" w:rsidRDefault="00503D7E" w:rsidP="00503D7E">
            <w:pPr>
              <w:rPr>
                <w:rFonts w:ascii="Arial" w:hAnsi="Arial" w:cs="Arial"/>
                <w:szCs w:val="32"/>
              </w:rPr>
            </w:pPr>
          </w:p>
        </w:tc>
      </w:tr>
      <w:tr w:rsidR="00503D7E" w:rsidRPr="0050050F" w:rsidTr="00B0415E">
        <w:tc>
          <w:tcPr>
            <w:tcW w:w="4621" w:type="dxa"/>
            <w:shd w:val="clear" w:color="auto" w:fill="D9D9D9" w:themeFill="background1" w:themeFillShade="D9"/>
          </w:tcPr>
          <w:p w:rsidR="00503D7E" w:rsidRPr="0050050F" w:rsidRDefault="00503D7E" w:rsidP="00503D7E">
            <w:pPr>
              <w:rPr>
                <w:rFonts w:ascii="Arial" w:hAnsi="Arial" w:cs="Arial"/>
                <w:b/>
                <w:color w:val="002060"/>
              </w:rPr>
            </w:pPr>
            <w:r w:rsidRPr="0050050F">
              <w:rPr>
                <w:rFonts w:ascii="Arial" w:hAnsi="Arial" w:cs="Arial"/>
                <w:b/>
                <w:color w:val="002060"/>
              </w:rPr>
              <w:t>Marks Obtained</w:t>
            </w:r>
          </w:p>
        </w:tc>
        <w:tc>
          <w:tcPr>
            <w:tcW w:w="4621" w:type="dxa"/>
          </w:tcPr>
          <w:p w:rsidR="00503D7E" w:rsidRPr="0050050F" w:rsidRDefault="00503D7E" w:rsidP="00503D7E">
            <w:pPr>
              <w:rPr>
                <w:rFonts w:ascii="Arial" w:hAnsi="Arial" w:cs="Arial"/>
                <w:szCs w:val="32"/>
              </w:rPr>
            </w:pPr>
          </w:p>
        </w:tc>
      </w:tr>
      <w:tr w:rsidR="00503D7E" w:rsidRPr="0050050F" w:rsidTr="00B0415E">
        <w:tc>
          <w:tcPr>
            <w:tcW w:w="4621" w:type="dxa"/>
            <w:shd w:val="clear" w:color="auto" w:fill="D9D9D9" w:themeFill="background1" w:themeFillShade="D9"/>
          </w:tcPr>
          <w:p w:rsidR="00503D7E" w:rsidRPr="0050050F" w:rsidRDefault="00B0415E" w:rsidP="00503D7E">
            <w:pPr>
              <w:rPr>
                <w:rFonts w:ascii="Arial" w:hAnsi="Arial" w:cs="Arial"/>
                <w:b/>
                <w:color w:val="002060"/>
              </w:rPr>
            </w:pPr>
            <w:r w:rsidRPr="0050050F">
              <w:rPr>
                <w:rFonts w:ascii="Arial" w:hAnsi="Arial" w:cs="Arial"/>
                <w:b/>
                <w:color w:val="002060"/>
              </w:rPr>
              <w:t>Percentage / Grade</w:t>
            </w:r>
          </w:p>
        </w:tc>
        <w:tc>
          <w:tcPr>
            <w:tcW w:w="4621" w:type="dxa"/>
          </w:tcPr>
          <w:p w:rsidR="00503D7E" w:rsidRPr="0050050F" w:rsidRDefault="00503D7E" w:rsidP="00503D7E">
            <w:pPr>
              <w:rPr>
                <w:rFonts w:ascii="Arial" w:hAnsi="Arial" w:cs="Arial"/>
                <w:szCs w:val="32"/>
              </w:rPr>
            </w:pPr>
          </w:p>
        </w:tc>
      </w:tr>
    </w:tbl>
    <w:p w:rsidR="00A851DA" w:rsidRPr="0050050F" w:rsidRDefault="00A851DA"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607874" w:rsidRPr="0050050F" w:rsidRDefault="00607874" w:rsidP="00503D7E">
      <w:pPr>
        <w:rPr>
          <w:rFonts w:ascii="Arial" w:hAnsi="Arial" w:cs="Arial"/>
          <w:sz w:val="24"/>
          <w:szCs w:val="32"/>
        </w:rPr>
      </w:pPr>
    </w:p>
    <w:p w:rsidR="00EA30AB" w:rsidRPr="0050050F" w:rsidRDefault="00EA30AB" w:rsidP="00503D7E">
      <w:pPr>
        <w:rPr>
          <w:rFonts w:ascii="Arial" w:hAnsi="Arial" w:cs="Arial"/>
          <w:sz w:val="24"/>
          <w:szCs w:val="32"/>
        </w:rPr>
      </w:pPr>
    </w:p>
    <w:p w:rsidR="00EA30AB" w:rsidRPr="0050050F" w:rsidRDefault="00EA30AB" w:rsidP="00503D7E">
      <w:pPr>
        <w:rPr>
          <w:rFonts w:ascii="Arial" w:hAnsi="Arial" w:cs="Arial"/>
          <w:sz w:val="24"/>
          <w:szCs w:val="32"/>
        </w:rPr>
      </w:pPr>
    </w:p>
    <w:p w:rsidR="00EA30AB" w:rsidRPr="0050050F" w:rsidRDefault="00EA30AB" w:rsidP="00503D7E">
      <w:pPr>
        <w:rPr>
          <w:rFonts w:ascii="Arial" w:hAnsi="Arial" w:cs="Arial"/>
          <w:sz w:val="24"/>
          <w:szCs w:val="32"/>
        </w:rPr>
      </w:pPr>
    </w:p>
    <w:sectPr w:rsidR="00EA30AB" w:rsidRPr="0050050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D2E" w:rsidRDefault="007D4D2E" w:rsidP="00CB4D0A">
      <w:pPr>
        <w:spacing w:after="0" w:line="240" w:lineRule="auto"/>
      </w:pPr>
      <w:r>
        <w:separator/>
      </w:r>
    </w:p>
  </w:endnote>
  <w:endnote w:type="continuationSeparator" w:id="0">
    <w:p w:rsidR="007D4D2E" w:rsidRDefault="007D4D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D2E" w:rsidRDefault="007D4D2E" w:rsidP="00CB4D0A">
      <w:pPr>
        <w:spacing w:after="0" w:line="240" w:lineRule="auto"/>
      </w:pPr>
      <w:r>
        <w:separator/>
      </w:r>
    </w:p>
  </w:footnote>
  <w:footnote w:type="continuationSeparator" w:id="0">
    <w:p w:rsidR="007D4D2E" w:rsidRDefault="007D4D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0F6D"/>
    <w:multiLevelType w:val="hybridMultilevel"/>
    <w:tmpl w:val="0486C284"/>
    <w:lvl w:ilvl="0" w:tplc="0409000B">
      <w:start w:val="1"/>
      <w:numFmt w:val="bullet"/>
      <w:lvlText w:val=""/>
      <w:lvlJc w:val="left"/>
      <w:pPr>
        <w:ind w:left="2970" w:hanging="360"/>
      </w:pPr>
      <w:rPr>
        <w:rFonts w:ascii="Wingdings" w:hAnsi="Wingding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
    <w:nsid w:val="022F716B"/>
    <w:multiLevelType w:val="hybridMultilevel"/>
    <w:tmpl w:val="9FA881B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7836358"/>
    <w:multiLevelType w:val="hybridMultilevel"/>
    <w:tmpl w:val="65A272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EC29DB"/>
    <w:multiLevelType w:val="hybridMultilevel"/>
    <w:tmpl w:val="4CC6E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7FD29C7"/>
    <w:multiLevelType w:val="hybridMultilevel"/>
    <w:tmpl w:val="1B560F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93618CC"/>
    <w:multiLevelType w:val="hybridMultilevel"/>
    <w:tmpl w:val="E92E177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9581FB9"/>
    <w:multiLevelType w:val="hybridMultilevel"/>
    <w:tmpl w:val="ECC4C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7762F0"/>
    <w:multiLevelType w:val="hybridMultilevel"/>
    <w:tmpl w:val="5DFC00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05426F"/>
    <w:multiLevelType w:val="hybridMultilevel"/>
    <w:tmpl w:val="1694A4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E37A05"/>
    <w:multiLevelType w:val="hybridMultilevel"/>
    <w:tmpl w:val="135CF2E6"/>
    <w:lvl w:ilvl="0" w:tplc="0409000B">
      <w:start w:val="1"/>
      <w:numFmt w:val="bullet"/>
      <w:lvlText w:val=""/>
      <w:lvlJc w:val="left"/>
      <w:pPr>
        <w:ind w:left="2210" w:hanging="360"/>
      </w:pPr>
      <w:rPr>
        <w:rFonts w:ascii="Wingdings" w:hAnsi="Wingdings"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0">
    <w:nsid w:val="24F21238"/>
    <w:multiLevelType w:val="hybridMultilevel"/>
    <w:tmpl w:val="67CA20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53A6C74"/>
    <w:multiLevelType w:val="hybridMultilevel"/>
    <w:tmpl w:val="BBC4FD42"/>
    <w:lvl w:ilvl="0" w:tplc="04090019">
      <w:start w:val="1"/>
      <w:numFmt w:val="lowerLetter"/>
      <w:lvlText w:val="%1."/>
      <w:lvlJc w:val="left"/>
      <w:pPr>
        <w:ind w:left="1833" w:hanging="360"/>
      </w:pPr>
    </w:lvl>
    <w:lvl w:ilvl="1" w:tplc="04090019" w:tentative="1">
      <w:start w:val="1"/>
      <w:numFmt w:val="lowerLetter"/>
      <w:lvlText w:val="%2."/>
      <w:lvlJc w:val="left"/>
      <w:pPr>
        <w:ind w:left="2553" w:hanging="360"/>
      </w:pPr>
    </w:lvl>
    <w:lvl w:ilvl="2" w:tplc="0409001B" w:tentative="1">
      <w:start w:val="1"/>
      <w:numFmt w:val="lowerRoman"/>
      <w:lvlText w:val="%3."/>
      <w:lvlJc w:val="right"/>
      <w:pPr>
        <w:ind w:left="3273" w:hanging="180"/>
      </w:pPr>
    </w:lvl>
    <w:lvl w:ilvl="3" w:tplc="0409000F" w:tentative="1">
      <w:start w:val="1"/>
      <w:numFmt w:val="decimal"/>
      <w:lvlText w:val="%4."/>
      <w:lvlJc w:val="left"/>
      <w:pPr>
        <w:ind w:left="3993" w:hanging="360"/>
      </w:pPr>
    </w:lvl>
    <w:lvl w:ilvl="4" w:tplc="04090019" w:tentative="1">
      <w:start w:val="1"/>
      <w:numFmt w:val="lowerLetter"/>
      <w:lvlText w:val="%5."/>
      <w:lvlJc w:val="left"/>
      <w:pPr>
        <w:ind w:left="4713" w:hanging="360"/>
      </w:pPr>
    </w:lvl>
    <w:lvl w:ilvl="5" w:tplc="0409001B" w:tentative="1">
      <w:start w:val="1"/>
      <w:numFmt w:val="lowerRoman"/>
      <w:lvlText w:val="%6."/>
      <w:lvlJc w:val="right"/>
      <w:pPr>
        <w:ind w:left="5433" w:hanging="180"/>
      </w:pPr>
    </w:lvl>
    <w:lvl w:ilvl="6" w:tplc="0409000F" w:tentative="1">
      <w:start w:val="1"/>
      <w:numFmt w:val="decimal"/>
      <w:lvlText w:val="%7."/>
      <w:lvlJc w:val="left"/>
      <w:pPr>
        <w:ind w:left="6153" w:hanging="360"/>
      </w:pPr>
    </w:lvl>
    <w:lvl w:ilvl="7" w:tplc="04090019" w:tentative="1">
      <w:start w:val="1"/>
      <w:numFmt w:val="lowerLetter"/>
      <w:lvlText w:val="%8."/>
      <w:lvlJc w:val="left"/>
      <w:pPr>
        <w:ind w:left="6873" w:hanging="360"/>
      </w:pPr>
    </w:lvl>
    <w:lvl w:ilvl="8" w:tplc="0409001B" w:tentative="1">
      <w:start w:val="1"/>
      <w:numFmt w:val="lowerRoman"/>
      <w:lvlText w:val="%9."/>
      <w:lvlJc w:val="right"/>
      <w:pPr>
        <w:ind w:left="7593" w:hanging="180"/>
      </w:pPr>
    </w:lvl>
  </w:abstractNum>
  <w:abstractNum w:abstractNumId="12">
    <w:nsid w:val="25520651"/>
    <w:multiLevelType w:val="hybridMultilevel"/>
    <w:tmpl w:val="A2A879F8"/>
    <w:lvl w:ilvl="0" w:tplc="0409000B">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3">
    <w:nsid w:val="27B16CCC"/>
    <w:multiLevelType w:val="hybridMultilevel"/>
    <w:tmpl w:val="0E22A3F4"/>
    <w:lvl w:ilvl="0" w:tplc="04090001">
      <w:start w:val="1"/>
      <w:numFmt w:val="bullet"/>
      <w:lvlText w:val=""/>
      <w:lvlJc w:val="left"/>
      <w:pPr>
        <w:ind w:left="1473" w:hanging="360"/>
      </w:pPr>
      <w:rPr>
        <w:rFonts w:ascii="Symbol" w:hAnsi="Symbol"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14">
    <w:nsid w:val="2CD807BE"/>
    <w:multiLevelType w:val="hybridMultilevel"/>
    <w:tmpl w:val="8A7EA388"/>
    <w:lvl w:ilvl="0" w:tplc="0409000B">
      <w:start w:val="1"/>
      <w:numFmt w:val="bullet"/>
      <w:lvlText w:val=""/>
      <w:lvlJc w:val="left"/>
      <w:pPr>
        <w:ind w:left="2970" w:hanging="360"/>
      </w:pPr>
      <w:rPr>
        <w:rFonts w:ascii="Wingdings" w:hAnsi="Wingding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5">
    <w:nsid w:val="2E4A05E8"/>
    <w:multiLevelType w:val="hybridMultilevel"/>
    <w:tmpl w:val="CE66C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0A5702D"/>
    <w:multiLevelType w:val="hybridMultilevel"/>
    <w:tmpl w:val="0428A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EE36CB"/>
    <w:multiLevelType w:val="hybridMultilevel"/>
    <w:tmpl w:val="897CB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F1F46EE"/>
    <w:multiLevelType w:val="hybridMultilevel"/>
    <w:tmpl w:val="53846A7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8AE6EB7"/>
    <w:multiLevelType w:val="hybridMultilevel"/>
    <w:tmpl w:val="4C6E84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A8E6BA6"/>
    <w:multiLevelType w:val="hybridMultilevel"/>
    <w:tmpl w:val="2AD0EC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482FF8"/>
    <w:multiLevelType w:val="hybridMultilevel"/>
    <w:tmpl w:val="6974F3A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3B92D71"/>
    <w:multiLevelType w:val="hybridMultilevel"/>
    <w:tmpl w:val="0290B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6B53FC"/>
    <w:multiLevelType w:val="hybridMultilevel"/>
    <w:tmpl w:val="860625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5D87850"/>
    <w:multiLevelType w:val="hybridMultilevel"/>
    <w:tmpl w:val="3F0AC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94032BD"/>
    <w:multiLevelType w:val="hybridMultilevel"/>
    <w:tmpl w:val="59C8B19C"/>
    <w:lvl w:ilvl="0" w:tplc="0409000B">
      <w:start w:val="1"/>
      <w:numFmt w:val="bullet"/>
      <w:lvlText w:val=""/>
      <w:lvlJc w:val="left"/>
      <w:pPr>
        <w:ind w:left="2210" w:hanging="360"/>
      </w:pPr>
      <w:rPr>
        <w:rFonts w:ascii="Wingdings" w:hAnsi="Wingdings"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27">
    <w:nsid w:val="5C060A5E"/>
    <w:multiLevelType w:val="hybridMultilevel"/>
    <w:tmpl w:val="C6F42E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CDC291C"/>
    <w:multiLevelType w:val="hybridMultilevel"/>
    <w:tmpl w:val="42B6C69E"/>
    <w:lvl w:ilvl="0" w:tplc="AC7A3C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7AE55BA"/>
    <w:multiLevelType w:val="hybridMultilevel"/>
    <w:tmpl w:val="144C08D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8C47D39"/>
    <w:multiLevelType w:val="hybridMultilevel"/>
    <w:tmpl w:val="A1E41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ECA013B"/>
    <w:multiLevelType w:val="hybridMultilevel"/>
    <w:tmpl w:val="D13EF224"/>
    <w:lvl w:ilvl="0" w:tplc="0409000B">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2">
    <w:nsid w:val="71FA6156"/>
    <w:multiLevelType w:val="hybridMultilevel"/>
    <w:tmpl w:val="F2A44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2015CB5"/>
    <w:multiLevelType w:val="hybridMultilevel"/>
    <w:tmpl w:val="4392C70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4">
    <w:nsid w:val="7D0506C5"/>
    <w:multiLevelType w:val="hybridMultilevel"/>
    <w:tmpl w:val="B6E617A6"/>
    <w:lvl w:ilvl="0" w:tplc="AC7A3C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F3973B8"/>
    <w:multiLevelType w:val="hybridMultilevel"/>
    <w:tmpl w:val="6C3007EC"/>
    <w:lvl w:ilvl="0" w:tplc="0409000B">
      <w:start w:val="1"/>
      <w:numFmt w:val="bullet"/>
      <w:lvlText w:val=""/>
      <w:lvlJc w:val="left"/>
      <w:pPr>
        <w:ind w:left="2970" w:hanging="360"/>
      </w:pPr>
      <w:rPr>
        <w:rFonts w:ascii="Wingdings" w:hAnsi="Wingding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num w:numId="1">
    <w:abstractNumId w:val="21"/>
  </w:num>
  <w:num w:numId="2">
    <w:abstractNumId w:val="7"/>
  </w:num>
  <w:num w:numId="3">
    <w:abstractNumId w:val="33"/>
  </w:num>
  <w:num w:numId="4">
    <w:abstractNumId w:val="4"/>
  </w:num>
  <w:num w:numId="5">
    <w:abstractNumId w:val="15"/>
  </w:num>
  <w:num w:numId="6">
    <w:abstractNumId w:val="34"/>
  </w:num>
  <w:num w:numId="7">
    <w:abstractNumId w:val="19"/>
  </w:num>
  <w:num w:numId="8">
    <w:abstractNumId w:val="28"/>
  </w:num>
  <w:num w:numId="9">
    <w:abstractNumId w:val="3"/>
  </w:num>
  <w:num w:numId="10">
    <w:abstractNumId w:val="17"/>
  </w:num>
  <w:num w:numId="11">
    <w:abstractNumId w:val="2"/>
  </w:num>
  <w:num w:numId="12">
    <w:abstractNumId w:val="9"/>
  </w:num>
  <w:num w:numId="13">
    <w:abstractNumId w:val="32"/>
  </w:num>
  <w:num w:numId="14">
    <w:abstractNumId w:val="12"/>
  </w:num>
  <w:num w:numId="15">
    <w:abstractNumId w:val="18"/>
  </w:num>
  <w:num w:numId="16">
    <w:abstractNumId w:val="8"/>
  </w:num>
  <w:num w:numId="17">
    <w:abstractNumId w:val="13"/>
  </w:num>
  <w:num w:numId="18">
    <w:abstractNumId w:val="11"/>
  </w:num>
  <w:num w:numId="19">
    <w:abstractNumId w:val="27"/>
  </w:num>
  <w:num w:numId="20">
    <w:abstractNumId w:val="25"/>
  </w:num>
  <w:num w:numId="21">
    <w:abstractNumId w:val="5"/>
  </w:num>
  <w:num w:numId="22">
    <w:abstractNumId w:val="24"/>
  </w:num>
  <w:num w:numId="23">
    <w:abstractNumId w:val="30"/>
  </w:num>
  <w:num w:numId="24">
    <w:abstractNumId w:val="29"/>
  </w:num>
  <w:num w:numId="25">
    <w:abstractNumId w:val="6"/>
  </w:num>
  <w:num w:numId="26">
    <w:abstractNumId w:val="16"/>
  </w:num>
  <w:num w:numId="27">
    <w:abstractNumId w:val="26"/>
  </w:num>
  <w:num w:numId="28">
    <w:abstractNumId w:val="20"/>
  </w:num>
  <w:num w:numId="29">
    <w:abstractNumId w:val="22"/>
  </w:num>
  <w:num w:numId="30">
    <w:abstractNumId w:val="10"/>
  </w:num>
  <w:num w:numId="31">
    <w:abstractNumId w:val="23"/>
  </w:num>
  <w:num w:numId="32">
    <w:abstractNumId w:val="1"/>
  </w:num>
  <w:num w:numId="33">
    <w:abstractNumId w:val="35"/>
  </w:num>
  <w:num w:numId="34">
    <w:abstractNumId w:val="14"/>
  </w:num>
  <w:num w:numId="35">
    <w:abstractNumId w:val="0"/>
  </w:num>
  <w:num w:numId="3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5D5A"/>
    <w:rsid w:val="004E3CDA"/>
    <w:rsid w:val="004F4B4D"/>
    <w:rsid w:val="0050050F"/>
    <w:rsid w:val="0050216D"/>
    <w:rsid w:val="00503D7E"/>
    <w:rsid w:val="0050778F"/>
    <w:rsid w:val="00527C11"/>
    <w:rsid w:val="00535F31"/>
    <w:rsid w:val="00574D64"/>
    <w:rsid w:val="00591365"/>
    <w:rsid w:val="005B31E4"/>
    <w:rsid w:val="005F2A45"/>
    <w:rsid w:val="006034F6"/>
    <w:rsid w:val="00607874"/>
    <w:rsid w:val="00607E77"/>
    <w:rsid w:val="00617BB3"/>
    <w:rsid w:val="00645CDD"/>
    <w:rsid w:val="006823A7"/>
    <w:rsid w:val="00687EE8"/>
    <w:rsid w:val="0070347F"/>
    <w:rsid w:val="0070678E"/>
    <w:rsid w:val="007D4D2E"/>
    <w:rsid w:val="00803D2F"/>
    <w:rsid w:val="00804A9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2C7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04A9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diagramData" Target="diagrams/data6.xml"/><Relationship Id="rId42" Type="http://schemas.openxmlformats.org/officeDocument/2006/relationships/diagramQuickStyle" Target="diagrams/quickStyle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diagramData" Target="diagrams/data5.xml"/><Relationship Id="rId41" Type="http://schemas.openxmlformats.org/officeDocument/2006/relationships/diagramLayout" Target="diagrams/layou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diagramData" Target="diagrams/data7.xml"/><Relationship Id="rId45"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QuickStyle" Target="diagrams/quickStyle6.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QuickStyle" Target="diagrams/quickStyle5.xml"/><Relationship Id="rId44" Type="http://schemas.microsoft.com/office/2007/relationships/diagramDrawing" Target="diagrams/drawing7.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openxmlformats.org/officeDocument/2006/relationships/diagramColors" Target="diagrams/colors7.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99E3F2-5568-46CF-AF18-AA575253E93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06A53251-B029-4CA4-A3F5-F1161DDED1F4}">
      <dgm:prSet phldrT="[Text]" custT="1"/>
      <dgm:spPr/>
      <dgm:t>
        <a:bodyPr/>
        <a:lstStyle/>
        <a:p>
          <a:r>
            <a:rPr lang="en-US" sz="1200">
              <a:latin typeface="Arial" pitchFamily="34" charset="0"/>
              <a:cs typeface="Arial" pitchFamily="34" charset="0"/>
            </a:rPr>
            <a:t>Management characteristics</a:t>
          </a:r>
        </a:p>
      </dgm:t>
    </dgm:pt>
    <dgm:pt modelId="{07731162-61F5-4C88-A3FC-320508688EDE}" type="parTrans" cxnId="{D317A15C-83A6-4E0B-9F71-17B2F546AA92}">
      <dgm:prSet/>
      <dgm:spPr/>
      <dgm:t>
        <a:bodyPr/>
        <a:lstStyle/>
        <a:p>
          <a:endParaRPr lang="en-US"/>
        </a:p>
      </dgm:t>
    </dgm:pt>
    <dgm:pt modelId="{DB01CAB9-4E96-4B55-8464-EA0EFCA3C93F}" type="sibTrans" cxnId="{D317A15C-83A6-4E0B-9F71-17B2F546AA92}">
      <dgm:prSet/>
      <dgm:spPr/>
      <dgm:t>
        <a:bodyPr/>
        <a:lstStyle/>
        <a:p>
          <a:endParaRPr lang="en-US"/>
        </a:p>
      </dgm:t>
    </dgm:pt>
    <dgm:pt modelId="{01D7A1FC-F2C4-4F2F-AB07-B41868F08CFB}">
      <dgm:prSet phldrT="[Text]" custT="1"/>
      <dgm:spPr/>
      <dgm:t>
        <a:bodyPr/>
        <a:lstStyle/>
        <a:p>
          <a:r>
            <a:rPr lang="en-US" sz="1200">
              <a:latin typeface="Arial" pitchFamily="34" charset="0"/>
              <a:cs typeface="Arial" pitchFamily="34" charset="0"/>
            </a:rPr>
            <a:t>Industry characteristics</a:t>
          </a:r>
        </a:p>
      </dgm:t>
    </dgm:pt>
    <dgm:pt modelId="{C48DC303-58C7-46F6-94E9-192C91F63B62}" type="parTrans" cxnId="{6B423555-FFB0-403B-AD2D-ABB735E6CC27}">
      <dgm:prSet/>
      <dgm:spPr/>
      <dgm:t>
        <a:bodyPr/>
        <a:lstStyle/>
        <a:p>
          <a:endParaRPr lang="en-US"/>
        </a:p>
      </dgm:t>
    </dgm:pt>
    <dgm:pt modelId="{CC63B27E-3D7B-4467-9852-73DF62861DE0}" type="sibTrans" cxnId="{6B423555-FFB0-403B-AD2D-ABB735E6CC27}">
      <dgm:prSet/>
      <dgm:spPr/>
      <dgm:t>
        <a:bodyPr/>
        <a:lstStyle/>
        <a:p>
          <a:endParaRPr lang="en-US"/>
        </a:p>
      </dgm:t>
    </dgm:pt>
    <dgm:pt modelId="{0B476839-EA68-476D-B38F-15B8729674FB}">
      <dgm:prSet phldrT="[Text]" custT="1"/>
      <dgm:spPr/>
      <dgm:t>
        <a:bodyPr/>
        <a:lstStyle/>
        <a:p>
          <a:r>
            <a:rPr lang="en-US" sz="1200">
              <a:latin typeface="Arial" pitchFamily="34" charset="0"/>
              <a:cs typeface="Arial" pitchFamily="34" charset="0"/>
            </a:rPr>
            <a:t>Operating characteristics and financial stability</a:t>
          </a:r>
        </a:p>
      </dgm:t>
    </dgm:pt>
    <dgm:pt modelId="{9336D75A-0376-40AE-B0F9-8843A2E794CA}" type="parTrans" cxnId="{3B29A12D-DEE3-42FB-B017-1B18316546C8}">
      <dgm:prSet/>
      <dgm:spPr/>
      <dgm:t>
        <a:bodyPr/>
        <a:lstStyle/>
        <a:p>
          <a:endParaRPr lang="en-US"/>
        </a:p>
      </dgm:t>
    </dgm:pt>
    <dgm:pt modelId="{65623A9E-1BBD-4DB4-9D51-BA202B736F89}" type="sibTrans" cxnId="{3B29A12D-DEE3-42FB-B017-1B18316546C8}">
      <dgm:prSet/>
      <dgm:spPr/>
      <dgm:t>
        <a:bodyPr/>
        <a:lstStyle/>
        <a:p>
          <a:endParaRPr lang="en-US"/>
        </a:p>
      </dgm:t>
    </dgm:pt>
    <dgm:pt modelId="{936CEBA0-33C6-4015-951C-3EA5A72F88C5}" type="pres">
      <dgm:prSet presAssocID="{1499E3F2-5568-46CF-AF18-AA575253E936}" presName="linear" presStyleCnt="0">
        <dgm:presLayoutVars>
          <dgm:dir/>
          <dgm:animLvl val="lvl"/>
          <dgm:resizeHandles val="exact"/>
        </dgm:presLayoutVars>
      </dgm:prSet>
      <dgm:spPr/>
      <dgm:t>
        <a:bodyPr/>
        <a:lstStyle/>
        <a:p>
          <a:endParaRPr lang="en-US"/>
        </a:p>
      </dgm:t>
    </dgm:pt>
    <dgm:pt modelId="{97DF06E1-9B0F-4169-8243-6AD756E8DFAB}" type="pres">
      <dgm:prSet presAssocID="{06A53251-B029-4CA4-A3F5-F1161DDED1F4}" presName="parentLin" presStyleCnt="0"/>
      <dgm:spPr/>
    </dgm:pt>
    <dgm:pt modelId="{4100CD26-F82D-41E7-87D6-354E18C39744}" type="pres">
      <dgm:prSet presAssocID="{06A53251-B029-4CA4-A3F5-F1161DDED1F4}" presName="parentLeftMargin" presStyleLbl="node1" presStyleIdx="0" presStyleCnt="3"/>
      <dgm:spPr/>
      <dgm:t>
        <a:bodyPr/>
        <a:lstStyle/>
        <a:p>
          <a:endParaRPr lang="en-US"/>
        </a:p>
      </dgm:t>
    </dgm:pt>
    <dgm:pt modelId="{5BC7C6CA-732B-42BD-A70A-58443A118B22}" type="pres">
      <dgm:prSet presAssocID="{06A53251-B029-4CA4-A3F5-F1161DDED1F4}" presName="parentText" presStyleLbl="node1" presStyleIdx="0" presStyleCnt="3">
        <dgm:presLayoutVars>
          <dgm:chMax val="0"/>
          <dgm:bulletEnabled val="1"/>
        </dgm:presLayoutVars>
      </dgm:prSet>
      <dgm:spPr/>
      <dgm:t>
        <a:bodyPr/>
        <a:lstStyle/>
        <a:p>
          <a:endParaRPr lang="en-US"/>
        </a:p>
      </dgm:t>
    </dgm:pt>
    <dgm:pt modelId="{62D57F23-2B6B-486C-BE66-4816117F4616}" type="pres">
      <dgm:prSet presAssocID="{06A53251-B029-4CA4-A3F5-F1161DDED1F4}" presName="negativeSpace" presStyleCnt="0"/>
      <dgm:spPr/>
    </dgm:pt>
    <dgm:pt modelId="{BF2388C0-FFED-4DAC-914B-4E31F8C78760}" type="pres">
      <dgm:prSet presAssocID="{06A53251-B029-4CA4-A3F5-F1161DDED1F4}" presName="childText" presStyleLbl="conFgAcc1" presStyleIdx="0" presStyleCnt="3">
        <dgm:presLayoutVars>
          <dgm:bulletEnabled val="1"/>
        </dgm:presLayoutVars>
      </dgm:prSet>
      <dgm:spPr/>
    </dgm:pt>
    <dgm:pt modelId="{2EE1BF92-FC2B-4725-9B18-F3B7EB0C468F}" type="pres">
      <dgm:prSet presAssocID="{DB01CAB9-4E96-4B55-8464-EA0EFCA3C93F}" presName="spaceBetweenRectangles" presStyleCnt="0"/>
      <dgm:spPr/>
    </dgm:pt>
    <dgm:pt modelId="{80CFB9B7-C3D7-47CA-82F2-8D972E806DA4}" type="pres">
      <dgm:prSet presAssocID="{01D7A1FC-F2C4-4F2F-AB07-B41868F08CFB}" presName="parentLin" presStyleCnt="0"/>
      <dgm:spPr/>
    </dgm:pt>
    <dgm:pt modelId="{F8FC4C42-949F-4883-B668-26665B9B4A6C}" type="pres">
      <dgm:prSet presAssocID="{01D7A1FC-F2C4-4F2F-AB07-B41868F08CFB}" presName="parentLeftMargin" presStyleLbl="node1" presStyleIdx="0" presStyleCnt="3"/>
      <dgm:spPr/>
      <dgm:t>
        <a:bodyPr/>
        <a:lstStyle/>
        <a:p>
          <a:endParaRPr lang="en-US"/>
        </a:p>
      </dgm:t>
    </dgm:pt>
    <dgm:pt modelId="{83D710F4-D4A1-42CD-94E3-3CB1D9BED8C1}" type="pres">
      <dgm:prSet presAssocID="{01D7A1FC-F2C4-4F2F-AB07-B41868F08CFB}" presName="parentText" presStyleLbl="node1" presStyleIdx="1" presStyleCnt="3">
        <dgm:presLayoutVars>
          <dgm:chMax val="0"/>
          <dgm:bulletEnabled val="1"/>
        </dgm:presLayoutVars>
      </dgm:prSet>
      <dgm:spPr/>
      <dgm:t>
        <a:bodyPr/>
        <a:lstStyle/>
        <a:p>
          <a:endParaRPr lang="en-US"/>
        </a:p>
      </dgm:t>
    </dgm:pt>
    <dgm:pt modelId="{0178ECAA-06B6-462E-9AA1-60E0B8B41969}" type="pres">
      <dgm:prSet presAssocID="{01D7A1FC-F2C4-4F2F-AB07-B41868F08CFB}" presName="negativeSpace" presStyleCnt="0"/>
      <dgm:spPr/>
    </dgm:pt>
    <dgm:pt modelId="{607BBBBC-8725-4EA1-A93A-B3B7617823A4}" type="pres">
      <dgm:prSet presAssocID="{01D7A1FC-F2C4-4F2F-AB07-B41868F08CFB}" presName="childText" presStyleLbl="conFgAcc1" presStyleIdx="1" presStyleCnt="3">
        <dgm:presLayoutVars>
          <dgm:bulletEnabled val="1"/>
        </dgm:presLayoutVars>
      </dgm:prSet>
      <dgm:spPr/>
    </dgm:pt>
    <dgm:pt modelId="{456603E5-887B-4BE7-9DCB-C29E9B9CA107}" type="pres">
      <dgm:prSet presAssocID="{CC63B27E-3D7B-4467-9852-73DF62861DE0}" presName="spaceBetweenRectangles" presStyleCnt="0"/>
      <dgm:spPr/>
    </dgm:pt>
    <dgm:pt modelId="{EF534ECF-A5D3-4238-80A3-680925363064}" type="pres">
      <dgm:prSet presAssocID="{0B476839-EA68-476D-B38F-15B8729674FB}" presName="parentLin" presStyleCnt="0"/>
      <dgm:spPr/>
    </dgm:pt>
    <dgm:pt modelId="{80646AB5-1D8A-4869-A183-E38911EB8AE7}" type="pres">
      <dgm:prSet presAssocID="{0B476839-EA68-476D-B38F-15B8729674FB}" presName="parentLeftMargin" presStyleLbl="node1" presStyleIdx="1" presStyleCnt="3"/>
      <dgm:spPr/>
      <dgm:t>
        <a:bodyPr/>
        <a:lstStyle/>
        <a:p>
          <a:endParaRPr lang="en-US"/>
        </a:p>
      </dgm:t>
    </dgm:pt>
    <dgm:pt modelId="{687BA2C7-CA87-488C-A319-994E7D1AD568}" type="pres">
      <dgm:prSet presAssocID="{0B476839-EA68-476D-B38F-15B8729674FB}" presName="parentText" presStyleLbl="node1" presStyleIdx="2" presStyleCnt="3">
        <dgm:presLayoutVars>
          <dgm:chMax val="0"/>
          <dgm:bulletEnabled val="1"/>
        </dgm:presLayoutVars>
      </dgm:prSet>
      <dgm:spPr/>
      <dgm:t>
        <a:bodyPr/>
        <a:lstStyle/>
        <a:p>
          <a:endParaRPr lang="en-US"/>
        </a:p>
      </dgm:t>
    </dgm:pt>
    <dgm:pt modelId="{1C150F69-E914-4D37-A5B8-52BE232F767E}" type="pres">
      <dgm:prSet presAssocID="{0B476839-EA68-476D-B38F-15B8729674FB}" presName="negativeSpace" presStyleCnt="0"/>
      <dgm:spPr/>
    </dgm:pt>
    <dgm:pt modelId="{68217CD1-ECC9-4B94-9C08-46CDB702D9BD}" type="pres">
      <dgm:prSet presAssocID="{0B476839-EA68-476D-B38F-15B8729674FB}" presName="childText" presStyleLbl="conFgAcc1" presStyleIdx="2" presStyleCnt="3">
        <dgm:presLayoutVars>
          <dgm:bulletEnabled val="1"/>
        </dgm:presLayoutVars>
      </dgm:prSet>
      <dgm:spPr/>
    </dgm:pt>
  </dgm:ptLst>
  <dgm:cxnLst>
    <dgm:cxn modelId="{8E359E80-0208-4CA3-8E4C-EDFF7D7C29B2}" type="presOf" srcId="{06A53251-B029-4CA4-A3F5-F1161DDED1F4}" destId="{5BC7C6CA-732B-42BD-A70A-58443A118B22}" srcOrd="1" destOrd="0" presId="urn:microsoft.com/office/officeart/2005/8/layout/list1"/>
    <dgm:cxn modelId="{3B29A12D-DEE3-42FB-B017-1B18316546C8}" srcId="{1499E3F2-5568-46CF-AF18-AA575253E936}" destId="{0B476839-EA68-476D-B38F-15B8729674FB}" srcOrd="2" destOrd="0" parTransId="{9336D75A-0376-40AE-B0F9-8843A2E794CA}" sibTransId="{65623A9E-1BBD-4DB4-9D51-BA202B736F89}"/>
    <dgm:cxn modelId="{381B8A7E-6339-4CF5-B427-C8FBC615D530}" type="presOf" srcId="{06A53251-B029-4CA4-A3F5-F1161DDED1F4}" destId="{4100CD26-F82D-41E7-87D6-354E18C39744}" srcOrd="0" destOrd="0" presId="urn:microsoft.com/office/officeart/2005/8/layout/list1"/>
    <dgm:cxn modelId="{201E6B20-119C-42EA-AC7E-2B7773E38171}" type="presOf" srcId="{0B476839-EA68-476D-B38F-15B8729674FB}" destId="{687BA2C7-CA87-488C-A319-994E7D1AD568}" srcOrd="1" destOrd="0" presId="urn:microsoft.com/office/officeart/2005/8/layout/list1"/>
    <dgm:cxn modelId="{3368EA25-9B97-4B95-BECD-F344C4DC6B55}" type="presOf" srcId="{1499E3F2-5568-46CF-AF18-AA575253E936}" destId="{936CEBA0-33C6-4015-951C-3EA5A72F88C5}" srcOrd="0" destOrd="0" presId="urn:microsoft.com/office/officeart/2005/8/layout/list1"/>
    <dgm:cxn modelId="{FCE7CD50-2A93-43C8-A61B-1E216FE24D2F}" type="presOf" srcId="{01D7A1FC-F2C4-4F2F-AB07-B41868F08CFB}" destId="{F8FC4C42-949F-4883-B668-26665B9B4A6C}" srcOrd="0" destOrd="0" presId="urn:microsoft.com/office/officeart/2005/8/layout/list1"/>
    <dgm:cxn modelId="{6B423555-FFB0-403B-AD2D-ABB735E6CC27}" srcId="{1499E3F2-5568-46CF-AF18-AA575253E936}" destId="{01D7A1FC-F2C4-4F2F-AB07-B41868F08CFB}" srcOrd="1" destOrd="0" parTransId="{C48DC303-58C7-46F6-94E9-192C91F63B62}" sibTransId="{CC63B27E-3D7B-4467-9852-73DF62861DE0}"/>
    <dgm:cxn modelId="{DDD38326-C1FC-4140-8A45-CF1B09E966FF}" type="presOf" srcId="{01D7A1FC-F2C4-4F2F-AB07-B41868F08CFB}" destId="{83D710F4-D4A1-42CD-94E3-3CB1D9BED8C1}" srcOrd="1" destOrd="0" presId="urn:microsoft.com/office/officeart/2005/8/layout/list1"/>
    <dgm:cxn modelId="{A4E03EB2-8850-4147-A7C9-D4812A739F67}" type="presOf" srcId="{0B476839-EA68-476D-B38F-15B8729674FB}" destId="{80646AB5-1D8A-4869-A183-E38911EB8AE7}" srcOrd="0" destOrd="0" presId="urn:microsoft.com/office/officeart/2005/8/layout/list1"/>
    <dgm:cxn modelId="{D317A15C-83A6-4E0B-9F71-17B2F546AA92}" srcId="{1499E3F2-5568-46CF-AF18-AA575253E936}" destId="{06A53251-B029-4CA4-A3F5-F1161DDED1F4}" srcOrd="0" destOrd="0" parTransId="{07731162-61F5-4C88-A3FC-320508688EDE}" sibTransId="{DB01CAB9-4E96-4B55-8464-EA0EFCA3C93F}"/>
    <dgm:cxn modelId="{6F34886A-4B65-4E3D-AD33-E27CBD2B5BE9}" type="presParOf" srcId="{936CEBA0-33C6-4015-951C-3EA5A72F88C5}" destId="{97DF06E1-9B0F-4169-8243-6AD756E8DFAB}" srcOrd="0" destOrd="0" presId="urn:microsoft.com/office/officeart/2005/8/layout/list1"/>
    <dgm:cxn modelId="{8CAE4ACF-DAD1-4C9D-88C6-1B77E84AA6C8}" type="presParOf" srcId="{97DF06E1-9B0F-4169-8243-6AD756E8DFAB}" destId="{4100CD26-F82D-41E7-87D6-354E18C39744}" srcOrd="0" destOrd="0" presId="urn:microsoft.com/office/officeart/2005/8/layout/list1"/>
    <dgm:cxn modelId="{B8E1C9FD-38B4-4BF7-86A0-68E7DC1A248F}" type="presParOf" srcId="{97DF06E1-9B0F-4169-8243-6AD756E8DFAB}" destId="{5BC7C6CA-732B-42BD-A70A-58443A118B22}" srcOrd="1" destOrd="0" presId="urn:microsoft.com/office/officeart/2005/8/layout/list1"/>
    <dgm:cxn modelId="{A7B0ECFD-7175-4DF5-9870-C485D6813010}" type="presParOf" srcId="{936CEBA0-33C6-4015-951C-3EA5A72F88C5}" destId="{62D57F23-2B6B-486C-BE66-4816117F4616}" srcOrd="1" destOrd="0" presId="urn:microsoft.com/office/officeart/2005/8/layout/list1"/>
    <dgm:cxn modelId="{59E6787E-5FB9-40ED-96CC-DDDEB74ADEF3}" type="presParOf" srcId="{936CEBA0-33C6-4015-951C-3EA5A72F88C5}" destId="{BF2388C0-FFED-4DAC-914B-4E31F8C78760}" srcOrd="2" destOrd="0" presId="urn:microsoft.com/office/officeart/2005/8/layout/list1"/>
    <dgm:cxn modelId="{812C6941-6518-4D0C-9027-9FAF9417C7C8}" type="presParOf" srcId="{936CEBA0-33C6-4015-951C-3EA5A72F88C5}" destId="{2EE1BF92-FC2B-4725-9B18-F3B7EB0C468F}" srcOrd="3" destOrd="0" presId="urn:microsoft.com/office/officeart/2005/8/layout/list1"/>
    <dgm:cxn modelId="{A813CEDC-0F6F-49EA-A80C-C62884774DCF}" type="presParOf" srcId="{936CEBA0-33C6-4015-951C-3EA5A72F88C5}" destId="{80CFB9B7-C3D7-47CA-82F2-8D972E806DA4}" srcOrd="4" destOrd="0" presId="urn:microsoft.com/office/officeart/2005/8/layout/list1"/>
    <dgm:cxn modelId="{C06792AC-AFB9-4028-B936-6BAA4F62BE52}" type="presParOf" srcId="{80CFB9B7-C3D7-47CA-82F2-8D972E806DA4}" destId="{F8FC4C42-949F-4883-B668-26665B9B4A6C}" srcOrd="0" destOrd="0" presId="urn:microsoft.com/office/officeart/2005/8/layout/list1"/>
    <dgm:cxn modelId="{62AEE066-F56F-4102-A6DB-CD7B88D8A8E6}" type="presParOf" srcId="{80CFB9B7-C3D7-47CA-82F2-8D972E806DA4}" destId="{83D710F4-D4A1-42CD-94E3-3CB1D9BED8C1}" srcOrd="1" destOrd="0" presId="urn:microsoft.com/office/officeart/2005/8/layout/list1"/>
    <dgm:cxn modelId="{37522107-3CF9-4405-A8EC-A3F8F1C25EB8}" type="presParOf" srcId="{936CEBA0-33C6-4015-951C-3EA5A72F88C5}" destId="{0178ECAA-06B6-462E-9AA1-60E0B8B41969}" srcOrd="5" destOrd="0" presId="urn:microsoft.com/office/officeart/2005/8/layout/list1"/>
    <dgm:cxn modelId="{6B2F9A67-FC69-45DC-A7A5-864B27F2FE1C}" type="presParOf" srcId="{936CEBA0-33C6-4015-951C-3EA5A72F88C5}" destId="{607BBBBC-8725-4EA1-A93A-B3B7617823A4}" srcOrd="6" destOrd="0" presId="urn:microsoft.com/office/officeart/2005/8/layout/list1"/>
    <dgm:cxn modelId="{964865E2-3817-4F67-A734-8C039AC4F795}" type="presParOf" srcId="{936CEBA0-33C6-4015-951C-3EA5A72F88C5}" destId="{456603E5-887B-4BE7-9DCB-C29E9B9CA107}" srcOrd="7" destOrd="0" presId="urn:microsoft.com/office/officeart/2005/8/layout/list1"/>
    <dgm:cxn modelId="{8A1BCE2F-A5E6-4FF5-B54A-B902A78078E5}" type="presParOf" srcId="{936CEBA0-33C6-4015-951C-3EA5A72F88C5}" destId="{EF534ECF-A5D3-4238-80A3-680925363064}" srcOrd="8" destOrd="0" presId="urn:microsoft.com/office/officeart/2005/8/layout/list1"/>
    <dgm:cxn modelId="{B9C72915-825C-4037-9DB9-6FF7CE1CAB4B}" type="presParOf" srcId="{EF534ECF-A5D3-4238-80A3-680925363064}" destId="{80646AB5-1D8A-4869-A183-E38911EB8AE7}" srcOrd="0" destOrd="0" presId="urn:microsoft.com/office/officeart/2005/8/layout/list1"/>
    <dgm:cxn modelId="{A63AE0AC-2132-48C9-B87C-F50F2F4941A6}" type="presParOf" srcId="{EF534ECF-A5D3-4238-80A3-680925363064}" destId="{687BA2C7-CA87-488C-A319-994E7D1AD568}" srcOrd="1" destOrd="0" presId="urn:microsoft.com/office/officeart/2005/8/layout/list1"/>
    <dgm:cxn modelId="{86077603-F5AE-4634-9E7C-BEE271D9EBD0}" type="presParOf" srcId="{936CEBA0-33C6-4015-951C-3EA5A72F88C5}" destId="{1C150F69-E914-4D37-A5B8-52BE232F767E}" srcOrd="9" destOrd="0" presId="urn:microsoft.com/office/officeart/2005/8/layout/list1"/>
    <dgm:cxn modelId="{8970B2B4-A1FB-4349-A22F-74A31A4E0073}" type="presParOf" srcId="{936CEBA0-33C6-4015-951C-3EA5A72F88C5}" destId="{68217CD1-ECC9-4B94-9C08-46CDB702D9BD}" srcOrd="10" destOrd="0" presId="urn:microsoft.com/office/officeart/2005/8/layout/lis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3DB0A5-9090-40DA-BB5E-529FEEF04DE9}" type="doc">
      <dgm:prSet loTypeId="urn:microsoft.com/office/officeart/2005/8/layout/list1" loCatId="list" qsTypeId="urn:microsoft.com/office/officeart/2005/8/quickstyle/3d1" qsCatId="3D" csTypeId="urn:microsoft.com/office/officeart/2005/8/colors/accent1_2" csCatId="accent1" phldr="1"/>
      <dgm:spPr/>
      <dgm:t>
        <a:bodyPr/>
        <a:lstStyle/>
        <a:p>
          <a:endParaRPr lang="en-US"/>
        </a:p>
      </dgm:t>
    </dgm:pt>
    <dgm:pt modelId="{C9A8261E-41A8-434F-9D47-8109FD00E535}">
      <dgm:prSet phldrT="[Text]" custT="1"/>
      <dgm:spPr/>
      <dgm:t>
        <a:bodyPr/>
        <a:lstStyle/>
        <a:p>
          <a:r>
            <a:rPr lang="en-US" sz="1200">
              <a:latin typeface="Arial" pitchFamily="34" charset="0"/>
              <a:cs typeface="Arial" pitchFamily="34" charset="0"/>
            </a:rPr>
            <a:t>Susceptibility of assets to misappropriation</a:t>
          </a:r>
        </a:p>
      </dgm:t>
    </dgm:pt>
    <dgm:pt modelId="{28E77459-43FF-4478-A0D0-6F9E2ADF9249}" type="parTrans" cxnId="{BDB89888-3583-4E14-AFCF-A27D2798DB98}">
      <dgm:prSet/>
      <dgm:spPr/>
      <dgm:t>
        <a:bodyPr/>
        <a:lstStyle/>
        <a:p>
          <a:endParaRPr lang="en-US"/>
        </a:p>
      </dgm:t>
    </dgm:pt>
    <dgm:pt modelId="{09A7D802-AB0E-45D2-800E-CCBFC906B4E3}" type="sibTrans" cxnId="{BDB89888-3583-4E14-AFCF-A27D2798DB98}">
      <dgm:prSet/>
      <dgm:spPr/>
      <dgm:t>
        <a:bodyPr/>
        <a:lstStyle/>
        <a:p>
          <a:endParaRPr lang="en-US"/>
        </a:p>
      </dgm:t>
    </dgm:pt>
    <dgm:pt modelId="{F8FB3372-3026-408B-80A4-8687D6F37D50}">
      <dgm:prSet custT="1"/>
      <dgm:spPr/>
      <dgm:t>
        <a:bodyPr/>
        <a:lstStyle/>
        <a:p>
          <a:r>
            <a:rPr lang="en-US" sz="1200">
              <a:latin typeface="Arial" pitchFamily="34" charset="0"/>
              <a:cs typeface="Arial" pitchFamily="34" charset="0"/>
            </a:rPr>
            <a:t>Adequacy of controls</a:t>
          </a:r>
        </a:p>
      </dgm:t>
    </dgm:pt>
    <dgm:pt modelId="{C98F8133-69A1-4217-9B40-ADD36710B75E}" type="parTrans" cxnId="{E5C71CEE-6DEF-44B8-B4E4-DCF8CAC2523C}">
      <dgm:prSet/>
      <dgm:spPr/>
      <dgm:t>
        <a:bodyPr/>
        <a:lstStyle/>
        <a:p>
          <a:endParaRPr lang="en-US"/>
        </a:p>
      </dgm:t>
    </dgm:pt>
    <dgm:pt modelId="{C8466212-9DA5-4BE1-836F-1C2C7AE19A13}" type="sibTrans" cxnId="{E5C71CEE-6DEF-44B8-B4E4-DCF8CAC2523C}">
      <dgm:prSet/>
      <dgm:spPr/>
      <dgm:t>
        <a:bodyPr/>
        <a:lstStyle/>
        <a:p>
          <a:endParaRPr lang="en-US"/>
        </a:p>
      </dgm:t>
    </dgm:pt>
    <dgm:pt modelId="{FDCBE8FA-E4FC-4027-8BB8-1C162639B9CE}" type="pres">
      <dgm:prSet presAssocID="{E53DB0A5-9090-40DA-BB5E-529FEEF04DE9}" presName="linear" presStyleCnt="0">
        <dgm:presLayoutVars>
          <dgm:dir/>
          <dgm:animLvl val="lvl"/>
          <dgm:resizeHandles val="exact"/>
        </dgm:presLayoutVars>
      </dgm:prSet>
      <dgm:spPr/>
      <dgm:t>
        <a:bodyPr/>
        <a:lstStyle/>
        <a:p>
          <a:endParaRPr lang="en-US"/>
        </a:p>
      </dgm:t>
    </dgm:pt>
    <dgm:pt modelId="{D1DA3DB0-9FD4-41E2-85DC-1CC2C9053BCF}" type="pres">
      <dgm:prSet presAssocID="{C9A8261E-41A8-434F-9D47-8109FD00E535}" presName="parentLin" presStyleCnt="0"/>
      <dgm:spPr/>
    </dgm:pt>
    <dgm:pt modelId="{32DA5709-2EAA-47DE-B1E2-D85BAD9FD1D5}" type="pres">
      <dgm:prSet presAssocID="{C9A8261E-41A8-434F-9D47-8109FD00E535}" presName="parentLeftMargin" presStyleLbl="node1" presStyleIdx="0" presStyleCnt="2"/>
      <dgm:spPr/>
      <dgm:t>
        <a:bodyPr/>
        <a:lstStyle/>
        <a:p>
          <a:endParaRPr lang="en-US"/>
        </a:p>
      </dgm:t>
    </dgm:pt>
    <dgm:pt modelId="{930FE78B-5420-4F2C-9CCC-5727943321AF}" type="pres">
      <dgm:prSet presAssocID="{C9A8261E-41A8-434F-9D47-8109FD00E535}" presName="parentText" presStyleLbl="node1" presStyleIdx="0" presStyleCnt="2">
        <dgm:presLayoutVars>
          <dgm:chMax val="0"/>
          <dgm:bulletEnabled val="1"/>
        </dgm:presLayoutVars>
      </dgm:prSet>
      <dgm:spPr/>
      <dgm:t>
        <a:bodyPr/>
        <a:lstStyle/>
        <a:p>
          <a:endParaRPr lang="en-US"/>
        </a:p>
      </dgm:t>
    </dgm:pt>
    <dgm:pt modelId="{3B07B7DA-46CD-4041-8BB2-76629CD11EC8}" type="pres">
      <dgm:prSet presAssocID="{C9A8261E-41A8-434F-9D47-8109FD00E535}" presName="negativeSpace" presStyleCnt="0"/>
      <dgm:spPr/>
    </dgm:pt>
    <dgm:pt modelId="{C5658D60-7576-41A6-864E-4A37A1E755D2}" type="pres">
      <dgm:prSet presAssocID="{C9A8261E-41A8-434F-9D47-8109FD00E535}" presName="childText" presStyleLbl="conFgAcc1" presStyleIdx="0" presStyleCnt="2">
        <dgm:presLayoutVars>
          <dgm:bulletEnabled val="1"/>
        </dgm:presLayoutVars>
      </dgm:prSet>
      <dgm:spPr/>
    </dgm:pt>
    <dgm:pt modelId="{BE82132F-DCED-499D-B8B0-C5EF99D21330}" type="pres">
      <dgm:prSet presAssocID="{09A7D802-AB0E-45D2-800E-CCBFC906B4E3}" presName="spaceBetweenRectangles" presStyleCnt="0"/>
      <dgm:spPr/>
    </dgm:pt>
    <dgm:pt modelId="{E38E04D4-D91C-473D-9C7B-0003077203F8}" type="pres">
      <dgm:prSet presAssocID="{F8FB3372-3026-408B-80A4-8687D6F37D50}" presName="parentLin" presStyleCnt="0"/>
      <dgm:spPr/>
    </dgm:pt>
    <dgm:pt modelId="{376E8D39-E31A-4B02-91CE-5B46044508AE}" type="pres">
      <dgm:prSet presAssocID="{F8FB3372-3026-408B-80A4-8687D6F37D50}" presName="parentLeftMargin" presStyleLbl="node1" presStyleIdx="0" presStyleCnt="2"/>
      <dgm:spPr/>
      <dgm:t>
        <a:bodyPr/>
        <a:lstStyle/>
        <a:p>
          <a:endParaRPr lang="en-US"/>
        </a:p>
      </dgm:t>
    </dgm:pt>
    <dgm:pt modelId="{2ECF2BFD-9431-43F6-9352-7D1A871B8BCD}" type="pres">
      <dgm:prSet presAssocID="{F8FB3372-3026-408B-80A4-8687D6F37D50}" presName="parentText" presStyleLbl="node1" presStyleIdx="1" presStyleCnt="2">
        <dgm:presLayoutVars>
          <dgm:chMax val="0"/>
          <dgm:bulletEnabled val="1"/>
        </dgm:presLayoutVars>
      </dgm:prSet>
      <dgm:spPr/>
      <dgm:t>
        <a:bodyPr/>
        <a:lstStyle/>
        <a:p>
          <a:endParaRPr lang="en-US"/>
        </a:p>
      </dgm:t>
    </dgm:pt>
    <dgm:pt modelId="{6434601A-2E07-4DD8-AA3D-C86693C0666A}" type="pres">
      <dgm:prSet presAssocID="{F8FB3372-3026-408B-80A4-8687D6F37D50}" presName="negativeSpace" presStyleCnt="0"/>
      <dgm:spPr/>
    </dgm:pt>
    <dgm:pt modelId="{1AB61FCF-7EF2-4DB4-9699-341663C8FB5A}" type="pres">
      <dgm:prSet presAssocID="{F8FB3372-3026-408B-80A4-8687D6F37D50}" presName="childText" presStyleLbl="conFgAcc1" presStyleIdx="1" presStyleCnt="2">
        <dgm:presLayoutVars>
          <dgm:bulletEnabled val="1"/>
        </dgm:presLayoutVars>
      </dgm:prSet>
      <dgm:spPr/>
    </dgm:pt>
  </dgm:ptLst>
  <dgm:cxnLst>
    <dgm:cxn modelId="{E80B8CD5-9C93-4063-9112-71C9F55C31C7}" type="presOf" srcId="{E53DB0A5-9090-40DA-BB5E-529FEEF04DE9}" destId="{FDCBE8FA-E4FC-4027-8BB8-1C162639B9CE}" srcOrd="0" destOrd="0" presId="urn:microsoft.com/office/officeart/2005/8/layout/list1"/>
    <dgm:cxn modelId="{8098812A-D36A-4A63-BB7C-0C2F8C048CB5}" type="presOf" srcId="{F8FB3372-3026-408B-80A4-8687D6F37D50}" destId="{376E8D39-E31A-4B02-91CE-5B46044508AE}" srcOrd="0" destOrd="0" presId="urn:microsoft.com/office/officeart/2005/8/layout/list1"/>
    <dgm:cxn modelId="{FEE22EE5-9638-4249-A4E8-9D07B279C1FE}" type="presOf" srcId="{C9A8261E-41A8-434F-9D47-8109FD00E535}" destId="{930FE78B-5420-4F2C-9CCC-5727943321AF}" srcOrd="1" destOrd="0" presId="urn:microsoft.com/office/officeart/2005/8/layout/list1"/>
    <dgm:cxn modelId="{BDB89888-3583-4E14-AFCF-A27D2798DB98}" srcId="{E53DB0A5-9090-40DA-BB5E-529FEEF04DE9}" destId="{C9A8261E-41A8-434F-9D47-8109FD00E535}" srcOrd="0" destOrd="0" parTransId="{28E77459-43FF-4478-A0D0-6F9E2ADF9249}" sibTransId="{09A7D802-AB0E-45D2-800E-CCBFC906B4E3}"/>
    <dgm:cxn modelId="{B1D981E9-DDA9-4A29-9DE5-529D90FA4D92}" type="presOf" srcId="{C9A8261E-41A8-434F-9D47-8109FD00E535}" destId="{32DA5709-2EAA-47DE-B1E2-D85BAD9FD1D5}" srcOrd="0" destOrd="0" presId="urn:microsoft.com/office/officeart/2005/8/layout/list1"/>
    <dgm:cxn modelId="{E5C71CEE-6DEF-44B8-B4E4-DCF8CAC2523C}" srcId="{E53DB0A5-9090-40DA-BB5E-529FEEF04DE9}" destId="{F8FB3372-3026-408B-80A4-8687D6F37D50}" srcOrd="1" destOrd="0" parTransId="{C98F8133-69A1-4217-9B40-ADD36710B75E}" sibTransId="{C8466212-9DA5-4BE1-836F-1C2C7AE19A13}"/>
    <dgm:cxn modelId="{8732224D-7938-43D3-8A49-F78A20B76052}" type="presOf" srcId="{F8FB3372-3026-408B-80A4-8687D6F37D50}" destId="{2ECF2BFD-9431-43F6-9352-7D1A871B8BCD}" srcOrd="1" destOrd="0" presId="urn:microsoft.com/office/officeart/2005/8/layout/list1"/>
    <dgm:cxn modelId="{863970B6-CFD5-4F32-9065-2933F88EAECC}" type="presParOf" srcId="{FDCBE8FA-E4FC-4027-8BB8-1C162639B9CE}" destId="{D1DA3DB0-9FD4-41E2-85DC-1CC2C9053BCF}" srcOrd="0" destOrd="0" presId="urn:microsoft.com/office/officeart/2005/8/layout/list1"/>
    <dgm:cxn modelId="{7EE649CB-29E3-460C-99E5-8022F65B119B}" type="presParOf" srcId="{D1DA3DB0-9FD4-41E2-85DC-1CC2C9053BCF}" destId="{32DA5709-2EAA-47DE-B1E2-D85BAD9FD1D5}" srcOrd="0" destOrd="0" presId="urn:microsoft.com/office/officeart/2005/8/layout/list1"/>
    <dgm:cxn modelId="{2FE57DCE-E229-44D1-8DBC-4B1F9ABB4D73}" type="presParOf" srcId="{D1DA3DB0-9FD4-41E2-85DC-1CC2C9053BCF}" destId="{930FE78B-5420-4F2C-9CCC-5727943321AF}" srcOrd="1" destOrd="0" presId="urn:microsoft.com/office/officeart/2005/8/layout/list1"/>
    <dgm:cxn modelId="{AFC1DA13-8AA6-4BC6-A8BA-9C2F643904C3}" type="presParOf" srcId="{FDCBE8FA-E4FC-4027-8BB8-1C162639B9CE}" destId="{3B07B7DA-46CD-4041-8BB2-76629CD11EC8}" srcOrd="1" destOrd="0" presId="urn:microsoft.com/office/officeart/2005/8/layout/list1"/>
    <dgm:cxn modelId="{EEC36AE4-F90F-4476-AAB2-3616B70EE2DA}" type="presParOf" srcId="{FDCBE8FA-E4FC-4027-8BB8-1C162639B9CE}" destId="{C5658D60-7576-41A6-864E-4A37A1E755D2}" srcOrd="2" destOrd="0" presId="urn:microsoft.com/office/officeart/2005/8/layout/list1"/>
    <dgm:cxn modelId="{F872FD7D-27AB-4ACF-AFB5-E101924EF9B9}" type="presParOf" srcId="{FDCBE8FA-E4FC-4027-8BB8-1C162639B9CE}" destId="{BE82132F-DCED-499D-B8B0-C5EF99D21330}" srcOrd="3" destOrd="0" presId="urn:microsoft.com/office/officeart/2005/8/layout/list1"/>
    <dgm:cxn modelId="{859977A8-ACA0-4EF9-8A7F-B6DF0EBCBF90}" type="presParOf" srcId="{FDCBE8FA-E4FC-4027-8BB8-1C162639B9CE}" destId="{E38E04D4-D91C-473D-9C7B-0003077203F8}" srcOrd="4" destOrd="0" presId="urn:microsoft.com/office/officeart/2005/8/layout/list1"/>
    <dgm:cxn modelId="{455CBA19-A6E8-4954-836C-344FCD7FBAA5}" type="presParOf" srcId="{E38E04D4-D91C-473D-9C7B-0003077203F8}" destId="{376E8D39-E31A-4B02-91CE-5B46044508AE}" srcOrd="0" destOrd="0" presId="urn:microsoft.com/office/officeart/2005/8/layout/list1"/>
    <dgm:cxn modelId="{F15EB9DA-AB58-4F00-B70F-1831D3C592E9}" type="presParOf" srcId="{E38E04D4-D91C-473D-9C7B-0003077203F8}" destId="{2ECF2BFD-9431-43F6-9352-7D1A871B8BCD}" srcOrd="1" destOrd="0" presId="urn:microsoft.com/office/officeart/2005/8/layout/list1"/>
    <dgm:cxn modelId="{7BCF8672-659E-4E02-99E3-4C50D1D0470C}" type="presParOf" srcId="{FDCBE8FA-E4FC-4027-8BB8-1C162639B9CE}" destId="{6434601A-2E07-4DD8-AA3D-C86693C0666A}" srcOrd="5" destOrd="0" presId="urn:microsoft.com/office/officeart/2005/8/layout/list1"/>
    <dgm:cxn modelId="{DA8DAA5C-CA45-4783-9962-0C713775F1A1}" type="presParOf" srcId="{FDCBE8FA-E4FC-4027-8BB8-1C162639B9CE}" destId="{1AB61FCF-7EF2-4DB4-9699-341663C8FB5A}" srcOrd="6" destOrd="0" presId="urn:microsoft.com/office/officeart/2005/8/layout/list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EA7FB13-6874-4A11-9B9C-DE984DDB0727}"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F5555859-7743-4FE6-97A8-FE6326A51C85}">
      <dgm:prSet phldrT="[Text]"/>
      <dgm:spPr/>
      <dgm:t>
        <a:bodyPr/>
        <a:lstStyle/>
        <a:p>
          <a:r>
            <a:rPr lang="en-US" b="1" u="sng"/>
            <a:t>Analytic Measures</a:t>
          </a:r>
          <a:endParaRPr lang="en-US"/>
        </a:p>
      </dgm:t>
    </dgm:pt>
    <dgm:pt modelId="{5FC92287-31EE-4383-8C6A-CE75626AFADF}" type="parTrans" cxnId="{34C3A6F7-13B9-48B9-9E0E-DDA673B7ECA1}">
      <dgm:prSet/>
      <dgm:spPr/>
      <dgm:t>
        <a:bodyPr/>
        <a:lstStyle/>
        <a:p>
          <a:endParaRPr lang="en-US"/>
        </a:p>
      </dgm:t>
    </dgm:pt>
    <dgm:pt modelId="{C155B296-A4E2-4915-83AB-201E0F0B8D45}" type="sibTrans" cxnId="{34C3A6F7-13B9-48B9-9E0E-DDA673B7ECA1}">
      <dgm:prSet/>
      <dgm:spPr/>
      <dgm:t>
        <a:bodyPr/>
        <a:lstStyle/>
        <a:p>
          <a:endParaRPr lang="en-US"/>
        </a:p>
      </dgm:t>
    </dgm:pt>
    <dgm:pt modelId="{3E3ABF2A-BE6F-46CF-93E4-95F2D8536C3E}">
      <dgm:prSet phldrT="[Text]"/>
      <dgm:spPr/>
      <dgm:t>
        <a:bodyPr/>
        <a:lstStyle/>
        <a:p>
          <a:r>
            <a:rPr lang="en-US"/>
            <a:t>Primary	</a:t>
          </a:r>
        </a:p>
      </dgm:t>
    </dgm:pt>
    <dgm:pt modelId="{E6EAFE57-888D-4A5F-AC8A-A7DD652FC826}" type="parTrans" cxnId="{5740CC1B-79FE-4CCC-A200-9E7B7B65BF56}">
      <dgm:prSet/>
      <dgm:spPr/>
      <dgm:t>
        <a:bodyPr/>
        <a:lstStyle/>
        <a:p>
          <a:endParaRPr lang="en-US"/>
        </a:p>
      </dgm:t>
    </dgm:pt>
    <dgm:pt modelId="{EE0B28C7-0DEE-40B5-A806-7AC4C1F50D5C}" type="sibTrans" cxnId="{5740CC1B-79FE-4CCC-A200-9E7B7B65BF56}">
      <dgm:prSet/>
      <dgm:spPr/>
      <dgm:t>
        <a:bodyPr/>
        <a:lstStyle/>
        <a:p>
          <a:endParaRPr lang="en-US"/>
        </a:p>
      </dgm:t>
    </dgm:pt>
    <dgm:pt modelId="{A41E34FB-0B35-4A21-A9FD-1D17E896EACA}">
      <dgm:prSet phldrT="[Text]"/>
      <dgm:spPr/>
      <dgm:t>
        <a:bodyPr/>
        <a:lstStyle/>
        <a:p>
          <a:r>
            <a:rPr lang="en-US"/>
            <a:t>Functional</a:t>
          </a:r>
        </a:p>
      </dgm:t>
    </dgm:pt>
    <dgm:pt modelId="{2A101819-A126-4050-8B9A-A7B9A92A14BB}" type="parTrans" cxnId="{9414992E-0F38-4450-93A5-3845CE1B449E}">
      <dgm:prSet/>
      <dgm:spPr/>
      <dgm:t>
        <a:bodyPr/>
        <a:lstStyle/>
        <a:p>
          <a:endParaRPr lang="en-US"/>
        </a:p>
      </dgm:t>
    </dgm:pt>
    <dgm:pt modelId="{C504B955-A5C4-47B1-ACF1-34489DC5047C}" type="sibTrans" cxnId="{9414992E-0F38-4450-93A5-3845CE1B449E}">
      <dgm:prSet/>
      <dgm:spPr/>
      <dgm:t>
        <a:bodyPr/>
        <a:lstStyle/>
        <a:p>
          <a:endParaRPr lang="en-US"/>
        </a:p>
      </dgm:t>
    </dgm:pt>
    <dgm:pt modelId="{37BAA0ED-8286-4478-99C3-A4B2D4DFF696}">
      <dgm:prSet phldrT="[Text]"/>
      <dgm:spPr/>
      <dgm:t>
        <a:bodyPr/>
        <a:lstStyle/>
        <a:p>
          <a:r>
            <a:rPr lang="en-US"/>
            <a:t>Concluding</a:t>
          </a:r>
        </a:p>
      </dgm:t>
    </dgm:pt>
    <dgm:pt modelId="{657B6E79-9AAF-4916-9887-3794BCC5395D}" type="parTrans" cxnId="{C69D5FCB-24AA-4328-85C1-BBB6D903A42F}">
      <dgm:prSet/>
      <dgm:spPr/>
      <dgm:t>
        <a:bodyPr/>
        <a:lstStyle/>
        <a:p>
          <a:endParaRPr lang="en-US"/>
        </a:p>
      </dgm:t>
    </dgm:pt>
    <dgm:pt modelId="{2097742B-4C8D-4050-B0A5-BC443C067E3A}" type="sibTrans" cxnId="{C69D5FCB-24AA-4328-85C1-BBB6D903A42F}">
      <dgm:prSet/>
      <dgm:spPr/>
      <dgm:t>
        <a:bodyPr/>
        <a:lstStyle/>
        <a:p>
          <a:endParaRPr lang="en-US"/>
        </a:p>
      </dgm:t>
    </dgm:pt>
    <dgm:pt modelId="{1A14F497-CFAE-4B35-A2DB-E13580AF64C6}" type="pres">
      <dgm:prSet presAssocID="{5EA7FB13-6874-4A11-9B9C-DE984DDB0727}" presName="hierChild1" presStyleCnt="0">
        <dgm:presLayoutVars>
          <dgm:orgChart val="1"/>
          <dgm:chPref val="1"/>
          <dgm:dir/>
          <dgm:animOne val="branch"/>
          <dgm:animLvl val="lvl"/>
          <dgm:resizeHandles/>
        </dgm:presLayoutVars>
      </dgm:prSet>
      <dgm:spPr/>
      <dgm:t>
        <a:bodyPr/>
        <a:lstStyle/>
        <a:p>
          <a:endParaRPr lang="en-US"/>
        </a:p>
      </dgm:t>
    </dgm:pt>
    <dgm:pt modelId="{DC79772E-8C7C-4833-9C57-1B95901FCC3B}" type="pres">
      <dgm:prSet presAssocID="{F5555859-7743-4FE6-97A8-FE6326A51C85}" presName="hierRoot1" presStyleCnt="0">
        <dgm:presLayoutVars>
          <dgm:hierBranch val="init"/>
        </dgm:presLayoutVars>
      </dgm:prSet>
      <dgm:spPr/>
    </dgm:pt>
    <dgm:pt modelId="{8B87922F-F93E-464F-A78F-BF0F3A33C32E}" type="pres">
      <dgm:prSet presAssocID="{F5555859-7743-4FE6-97A8-FE6326A51C85}" presName="rootComposite1" presStyleCnt="0"/>
      <dgm:spPr/>
    </dgm:pt>
    <dgm:pt modelId="{D53ADA89-5750-4E8D-B70F-1B06467B98B4}" type="pres">
      <dgm:prSet presAssocID="{F5555859-7743-4FE6-97A8-FE6326A51C85}" presName="rootText1" presStyleLbl="node0" presStyleIdx="0" presStyleCnt="1">
        <dgm:presLayoutVars>
          <dgm:chPref val="3"/>
        </dgm:presLayoutVars>
      </dgm:prSet>
      <dgm:spPr/>
      <dgm:t>
        <a:bodyPr/>
        <a:lstStyle/>
        <a:p>
          <a:endParaRPr lang="en-US"/>
        </a:p>
      </dgm:t>
    </dgm:pt>
    <dgm:pt modelId="{345A7C51-4F5B-4CAA-82A9-A6BF8BE62D0A}" type="pres">
      <dgm:prSet presAssocID="{F5555859-7743-4FE6-97A8-FE6326A51C85}" presName="rootConnector1" presStyleLbl="node1" presStyleIdx="0" presStyleCnt="0"/>
      <dgm:spPr/>
      <dgm:t>
        <a:bodyPr/>
        <a:lstStyle/>
        <a:p>
          <a:endParaRPr lang="en-US"/>
        </a:p>
      </dgm:t>
    </dgm:pt>
    <dgm:pt modelId="{8B941037-A2FE-4F09-8676-20F7CEB27FE6}" type="pres">
      <dgm:prSet presAssocID="{F5555859-7743-4FE6-97A8-FE6326A51C85}" presName="hierChild2" presStyleCnt="0"/>
      <dgm:spPr/>
    </dgm:pt>
    <dgm:pt modelId="{F374709D-1D16-4091-843D-14FA3A86D182}" type="pres">
      <dgm:prSet presAssocID="{E6EAFE57-888D-4A5F-AC8A-A7DD652FC826}" presName="Name37" presStyleLbl="parChTrans1D2" presStyleIdx="0" presStyleCnt="3"/>
      <dgm:spPr/>
      <dgm:t>
        <a:bodyPr/>
        <a:lstStyle/>
        <a:p>
          <a:endParaRPr lang="en-US"/>
        </a:p>
      </dgm:t>
    </dgm:pt>
    <dgm:pt modelId="{3EEA8432-710A-4F8A-B74D-E538C3A9E542}" type="pres">
      <dgm:prSet presAssocID="{3E3ABF2A-BE6F-46CF-93E4-95F2D8536C3E}" presName="hierRoot2" presStyleCnt="0">
        <dgm:presLayoutVars>
          <dgm:hierBranch val="init"/>
        </dgm:presLayoutVars>
      </dgm:prSet>
      <dgm:spPr/>
    </dgm:pt>
    <dgm:pt modelId="{EC06E2FC-FC20-49F9-A0BE-BD9B5D40F546}" type="pres">
      <dgm:prSet presAssocID="{3E3ABF2A-BE6F-46CF-93E4-95F2D8536C3E}" presName="rootComposite" presStyleCnt="0"/>
      <dgm:spPr/>
    </dgm:pt>
    <dgm:pt modelId="{CEC3A4AE-2059-43BA-B822-DCEF33EBF456}" type="pres">
      <dgm:prSet presAssocID="{3E3ABF2A-BE6F-46CF-93E4-95F2D8536C3E}" presName="rootText" presStyleLbl="node2" presStyleIdx="0" presStyleCnt="3">
        <dgm:presLayoutVars>
          <dgm:chPref val="3"/>
        </dgm:presLayoutVars>
      </dgm:prSet>
      <dgm:spPr/>
      <dgm:t>
        <a:bodyPr/>
        <a:lstStyle/>
        <a:p>
          <a:endParaRPr lang="en-US"/>
        </a:p>
      </dgm:t>
    </dgm:pt>
    <dgm:pt modelId="{CB2DF745-F30C-4D2C-86D2-1D54B493166A}" type="pres">
      <dgm:prSet presAssocID="{3E3ABF2A-BE6F-46CF-93E4-95F2D8536C3E}" presName="rootConnector" presStyleLbl="node2" presStyleIdx="0" presStyleCnt="3"/>
      <dgm:spPr/>
      <dgm:t>
        <a:bodyPr/>
        <a:lstStyle/>
        <a:p>
          <a:endParaRPr lang="en-US"/>
        </a:p>
      </dgm:t>
    </dgm:pt>
    <dgm:pt modelId="{1A3D6518-0663-47D6-8286-0D89EB09C287}" type="pres">
      <dgm:prSet presAssocID="{3E3ABF2A-BE6F-46CF-93E4-95F2D8536C3E}" presName="hierChild4" presStyleCnt="0"/>
      <dgm:spPr/>
    </dgm:pt>
    <dgm:pt modelId="{F9F372F1-3811-4F3B-9951-F92357C1EAF5}" type="pres">
      <dgm:prSet presAssocID="{3E3ABF2A-BE6F-46CF-93E4-95F2D8536C3E}" presName="hierChild5" presStyleCnt="0"/>
      <dgm:spPr/>
    </dgm:pt>
    <dgm:pt modelId="{3F2444F7-718A-4FC9-AFAD-FE0E127FF9EB}" type="pres">
      <dgm:prSet presAssocID="{2A101819-A126-4050-8B9A-A7B9A92A14BB}" presName="Name37" presStyleLbl="parChTrans1D2" presStyleIdx="1" presStyleCnt="3"/>
      <dgm:spPr/>
      <dgm:t>
        <a:bodyPr/>
        <a:lstStyle/>
        <a:p>
          <a:endParaRPr lang="en-US"/>
        </a:p>
      </dgm:t>
    </dgm:pt>
    <dgm:pt modelId="{F0234CDA-4F0C-4246-AF6A-4A0EEF88ED0F}" type="pres">
      <dgm:prSet presAssocID="{A41E34FB-0B35-4A21-A9FD-1D17E896EACA}" presName="hierRoot2" presStyleCnt="0">
        <dgm:presLayoutVars>
          <dgm:hierBranch val="init"/>
        </dgm:presLayoutVars>
      </dgm:prSet>
      <dgm:spPr/>
    </dgm:pt>
    <dgm:pt modelId="{D6FE097B-0FF9-4964-824C-B5E4F9DAC72C}" type="pres">
      <dgm:prSet presAssocID="{A41E34FB-0B35-4A21-A9FD-1D17E896EACA}" presName="rootComposite" presStyleCnt="0"/>
      <dgm:spPr/>
    </dgm:pt>
    <dgm:pt modelId="{8CA7ECBA-0A95-4F65-898D-C9329B28A4AC}" type="pres">
      <dgm:prSet presAssocID="{A41E34FB-0B35-4A21-A9FD-1D17E896EACA}" presName="rootText" presStyleLbl="node2" presStyleIdx="1" presStyleCnt="3">
        <dgm:presLayoutVars>
          <dgm:chPref val="3"/>
        </dgm:presLayoutVars>
      </dgm:prSet>
      <dgm:spPr/>
      <dgm:t>
        <a:bodyPr/>
        <a:lstStyle/>
        <a:p>
          <a:endParaRPr lang="en-US"/>
        </a:p>
      </dgm:t>
    </dgm:pt>
    <dgm:pt modelId="{C97A357A-0D2B-4154-A8B4-1084D850A3FE}" type="pres">
      <dgm:prSet presAssocID="{A41E34FB-0B35-4A21-A9FD-1D17E896EACA}" presName="rootConnector" presStyleLbl="node2" presStyleIdx="1" presStyleCnt="3"/>
      <dgm:spPr/>
      <dgm:t>
        <a:bodyPr/>
        <a:lstStyle/>
        <a:p>
          <a:endParaRPr lang="en-US"/>
        </a:p>
      </dgm:t>
    </dgm:pt>
    <dgm:pt modelId="{A4A12E6E-0C74-4B36-9239-EE78068E017F}" type="pres">
      <dgm:prSet presAssocID="{A41E34FB-0B35-4A21-A9FD-1D17E896EACA}" presName="hierChild4" presStyleCnt="0"/>
      <dgm:spPr/>
    </dgm:pt>
    <dgm:pt modelId="{5DD152EC-B423-41CB-861D-C7CD5770D2E9}" type="pres">
      <dgm:prSet presAssocID="{A41E34FB-0B35-4A21-A9FD-1D17E896EACA}" presName="hierChild5" presStyleCnt="0"/>
      <dgm:spPr/>
    </dgm:pt>
    <dgm:pt modelId="{F62ED49B-C935-447D-BAB7-15B9EC9537FB}" type="pres">
      <dgm:prSet presAssocID="{657B6E79-9AAF-4916-9887-3794BCC5395D}" presName="Name37" presStyleLbl="parChTrans1D2" presStyleIdx="2" presStyleCnt="3"/>
      <dgm:spPr/>
      <dgm:t>
        <a:bodyPr/>
        <a:lstStyle/>
        <a:p>
          <a:endParaRPr lang="en-US"/>
        </a:p>
      </dgm:t>
    </dgm:pt>
    <dgm:pt modelId="{45370D51-DEE4-4E92-A0B7-917546AB40F8}" type="pres">
      <dgm:prSet presAssocID="{37BAA0ED-8286-4478-99C3-A4B2D4DFF696}" presName="hierRoot2" presStyleCnt="0">
        <dgm:presLayoutVars>
          <dgm:hierBranch val="init"/>
        </dgm:presLayoutVars>
      </dgm:prSet>
      <dgm:spPr/>
    </dgm:pt>
    <dgm:pt modelId="{20BD42EF-7B56-4B2F-8354-74900C7EB3DC}" type="pres">
      <dgm:prSet presAssocID="{37BAA0ED-8286-4478-99C3-A4B2D4DFF696}" presName="rootComposite" presStyleCnt="0"/>
      <dgm:spPr/>
    </dgm:pt>
    <dgm:pt modelId="{8732002D-4618-45F7-BB8F-B1C40B59FC93}" type="pres">
      <dgm:prSet presAssocID="{37BAA0ED-8286-4478-99C3-A4B2D4DFF696}" presName="rootText" presStyleLbl="node2" presStyleIdx="2" presStyleCnt="3">
        <dgm:presLayoutVars>
          <dgm:chPref val="3"/>
        </dgm:presLayoutVars>
      </dgm:prSet>
      <dgm:spPr/>
      <dgm:t>
        <a:bodyPr/>
        <a:lstStyle/>
        <a:p>
          <a:endParaRPr lang="en-US"/>
        </a:p>
      </dgm:t>
    </dgm:pt>
    <dgm:pt modelId="{5D6F71D8-7337-4705-9029-85833E8C93C0}" type="pres">
      <dgm:prSet presAssocID="{37BAA0ED-8286-4478-99C3-A4B2D4DFF696}" presName="rootConnector" presStyleLbl="node2" presStyleIdx="2" presStyleCnt="3"/>
      <dgm:spPr/>
      <dgm:t>
        <a:bodyPr/>
        <a:lstStyle/>
        <a:p>
          <a:endParaRPr lang="en-US"/>
        </a:p>
      </dgm:t>
    </dgm:pt>
    <dgm:pt modelId="{7E6AC60F-A1CD-4A9D-A856-5A0C48DF7F4B}" type="pres">
      <dgm:prSet presAssocID="{37BAA0ED-8286-4478-99C3-A4B2D4DFF696}" presName="hierChild4" presStyleCnt="0"/>
      <dgm:spPr/>
    </dgm:pt>
    <dgm:pt modelId="{279C818E-406E-4CC1-843C-90E23F6DB331}" type="pres">
      <dgm:prSet presAssocID="{37BAA0ED-8286-4478-99C3-A4B2D4DFF696}" presName="hierChild5" presStyleCnt="0"/>
      <dgm:spPr/>
    </dgm:pt>
    <dgm:pt modelId="{6285C923-42A5-42E3-A7BF-C6D8A04777F9}" type="pres">
      <dgm:prSet presAssocID="{F5555859-7743-4FE6-97A8-FE6326A51C85}" presName="hierChild3" presStyleCnt="0"/>
      <dgm:spPr/>
    </dgm:pt>
  </dgm:ptLst>
  <dgm:cxnLst>
    <dgm:cxn modelId="{2FBB5694-0790-4C4F-8D1E-9F041701401A}" type="presOf" srcId="{3E3ABF2A-BE6F-46CF-93E4-95F2D8536C3E}" destId="{CEC3A4AE-2059-43BA-B822-DCEF33EBF456}" srcOrd="0" destOrd="0" presId="urn:microsoft.com/office/officeart/2005/8/layout/orgChart1"/>
    <dgm:cxn modelId="{AC903F8D-790C-4716-9DA1-024F21C7E5B6}" type="presOf" srcId="{E6EAFE57-888D-4A5F-AC8A-A7DD652FC826}" destId="{F374709D-1D16-4091-843D-14FA3A86D182}" srcOrd="0" destOrd="0" presId="urn:microsoft.com/office/officeart/2005/8/layout/orgChart1"/>
    <dgm:cxn modelId="{FAA82AEB-EB93-4619-B9ED-BD3B4154A6BD}" type="presOf" srcId="{2A101819-A126-4050-8B9A-A7B9A92A14BB}" destId="{3F2444F7-718A-4FC9-AFAD-FE0E127FF9EB}" srcOrd="0" destOrd="0" presId="urn:microsoft.com/office/officeart/2005/8/layout/orgChart1"/>
    <dgm:cxn modelId="{C69D5FCB-24AA-4328-85C1-BBB6D903A42F}" srcId="{F5555859-7743-4FE6-97A8-FE6326A51C85}" destId="{37BAA0ED-8286-4478-99C3-A4B2D4DFF696}" srcOrd="2" destOrd="0" parTransId="{657B6E79-9AAF-4916-9887-3794BCC5395D}" sibTransId="{2097742B-4C8D-4050-B0A5-BC443C067E3A}"/>
    <dgm:cxn modelId="{34C3A6F7-13B9-48B9-9E0E-DDA673B7ECA1}" srcId="{5EA7FB13-6874-4A11-9B9C-DE984DDB0727}" destId="{F5555859-7743-4FE6-97A8-FE6326A51C85}" srcOrd="0" destOrd="0" parTransId="{5FC92287-31EE-4383-8C6A-CE75626AFADF}" sibTransId="{C155B296-A4E2-4915-83AB-201E0F0B8D45}"/>
    <dgm:cxn modelId="{D3265BAC-3D50-45C2-8A47-3DB0AA6F8B63}" type="presOf" srcId="{A41E34FB-0B35-4A21-A9FD-1D17E896EACA}" destId="{8CA7ECBA-0A95-4F65-898D-C9329B28A4AC}" srcOrd="0" destOrd="0" presId="urn:microsoft.com/office/officeart/2005/8/layout/orgChart1"/>
    <dgm:cxn modelId="{5740CC1B-79FE-4CCC-A200-9E7B7B65BF56}" srcId="{F5555859-7743-4FE6-97A8-FE6326A51C85}" destId="{3E3ABF2A-BE6F-46CF-93E4-95F2D8536C3E}" srcOrd="0" destOrd="0" parTransId="{E6EAFE57-888D-4A5F-AC8A-A7DD652FC826}" sibTransId="{EE0B28C7-0DEE-40B5-A806-7AC4C1F50D5C}"/>
    <dgm:cxn modelId="{F6DEF776-0BEC-4476-BA94-F0BB702D96F9}" type="presOf" srcId="{F5555859-7743-4FE6-97A8-FE6326A51C85}" destId="{345A7C51-4F5B-4CAA-82A9-A6BF8BE62D0A}" srcOrd="1" destOrd="0" presId="urn:microsoft.com/office/officeart/2005/8/layout/orgChart1"/>
    <dgm:cxn modelId="{E678E55F-1DC2-4187-9AD3-230075B4EBB0}" type="presOf" srcId="{3E3ABF2A-BE6F-46CF-93E4-95F2D8536C3E}" destId="{CB2DF745-F30C-4D2C-86D2-1D54B493166A}" srcOrd="1" destOrd="0" presId="urn:microsoft.com/office/officeart/2005/8/layout/orgChart1"/>
    <dgm:cxn modelId="{965C2A12-CB83-495C-B780-22475968C996}" type="presOf" srcId="{A41E34FB-0B35-4A21-A9FD-1D17E896EACA}" destId="{C97A357A-0D2B-4154-A8B4-1084D850A3FE}" srcOrd="1" destOrd="0" presId="urn:microsoft.com/office/officeart/2005/8/layout/orgChart1"/>
    <dgm:cxn modelId="{331D7F7C-34A9-486D-8ACD-0B5CCB4AC95B}" type="presOf" srcId="{37BAA0ED-8286-4478-99C3-A4B2D4DFF696}" destId="{5D6F71D8-7337-4705-9029-85833E8C93C0}" srcOrd="1" destOrd="0" presId="urn:microsoft.com/office/officeart/2005/8/layout/orgChart1"/>
    <dgm:cxn modelId="{C95EEEF3-F963-4A33-BEA0-FF372E53BBA4}" type="presOf" srcId="{657B6E79-9AAF-4916-9887-3794BCC5395D}" destId="{F62ED49B-C935-447D-BAB7-15B9EC9537FB}" srcOrd="0" destOrd="0" presId="urn:microsoft.com/office/officeart/2005/8/layout/orgChart1"/>
    <dgm:cxn modelId="{6B463FCB-4F7A-4C4B-899B-45EF2366E52C}" type="presOf" srcId="{F5555859-7743-4FE6-97A8-FE6326A51C85}" destId="{D53ADA89-5750-4E8D-B70F-1B06467B98B4}" srcOrd="0" destOrd="0" presId="urn:microsoft.com/office/officeart/2005/8/layout/orgChart1"/>
    <dgm:cxn modelId="{F3A84ED5-0553-4791-AC75-141FC8032354}" type="presOf" srcId="{37BAA0ED-8286-4478-99C3-A4B2D4DFF696}" destId="{8732002D-4618-45F7-BB8F-B1C40B59FC93}" srcOrd="0" destOrd="0" presId="urn:microsoft.com/office/officeart/2005/8/layout/orgChart1"/>
    <dgm:cxn modelId="{1667BEE9-3167-4238-99B3-166C9FBBFB01}" type="presOf" srcId="{5EA7FB13-6874-4A11-9B9C-DE984DDB0727}" destId="{1A14F497-CFAE-4B35-A2DB-E13580AF64C6}" srcOrd="0" destOrd="0" presId="urn:microsoft.com/office/officeart/2005/8/layout/orgChart1"/>
    <dgm:cxn modelId="{9414992E-0F38-4450-93A5-3845CE1B449E}" srcId="{F5555859-7743-4FE6-97A8-FE6326A51C85}" destId="{A41E34FB-0B35-4A21-A9FD-1D17E896EACA}" srcOrd="1" destOrd="0" parTransId="{2A101819-A126-4050-8B9A-A7B9A92A14BB}" sibTransId="{C504B955-A5C4-47B1-ACF1-34489DC5047C}"/>
    <dgm:cxn modelId="{9E816140-2E7C-482A-BBCF-44F5B51CA205}" type="presParOf" srcId="{1A14F497-CFAE-4B35-A2DB-E13580AF64C6}" destId="{DC79772E-8C7C-4833-9C57-1B95901FCC3B}" srcOrd="0" destOrd="0" presId="urn:microsoft.com/office/officeart/2005/8/layout/orgChart1"/>
    <dgm:cxn modelId="{32C43996-54CB-4C02-B9F4-D237B9A7B29D}" type="presParOf" srcId="{DC79772E-8C7C-4833-9C57-1B95901FCC3B}" destId="{8B87922F-F93E-464F-A78F-BF0F3A33C32E}" srcOrd="0" destOrd="0" presId="urn:microsoft.com/office/officeart/2005/8/layout/orgChart1"/>
    <dgm:cxn modelId="{C845EDC0-94AC-42F7-9BD4-0BAC7BD920AE}" type="presParOf" srcId="{8B87922F-F93E-464F-A78F-BF0F3A33C32E}" destId="{D53ADA89-5750-4E8D-B70F-1B06467B98B4}" srcOrd="0" destOrd="0" presId="urn:microsoft.com/office/officeart/2005/8/layout/orgChart1"/>
    <dgm:cxn modelId="{68BB7437-8485-41D4-ADD0-B9ED7F6DC465}" type="presParOf" srcId="{8B87922F-F93E-464F-A78F-BF0F3A33C32E}" destId="{345A7C51-4F5B-4CAA-82A9-A6BF8BE62D0A}" srcOrd="1" destOrd="0" presId="urn:microsoft.com/office/officeart/2005/8/layout/orgChart1"/>
    <dgm:cxn modelId="{5295EC37-B0DB-4885-A912-CF11684A5103}" type="presParOf" srcId="{DC79772E-8C7C-4833-9C57-1B95901FCC3B}" destId="{8B941037-A2FE-4F09-8676-20F7CEB27FE6}" srcOrd="1" destOrd="0" presId="urn:microsoft.com/office/officeart/2005/8/layout/orgChart1"/>
    <dgm:cxn modelId="{4E8FBAC4-5EDF-48E6-9466-E003DA1DBFD6}" type="presParOf" srcId="{8B941037-A2FE-4F09-8676-20F7CEB27FE6}" destId="{F374709D-1D16-4091-843D-14FA3A86D182}" srcOrd="0" destOrd="0" presId="urn:microsoft.com/office/officeart/2005/8/layout/orgChart1"/>
    <dgm:cxn modelId="{0B4BFBA0-9D53-45A3-BC13-B55C9E40BACB}" type="presParOf" srcId="{8B941037-A2FE-4F09-8676-20F7CEB27FE6}" destId="{3EEA8432-710A-4F8A-B74D-E538C3A9E542}" srcOrd="1" destOrd="0" presId="urn:microsoft.com/office/officeart/2005/8/layout/orgChart1"/>
    <dgm:cxn modelId="{5A6C1675-CA50-4D03-AE61-067AEF26E215}" type="presParOf" srcId="{3EEA8432-710A-4F8A-B74D-E538C3A9E542}" destId="{EC06E2FC-FC20-49F9-A0BE-BD9B5D40F546}" srcOrd="0" destOrd="0" presId="urn:microsoft.com/office/officeart/2005/8/layout/orgChart1"/>
    <dgm:cxn modelId="{34CA2FBF-B9B5-4B85-AD45-7E07363AF83B}" type="presParOf" srcId="{EC06E2FC-FC20-49F9-A0BE-BD9B5D40F546}" destId="{CEC3A4AE-2059-43BA-B822-DCEF33EBF456}" srcOrd="0" destOrd="0" presId="urn:microsoft.com/office/officeart/2005/8/layout/orgChart1"/>
    <dgm:cxn modelId="{7FA8B61E-C7C1-401B-9BC3-97A2C25E0066}" type="presParOf" srcId="{EC06E2FC-FC20-49F9-A0BE-BD9B5D40F546}" destId="{CB2DF745-F30C-4D2C-86D2-1D54B493166A}" srcOrd="1" destOrd="0" presId="urn:microsoft.com/office/officeart/2005/8/layout/orgChart1"/>
    <dgm:cxn modelId="{AF0F532D-70F9-4989-B240-2B70332B4F98}" type="presParOf" srcId="{3EEA8432-710A-4F8A-B74D-E538C3A9E542}" destId="{1A3D6518-0663-47D6-8286-0D89EB09C287}" srcOrd="1" destOrd="0" presId="urn:microsoft.com/office/officeart/2005/8/layout/orgChart1"/>
    <dgm:cxn modelId="{13A42769-5153-4B80-923B-BAEC710C20B3}" type="presParOf" srcId="{3EEA8432-710A-4F8A-B74D-E538C3A9E542}" destId="{F9F372F1-3811-4F3B-9951-F92357C1EAF5}" srcOrd="2" destOrd="0" presId="urn:microsoft.com/office/officeart/2005/8/layout/orgChart1"/>
    <dgm:cxn modelId="{EC5B310F-EE0C-4FEF-A7E2-D642D383AC01}" type="presParOf" srcId="{8B941037-A2FE-4F09-8676-20F7CEB27FE6}" destId="{3F2444F7-718A-4FC9-AFAD-FE0E127FF9EB}" srcOrd="2" destOrd="0" presId="urn:microsoft.com/office/officeart/2005/8/layout/orgChart1"/>
    <dgm:cxn modelId="{0FE15A41-8056-4B96-AB21-1F5A963BFB14}" type="presParOf" srcId="{8B941037-A2FE-4F09-8676-20F7CEB27FE6}" destId="{F0234CDA-4F0C-4246-AF6A-4A0EEF88ED0F}" srcOrd="3" destOrd="0" presId="urn:microsoft.com/office/officeart/2005/8/layout/orgChart1"/>
    <dgm:cxn modelId="{E0D8D3AE-E588-46FA-98BE-401F0BBBFE76}" type="presParOf" srcId="{F0234CDA-4F0C-4246-AF6A-4A0EEF88ED0F}" destId="{D6FE097B-0FF9-4964-824C-B5E4F9DAC72C}" srcOrd="0" destOrd="0" presId="urn:microsoft.com/office/officeart/2005/8/layout/orgChart1"/>
    <dgm:cxn modelId="{A32BF5E6-42E4-4968-ACEC-4CC8B2A345FF}" type="presParOf" srcId="{D6FE097B-0FF9-4964-824C-B5E4F9DAC72C}" destId="{8CA7ECBA-0A95-4F65-898D-C9329B28A4AC}" srcOrd="0" destOrd="0" presId="urn:microsoft.com/office/officeart/2005/8/layout/orgChart1"/>
    <dgm:cxn modelId="{1D32DEE9-DE17-47E9-9828-20E3260D6799}" type="presParOf" srcId="{D6FE097B-0FF9-4964-824C-B5E4F9DAC72C}" destId="{C97A357A-0D2B-4154-A8B4-1084D850A3FE}" srcOrd="1" destOrd="0" presId="urn:microsoft.com/office/officeart/2005/8/layout/orgChart1"/>
    <dgm:cxn modelId="{ED3AAD90-B51B-469D-9EB1-9F4B8D77DC96}" type="presParOf" srcId="{F0234CDA-4F0C-4246-AF6A-4A0EEF88ED0F}" destId="{A4A12E6E-0C74-4B36-9239-EE78068E017F}" srcOrd="1" destOrd="0" presId="urn:microsoft.com/office/officeart/2005/8/layout/orgChart1"/>
    <dgm:cxn modelId="{F359EF56-EC49-43B5-ABA6-02C195DDE546}" type="presParOf" srcId="{F0234CDA-4F0C-4246-AF6A-4A0EEF88ED0F}" destId="{5DD152EC-B423-41CB-861D-C7CD5770D2E9}" srcOrd="2" destOrd="0" presId="urn:microsoft.com/office/officeart/2005/8/layout/orgChart1"/>
    <dgm:cxn modelId="{4C35A817-D608-4DA9-8CC4-6A0FB7FDC22A}" type="presParOf" srcId="{8B941037-A2FE-4F09-8676-20F7CEB27FE6}" destId="{F62ED49B-C935-447D-BAB7-15B9EC9537FB}" srcOrd="4" destOrd="0" presId="urn:microsoft.com/office/officeart/2005/8/layout/orgChart1"/>
    <dgm:cxn modelId="{C0A17073-58DB-4109-9E89-CB171F3F7F72}" type="presParOf" srcId="{8B941037-A2FE-4F09-8676-20F7CEB27FE6}" destId="{45370D51-DEE4-4E92-A0B7-917546AB40F8}" srcOrd="5" destOrd="0" presId="urn:microsoft.com/office/officeart/2005/8/layout/orgChart1"/>
    <dgm:cxn modelId="{36C503D0-E0E5-45EC-807F-24D16272C11C}" type="presParOf" srcId="{45370D51-DEE4-4E92-A0B7-917546AB40F8}" destId="{20BD42EF-7B56-4B2F-8354-74900C7EB3DC}" srcOrd="0" destOrd="0" presId="urn:microsoft.com/office/officeart/2005/8/layout/orgChart1"/>
    <dgm:cxn modelId="{259A3F42-3A70-4028-8958-9F5B178C2080}" type="presParOf" srcId="{20BD42EF-7B56-4B2F-8354-74900C7EB3DC}" destId="{8732002D-4618-45F7-BB8F-B1C40B59FC93}" srcOrd="0" destOrd="0" presId="urn:microsoft.com/office/officeart/2005/8/layout/orgChart1"/>
    <dgm:cxn modelId="{B6E6A545-7CE4-4DC8-A981-73B97B1C4426}" type="presParOf" srcId="{20BD42EF-7B56-4B2F-8354-74900C7EB3DC}" destId="{5D6F71D8-7337-4705-9029-85833E8C93C0}" srcOrd="1" destOrd="0" presId="urn:microsoft.com/office/officeart/2005/8/layout/orgChart1"/>
    <dgm:cxn modelId="{B0C367D9-54ED-418F-A0F8-8601A7329BB0}" type="presParOf" srcId="{45370D51-DEE4-4E92-A0B7-917546AB40F8}" destId="{7E6AC60F-A1CD-4A9D-A856-5A0C48DF7F4B}" srcOrd="1" destOrd="0" presId="urn:microsoft.com/office/officeart/2005/8/layout/orgChart1"/>
    <dgm:cxn modelId="{B25D320E-B6A7-4BFA-94A4-4CAA86AF0393}" type="presParOf" srcId="{45370D51-DEE4-4E92-A0B7-917546AB40F8}" destId="{279C818E-406E-4CC1-843C-90E23F6DB331}" srcOrd="2" destOrd="0" presId="urn:microsoft.com/office/officeart/2005/8/layout/orgChart1"/>
    <dgm:cxn modelId="{1145E174-CE0F-4BF5-BACE-AC228C80668B}" type="presParOf" srcId="{DC79772E-8C7C-4833-9C57-1B95901FCC3B}" destId="{6285C923-42A5-42E3-A7BF-C6D8A04777F9}" srcOrd="2" destOrd="0" presId="urn:microsoft.com/office/officeart/2005/8/layout/orgChart1"/>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EA7FB13-6874-4A11-9B9C-DE984DDB0727}"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F5555859-7743-4FE6-97A8-FE6326A51C85}">
      <dgm:prSet phldrT="[Text]" custT="1"/>
      <dgm:spPr/>
      <dgm:t>
        <a:bodyPr/>
        <a:lstStyle/>
        <a:p>
          <a:pPr algn="ctr"/>
          <a:r>
            <a:rPr lang="en-US" sz="1200" b="1" u="sng">
              <a:latin typeface="Arial" pitchFamily="34" charset="0"/>
              <a:cs typeface="Arial" pitchFamily="34" charset="0"/>
            </a:rPr>
            <a:t>Analytic Measures</a:t>
          </a:r>
          <a:endParaRPr lang="en-US" sz="1200">
            <a:latin typeface="Arial" pitchFamily="34" charset="0"/>
            <a:cs typeface="Arial" pitchFamily="34" charset="0"/>
          </a:endParaRPr>
        </a:p>
      </dgm:t>
    </dgm:pt>
    <dgm:pt modelId="{5FC92287-31EE-4383-8C6A-CE75626AFADF}" type="parTrans" cxnId="{34C3A6F7-13B9-48B9-9E0E-DDA673B7ECA1}">
      <dgm:prSet/>
      <dgm:spPr/>
      <dgm:t>
        <a:bodyPr/>
        <a:lstStyle/>
        <a:p>
          <a:endParaRPr lang="en-US"/>
        </a:p>
      </dgm:t>
    </dgm:pt>
    <dgm:pt modelId="{C155B296-A4E2-4915-83AB-201E0F0B8D45}" type="sibTrans" cxnId="{34C3A6F7-13B9-48B9-9E0E-DDA673B7ECA1}">
      <dgm:prSet/>
      <dgm:spPr/>
      <dgm:t>
        <a:bodyPr/>
        <a:lstStyle/>
        <a:p>
          <a:endParaRPr lang="en-US"/>
        </a:p>
      </dgm:t>
    </dgm:pt>
    <dgm:pt modelId="{3E3ABF2A-BE6F-46CF-93E4-95F2D8536C3E}">
      <dgm:prSet phldrT="[Text]" custT="1"/>
      <dgm:spPr/>
      <dgm:t>
        <a:bodyPr/>
        <a:lstStyle/>
        <a:p>
          <a:r>
            <a:rPr lang="en-US" sz="1200">
              <a:latin typeface="Arial" pitchFamily="34" charset="0"/>
              <a:cs typeface="Arial" pitchFamily="34" charset="0"/>
            </a:rPr>
            <a:t>Primary	</a:t>
          </a:r>
        </a:p>
      </dgm:t>
    </dgm:pt>
    <dgm:pt modelId="{E6EAFE57-888D-4A5F-AC8A-A7DD652FC826}" type="parTrans" cxnId="{5740CC1B-79FE-4CCC-A200-9E7B7B65BF56}">
      <dgm:prSet/>
      <dgm:spPr/>
      <dgm:t>
        <a:bodyPr/>
        <a:lstStyle/>
        <a:p>
          <a:endParaRPr lang="en-US"/>
        </a:p>
      </dgm:t>
    </dgm:pt>
    <dgm:pt modelId="{EE0B28C7-0DEE-40B5-A806-7AC4C1F50D5C}" type="sibTrans" cxnId="{5740CC1B-79FE-4CCC-A200-9E7B7B65BF56}">
      <dgm:prSet/>
      <dgm:spPr/>
      <dgm:t>
        <a:bodyPr/>
        <a:lstStyle/>
        <a:p>
          <a:endParaRPr lang="en-US"/>
        </a:p>
      </dgm:t>
    </dgm:pt>
    <dgm:pt modelId="{A41E34FB-0B35-4A21-A9FD-1D17E896EACA}">
      <dgm:prSet phldrT="[Text]" custT="1"/>
      <dgm:spPr/>
      <dgm:t>
        <a:bodyPr/>
        <a:lstStyle/>
        <a:p>
          <a:r>
            <a:rPr lang="en-US" sz="1200">
              <a:latin typeface="Arial" pitchFamily="34" charset="0"/>
              <a:cs typeface="Arial" pitchFamily="34" charset="0"/>
            </a:rPr>
            <a:t>Functional</a:t>
          </a:r>
        </a:p>
      </dgm:t>
    </dgm:pt>
    <dgm:pt modelId="{2A101819-A126-4050-8B9A-A7B9A92A14BB}" type="parTrans" cxnId="{9414992E-0F38-4450-93A5-3845CE1B449E}">
      <dgm:prSet/>
      <dgm:spPr/>
      <dgm:t>
        <a:bodyPr/>
        <a:lstStyle/>
        <a:p>
          <a:endParaRPr lang="en-US"/>
        </a:p>
      </dgm:t>
    </dgm:pt>
    <dgm:pt modelId="{C504B955-A5C4-47B1-ACF1-34489DC5047C}" type="sibTrans" cxnId="{9414992E-0F38-4450-93A5-3845CE1B449E}">
      <dgm:prSet/>
      <dgm:spPr/>
      <dgm:t>
        <a:bodyPr/>
        <a:lstStyle/>
        <a:p>
          <a:endParaRPr lang="en-US"/>
        </a:p>
      </dgm:t>
    </dgm:pt>
    <dgm:pt modelId="{37BAA0ED-8286-4478-99C3-A4B2D4DFF696}">
      <dgm:prSet phldrT="[Text]" custT="1"/>
      <dgm:spPr/>
      <dgm:t>
        <a:bodyPr/>
        <a:lstStyle/>
        <a:p>
          <a:r>
            <a:rPr lang="en-US" sz="1200">
              <a:latin typeface="Arial" pitchFamily="34" charset="0"/>
              <a:cs typeface="Arial" pitchFamily="34" charset="0"/>
            </a:rPr>
            <a:t>Concluding</a:t>
          </a:r>
        </a:p>
      </dgm:t>
    </dgm:pt>
    <dgm:pt modelId="{657B6E79-9AAF-4916-9887-3794BCC5395D}" type="parTrans" cxnId="{C69D5FCB-24AA-4328-85C1-BBB6D903A42F}">
      <dgm:prSet/>
      <dgm:spPr/>
      <dgm:t>
        <a:bodyPr/>
        <a:lstStyle/>
        <a:p>
          <a:endParaRPr lang="en-US"/>
        </a:p>
      </dgm:t>
    </dgm:pt>
    <dgm:pt modelId="{2097742B-4C8D-4050-B0A5-BC443C067E3A}" type="sibTrans" cxnId="{C69D5FCB-24AA-4328-85C1-BBB6D903A42F}">
      <dgm:prSet/>
      <dgm:spPr/>
      <dgm:t>
        <a:bodyPr/>
        <a:lstStyle/>
        <a:p>
          <a:endParaRPr lang="en-US"/>
        </a:p>
      </dgm:t>
    </dgm:pt>
    <dgm:pt modelId="{1A14F497-CFAE-4B35-A2DB-E13580AF64C6}" type="pres">
      <dgm:prSet presAssocID="{5EA7FB13-6874-4A11-9B9C-DE984DDB0727}" presName="hierChild1" presStyleCnt="0">
        <dgm:presLayoutVars>
          <dgm:orgChart val="1"/>
          <dgm:chPref val="1"/>
          <dgm:dir/>
          <dgm:animOne val="branch"/>
          <dgm:animLvl val="lvl"/>
          <dgm:resizeHandles/>
        </dgm:presLayoutVars>
      </dgm:prSet>
      <dgm:spPr/>
      <dgm:t>
        <a:bodyPr/>
        <a:lstStyle/>
        <a:p>
          <a:endParaRPr lang="en-US"/>
        </a:p>
      </dgm:t>
    </dgm:pt>
    <dgm:pt modelId="{DC79772E-8C7C-4833-9C57-1B95901FCC3B}" type="pres">
      <dgm:prSet presAssocID="{F5555859-7743-4FE6-97A8-FE6326A51C85}" presName="hierRoot1" presStyleCnt="0">
        <dgm:presLayoutVars>
          <dgm:hierBranch val="init"/>
        </dgm:presLayoutVars>
      </dgm:prSet>
      <dgm:spPr/>
    </dgm:pt>
    <dgm:pt modelId="{8B87922F-F93E-464F-A78F-BF0F3A33C32E}" type="pres">
      <dgm:prSet presAssocID="{F5555859-7743-4FE6-97A8-FE6326A51C85}" presName="rootComposite1" presStyleCnt="0"/>
      <dgm:spPr/>
    </dgm:pt>
    <dgm:pt modelId="{D53ADA89-5750-4E8D-B70F-1B06467B98B4}" type="pres">
      <dgm:prSet presAssocID="{F5555859-7743-4FE6-97A8-FE6326A51C85}" presName="rootText1" presStyleLbl="node0" presStyleIdx="0" presStyleCnt="1">
        <dgm:presLayoutVars>
          <dgm:chPref val="3"/>
        </dgm:presLayoutVars>
      </dgm:prSet>
      <dgm:spPr/>
      <dgm:t>
        <a:bodyPr/>
        <a:lstStyle/>
        <a:p>
          <a:endParaRPr lang="en-US"/>
        </a:p>
      </dgm:t>
    </dgm:pt>
    <dgm:pt modelId="{345A7C51-4F5B-4CAA-82A9-A6BF8BE62D0A}" type="pres">
      <dgm:prSet presAssocID="{F5555859-7743-4FE6-97A8-FE6326A51C85}" presName="rootConnector1" presStyleLbl="node1" presStyleIdx="0" presStyleCnt="0"/>
      <dgm:spPr/>
      <dgm:t>
        <a:bodyPr/>
        <a:lstStyle/>
        <a:p>
          <a:endParaRPr lang="en-US"/>
        </a:p>
      </dgm:t>
    </dgm:pt>
    <dgm:pt modelId="{8B941037-A2FE-4F09-8676-20F7CEB27FE6}" type="pres">
      <dgm:prSet presAssocID="{F5555859-7743-4FE6-97A8-FE6326A51C85}" presName="hierChild2" presStyleCnt="0"/>
      <dgm:spPr/>
    </dgm:pt>
    <dgm:pt modelId="{F374709D-1D16-4091-843D-14FA3A86D182}" type="pres">
      <dgm:prSet presAssocID="{E6EAFE57-888D-4A5F-AC8A-A7DD652FC826}" presName="Name37" presStyleLbl="parChTrans1D2" presStyleIdx="0" presStyleCnt="3"/>
      <dgm:spPr/>
      <dgm:t>
        <a:bodyPr/>
        <a:lstStyle/>
        <a:p>
          <a:endParaRPr lang="en-US"/>
        </a:p>
      </dgm:t>
    </dgm:pt>
    <dgm:pt modelId="{3EEA8432-710A-4F8A-B74D-E538C3A9E542}" type="pres">
      <dgm:prSet presAssocID="{3E3ABF2A-BE6F-46CF-93E4-95F2D8536C3E}" presName="hierRoot2" presStyleCnt="0">
        <dgm:presLayoutVars>
          <dgm:hierBranch val="init"/>
        </dgm:presLayoutVars>
      </dgm:prSet>
      <dgm:spPr/>
    </dgm:pt>
    <dgm:pt modelId="{EC06E2FC-FC20-49F9-A0BE-BD9B5D40F546}" type="pres">
      <dgm:prSet presAssocID="{3E3ABF2A-BE6F-46CF-93E4-95F2D8536C3E}" presName="rootComposite" presStyleCnt="0"/>
      <dgm:spPr/>
    </dgm:pt>
    <dgm:pt modelId="{CEC3A4AE-2059-43BA-B822-DCEF33EBF456}" type="pres">
      <dgm:prSet presAssocID="{3E3ABF2A-BE6F-46CF-93E4-95F2D8536C3E}" presName="rootText" presStyleLbl="node2" presStyleIdx="0" presStyleCnt="3">
        <dgm:presLayoutVars>
          <dgm:chPref val="3"/>
        </dgm:presLayoutVars>
      </dgm:prSet>
      <dgm:spPr/>
      <dgm:t>
        <a:bodyPr/>
        <a:lstStyle/>
        <a:p>
          <a:endParaRPr lang="en-US"/>
        </a:p>
      </dgm:t>
    </dgm:pt>
    <dgm:pt modelId="{CB2DF745-F30C-4D2C-86D2-1D54B493166A}" type="pres">
      <dgm:prSet presAssocID="{3E3ABF2A-BE6F-46CF-93E4-95F2D8536C3E}" presName="rootConnector" presStyleLbl="node2" presStyleIdx="0" presStyleCnt="3"/>
      <dgm:spPr/>
      <dgm:t>
        <a:bodyPr/>
        <a:lstStyle/>
        <a:p>
          <a:endParaRPr lang="en-US"/>
        </a:p>
      </dgm:t>
    </dgm:pt>
    <dgm:pt modelId="{1A3D6518-0663-47D6-8286-0D89EB09C287}" type="pres">
      <dgm:prSet presAssocID="{3E3ABF2A-BE6F-46CF-93E4-95F2D8536C3E}" presName="hierChild4" presStyleCnt="0"/>
      <dgm:spPr/>
    </dgm:pt>
    <dgm:pt modelId="{F9F372F1-3811-4F3B-9951-F92357C1EAF5}" type="pres">
      <dgm:prSet presAssocID="{3E3ABF2A-BE6F-46CF-93E4-95F2D8536C3E}" presName="hierChild5" presStyleCnt="0"/>
      <dgm:spPr/>
    </dgm:pt>
    <dgm:pt modelId="{3F2444F7-718A-4FC9-AFAD-FE0E127FF9EB}" type="pres">
      <dgm:prSet presAssocID="{2A101819-A126-4050-8B9A-A7B9A92A14BB}" presName="Name37" presStyleLbl="parChTrans1D2" presStyleIdx="1" presStyleCnt="3"/>
      <dgm:spPr/>
      <dgm:t>
        <a:bodyPr/>
        <a:lstStyle/>
        <a:p>
          <a:endParaRPr lang="en-US"/>
        </a:p>
      </dgm:t>
    </dgm:pt>
    <dgm:pt modelId="{F0234CDA-4F0C-4246-AF6A-4A0EEF88ED0F}" type="pres">
      <dgm:prSet presAssocID="{A41E34FB-0B35-4A21-A9FD-1D17E896EACA}" presName="hierRoot2" presStyleCnt="0">
        <dgm:presLayoutVars>
          <dgm:hierBranch val="init"/>
        </dgm:presLayoutVars>
      </dgm:prSet>
      <dgm:spPr/>
    </dgm:pt>
    <dgm:pt modelId="{D6FE097B-0FF9-4964-824C-B5E4F9DAC72C}" type="pres">
      <dgm:prSet presAssocID="{A41E34FB-0B35-4A21-A9FD-1D17E896EACA}" presName="rootComposite" presStyleCnt="0"/>
      <dgm:spPr/>
    </dgm:pt>
    <dgm:pt modelId="{8CA7ECBA-0A95-4F65-898D-C9329B28A4AC}" type="pres">
      <dgm:prSet presAssocID="{A41E34FB-0B35-4A21-A9FD-1D17E896EACA}" presName="rootText" presStyleLbl="node2" presStyleIdx="1" presStyleCnt="3">
        <dgm:presLayoutVars>
          <dgm:chPref val="3"/>
        </dgm:presLayoutVars>
      </dgm:prSet>
      <dgm:spPr/>
      <dgm:t>
        <a:bodyPr/>
        <a:lstStyle/>
        <a:p>
          <a:endParaRPr lang="en-US"/>
        </a:p>
      </dgm:t>
    </dgm:pt>
    <dgm:pt modelId="{C97A357A-0D2B-4154-A8B4-1084D850A3FE}" type="pres">
      <dgm:prSet presAssocID="{A41E34FB-0B35-4A21-A9FD-1D17E896EACA}" presName="rootConnector" presStyleLbl="node2" presStyleIdx="1" presStyleCnt="3"/>
      <dgm:spPr/>
      <dgm:t>
        <a:bodyPr/>
        <a:lstStyle/>
        <a:p>
          <a:endParaRPr lang="en-US"/>
        </a:p>
      </dgm:t>
    </dgm:pt>
    <dgm:pt modelId="{A4A12E6E-0C74-4B36-9239-EE78068E017F}" type="pres">
      <dgm:prSet presAssocID="{A41E34FB-0B35-4A21-A9FD-1D17E896EACA}" presName="hierChild4" presStyleCnt="0"/>
      <dgm:spPr/>
    </dgm:pt>
    <dgm:pt modelId="{5DD152EC-B423-41CB-861D-C7CD5770D2E9}" type="pres">
      <dgm:prSet presAssocID="{A41E34FB-0B35-4A21-A9FD-1D17E896EACA}" presName="hierChild5" presStyleCnt="0"/>
      <dgm:spPr/>
    </dgm:pt>
    <dgm:pt modelId="{F62ED49B-C935-447D-BAB7-15B9EC9537FB}" type="pres">
      <dgm:prSet presAssocID="{657B6E79-9AAF-4916-9887-3794BCC5395D}" presName="Name37" presStyleLbl="parChTrans1D2" presStyleIdx="2" presStyleCnt="3"/>
      <dgm:spPr/>
      <dgm:t>
        <a:bodyPr/>
        <a:lstStyle/>
        <a:p>
          <a:endParaRPr lang="en-US"/>
        </a:p>
      </dgm:t>
    </dgm:pt>
    <dgm:pt modelId="{45370D51-DEE4-4E92-A0B7-917546AB40F8}" type="pres">
      <dgm:prSet presAssocID="{37BAA0ED-8286-4478-99C3-A4B2D4DFF696}" presName="hierRoot2" presStyleCnt="0">
        <dgm:presLayoutVars>
          <dgm:hierBranch val="init"/>
        </dgm:presLayoutVars>
      </dgm:prSet>
      <dgm:spPr/>
    </dgm:pt>
    <dgm:pt modelId="{20BD42EF-7B56-4B2F-8354-74900C7EB3DC}" type="pres">
      <dgm:prSet presAssocID="{37BAA0ED-8286-4478-99C3-A4B2D4DFF696}" presName="rootComposite" presStyleCnt="0"/>
      <dgm:spPr/>
    </dgm:pt>
    <dgm:pt modelId="{8732002D-4618-45F7-BB8F-B1C40B59FC93}" type="pres">
      <dgm:prSet presAssocID="{37BAA0ED-8286-4478-99C3-A4B2D4DFF696}" presName="rootText" presStyleLbl="node2" presStyleIdx="2" presStyleCnt="3">
        <dgm:presLayoutVars>
          <dgm:chPref val="3"/>
        </dgm:presLayoutVars>
      </dgm:prSet>
      <dgm:spPr/>
      <dgm:t>
        <a:bodyPr/>
        <a:lstStyle/>
        <a:p>
          <a:endParaRPr lang="en-US"/>
        </a:p>
      </dgm:t>
    </dgm:pt>
    <dgm:pt modelId="{5D6F71D8-7337-4705-9029-85833E8C93C0}" type="pres">
      <dgm:prSet presAssocID="{37BAA0ED-8286-4478-99C3-A4B2D4DFF696}" presName="rootConnector" presStyleLbl="node2" presStyleIdx="2" presStyleCnt="3"/>
      <dgm:spPr/>
      <dgm:t>
        <a:bodyPr/>
        <a:lstStyle/>
        <a:p>
          <a:endParaRPr lang="en-US"/>
        </a:p>
      </dgm:t>
    </dgm:pt>
    <dgm:pt modelId="{7E6AC60F-A1CD-4A9D-A856-5A0C48DF7F4B}" type="pres">
      <dgm:prSet presAssocID="{37BAA0ED-8286-4478-99C3-A4B2D4DFF696}" presName="hierChild4" presStyleCnt="0"/>
      <dgm:spPr/>
    </dgm:pt>
    <dgm:pt modelId="{279C818E-406E-4CC1-843C-90E23F6DB331}" type="pres">
      <dgm:prSet presAssocID="{37BAA0ED-8286-4478-99C3-A4B2D4DFF696}" presName="hierChild5" presStyleCnt="0"/>
      <dgm:spPr/>
    </dgm:pt>
    <dgm:pt modelId="{6285C923-42A5-42E3-A7BF-C6D8A04777F9}" type="pres">
      <dgm:prSet presAssocID="{F5555859-7743-4FE6-97A8-FE6326A51C85}" presName="hierChild3" presStyleCnt="0"/>
      <dgm:spPr/>
    </dgm:pt>
  </dgm:ptLst>
  <dgm:cxnLst>
    <dgm:cxn modelId="{2A9B0AAD-5D78-46F3-8C9A-1B9141882096}" type="presOf" srcId="{E6EAFE57-888D-4A5F-AC8A-A7DD652FC826}" destId="{F374709D-1D16-4091-843D-14FA3A86D182}" srcOrd="0" destOrd="0" presId="urn:microsoft.com/office/officeart/2005/8/layout/orgChart1"/>
    <dgm:cxn modelId="{B5D95F05-98C4-4D65-9C32-337843E4241F}" type="presOf" srcId="{3E3ABF2A-BE6F-46CF-93E4-95F2D8536C3E}" destId="{CEC3A4AE-2059-43BA-B822-DCEF33EBF456}" srcOrd="0" destOrd="0" presId="urn:microsoft.com/office/officeart/2005/8/layout/orgChart1"/>
    <dgm:cxn modelId="{3E8FEC96-E5D1-4625-8B42-052DF12BA6B7}" type="presOf" srcId="{A41E34FB-0B35-4A21-A9FD-1D17E896EACA}" destId="{C97A357A-0D2B-4154-A8B4-1084D850A3FE}" srcOrd="1" destOrd="0" presId="urn:microsoft.com/office/officeart/2005/8/layout/orgChart1"/>
    <dgm:cxn modelId="{EFABDF8F-DC54-49F3-A127-941BC8E4F7F2}" type="presOf" srcId="{A41E34FB-0B35-4A21-A9FD-1D17E896EACA}" destId="{8CA7ECBA-0A95-4F65-898D-C9329B28A4AC}" srcOrd="0" destOrd="0" presId="urn:microsoft.com/office/officeart/2005/8/layout/orgChart1"/>
    <dgm:cxn modelId="{393E4FB8-C13F-497C-9CCA-8D8EFC3BA80C}" type="presOf" srcId="{37BAA0ED-8286-4478-99C3-A4B2D4DFF696}" destId="{5D6F71D8-7337-4705-9029-85833E8C93C0}" srcOrd="1" destOrd="0" presId="urn:microsoft.com/office/officeart/2005/8/layout/orgChart1"/>
    <dgm:cxn modelId="{C69D5FCB-24AA-4328-85C1-BBB6D903A42F}" srcId="{F5555859-7743-4FE6-97A8-FE6326A51C85}" destId="{37BAA0ED-8286-4478-99C3-A4B2D4DFF696}" srcOrd="2" destOrd="0" parTransId="{657B6E79-9AAF-4916-9887-3794BCC5395D}" sibTransId="{2097742B-4C8D-4050-B0A5-BC443C067E3A}"/>
    <dgm:cxn modelId="{9AD3EFDC-C776-4ED1-A610-ECC4E70DC828}" type="presOf" srcId="{F5555859-7743-4FE6-97A8-FE6326A51C85}" destId="{D53ADA89-5750-4E8D-B70F-1B06467B98B4}" srcOrd="0" destOrd="0" presId="urn:microsoft.com/office/officeart/2005/8/layout/orgChart1"/>
    <dgm:cxn modelId="{34C3A6F7-13B9-48B9-9E0E-DDA673B7ECA1}" srcId="{5EA7FB13-6874-4A11-9B9C-DE984DDB0727}" destId="{F5555859-7743-4FE6-97A8-FE6326A51C85}" srcOrd="0" destOrd="0" parTransId="{5FC92287-31EE-4383-8C6A-CE75626AFADF}" sibTransId="{C155B296-A4E2-4915-83AB-201E0F0B8D45}"/>
    <dgm:cxn modelId="{0436A979-4079-41D6-B655-FA2AC77DAE45}" type="presOf" srcId="{37BAA0ED-8286-4478-99C3-A4B2D4DFF696}" destId="{8732002D-4618-45F7-BB8F-B1C40B59FC93}" srcOrd="0" destOrd="0" presId="urn:microsoft.com/office/officeart/2005/8/layout/orgChart1"/>
    <dgm:cxn modelId="{5E482D83-067E-402B-85AF-7B068A53FA09}" type="presOf" srcId="{5EA7FB13-6874-4A11-9B9C-DE984DDB0727}" destId="{1A14F497-CFAE-4B35-A2DB-E13580AF64C6}" srcOrd="0" destOrd="0" presId="urn:microsoft.com/office/officeart/2005/8/layout/orgChart1"/>
    <dgm:cxn modelId="{5740CC1B-79FE-4CCC-A200-9E7B7B65BF56}" srcId="{F5555859-7743-4FE6-97A8-FE6326A51C85}" destId="{3E3ABF2A-BE6F-46CF-93E4-95F2D8536C3E}" srcOrd="0" destOrd="0" parTransId="{E6EAFE57-888D-4A5F-AC8A-A7DD652FC826}" sibTransId="{EE0B28C7-0DEE-40B5-A806-7AC4C1F50D5C}"/>
    <dgm:cxn modelId="{D451FDE6-EC8E-4B52-AFA2-26DAE9897210}" type="presOf" srcId="{2A101819-A126-4050-8B9A-A7B9A92A14BB}" destId="{3F2444F7-718A-4FC9-AFAD-FE0E127FF9EB}" srcOrd="0" destOrd="0" presId="urn:microsoft.com/office/officeart/2005/8/layout/orgChart1"/>
    <dgm:cxn modelId="{12214AA7-CBE1-4389-A226-D273F458CF27}" type="presOf" srcId="{657B6E79-9AAF-4916-9887-3794BCC5395D}" destId="{F62ED49B-C935-447D-BAB7-15B9EC9537FB}" srcOrd="0" destOrd="0" presId="urn:microsoft.com/office/officeart/2005/8/layout/orgChart1"/>
    <dgm:cxn modelId="{239CB7CE-B11F-429F-9E21-3531D3CB1751}" type="presOf" srcId="{F5555859-7743-4FE6-97A8-FE6326A51C85}" destId="{345A7C51-4F5B-4CAA-82A9-A6BF8BE62D0A}" srcOrd="1" destOrd="0" presId="urn:microsoft.com/office/officeart/2005/8/layout/orgChart1"/>
    <dgm:cxn modelId="{BAEBAC83-F39E-4D13-8402-A8FFCA7D2C2A}" type="presOf" srcId="{3E3ABF2A-BE6F-46CF-93E4-95F2D8536C3E}" destId="{CB2DF745-F30C-4D2C-86D2-1D54B493166A}" srcOrd="1" destOrd="0" presId="urn:microsoft.com/office/officeart/2005/8/layout/orgChart1"/>
    <dgm:cxn modelId="{9414992E-0F38-4450-93A5-3845CE1B449E}" srcId="{F5555859-7743-4FE6-97A8-FE6326A51C85}" destId="{A41E34FB-0B35-4A21-A9FD-1D17E896EACA}" srcOrd="1" destOrd="0" parTransId="{2A101819-A126-4050-8B9A-A7B9A92A14BB}" sibTransId="{C504B955-A5C4-47B1-ACF1-34489DC5047C}"/>
    <dgm:cxn modelId="{DAB4634F-ED44-49E9-8225-16DFBC50A9C3}" type="presParOf" srcId="{1A14F497-CFAE-4B35-A2DB-E13580AF64C6}" destId="{DC79772E-8C7C-4833-9C57-1B95901FCC3B}" srcOrd="0" destOrd="0" presId="urn:microsoft.com/office/officeart/2005/8/layout/orgChart1"/>
    <dgm:cxn modelId="{BF11AA59-9D16-4ADD-8FB8-06370281F28E}" type="presParOf" srcId="{DC79772E-8C7C-4833-9C57-1B95901FCC3B}" destId="{8B87922F-F93E-464F-A78F-BF0F3A33C32E}" srcOrd="0" destOrd="0" presId="urn:microsoft.com/office/officeart/2005/8/layout/orgChart1"/>
    <dgm:cxn modelId="{08E7C169-5E75-4F5B-BBDB-D8D01BA444AC}" type="presParOf" srcId="{8B87922F-F93E-464F-A78F-BF0F3A33C32E}" destId="{D53ADA89-5750-4E8D-B70F-1B06467B98B4}" srcOrd="0" destOrd="0" presId="urn:microsoft.com/office/officeart/2005/8/layout/orgChart1"/>
    <dgm:cxn modelId="{2302F11D-B64F-44A8-B171-B36B2B1081C9}" type="presParOf" srcId="{8B87922F-F93E-464F-A78F-BF0F3A33C32E}" destId="{345A7C51-4F5B-4CAA-82A9-A6BF8BE62D0A}" srcOrd="1" destOrd="0" presId="urn:microsoft.com/office/officeart/2005/8/layout/orgChart1"/>
    <dgm:cxn modelId="{1152C309-AB7A-494B-883D-D868EBC4D229}" type="presParOf" srcId="{DC79772E-8C7C-4833-9C57-1B95901FCC3B}" destId="{8B941037-A2FE-4F09-8676-20F7CEB27FE6}" srcOrd="1" destOrd="0" presId="urn:microsoft.com/office/officeart/2005/8/layout/orgChart1"/>
    <dgm:cxn modelId="{8CB55545-ED3C-40BB-B8B7-49B8ED9830F2}" type="presParOf" srcId="{8B941037-A2FE-4F09-8676-20F7CEB27FE6}" destId="{F374709D-1D16-4091-843D-14FA3A86D182}" srcOrd="0" destOrd="0" presId="urn:microsoft.com/office/officeart/2005/8/layout/orgChart1"/>
    <dgm:cxn modelId="{EFE3C7C9-0FC2-4F83-B2F6-CF3D0AD962A2}" type="presParOf" srcId="{8B941037-A2FE-4F09-8676-20F7CEB27FE6}" destId="{3EEA8432-710A-4F8A-B74D-E538C3A9E542}" srcOrd="1" destOrd="0" presId="urn:microsoft.com/office/officeart/2005/8/layout/orgChart1"/>
    <dgm:cxn modelId="{C5FA4628-D6CB-4886-8C8B-D91711732C7C}" type="presParOf" srcId="{3EEA8432-710A-4F8A-B74D-E538C3A9E542}" destId="{EC06E2FC-FC20-49F9-A0BE-BD9B5D40F546}" srcOrd="0" destOrd="0" presId="urn:microsoft.com/office/officeart/2005/8/layout/orgChart1"/>
    <dgm:cxn modelId="{CFD73C5D-6A84-4BD2-8B55-D5902990FC3B}" type="presParOf" srcId="{EC06E2FC-FC20-49F9-A0BE-BD9B5D40F546}" destId="{CEC3A4AE-2059-43BA-B822-DCEF33EBF456}" srcOrd="0" destOrd="0" presId="urn:microsoft.com/office/officeart/2005/8/layout/orgChart1"/>
    <dgm:cxn modelId="{3D62E6AB-0677-403D-A200-6AF8B36187D5}" type="presParOf" srcId="{EC06E2FC-FC20-49F9-A0BE-BD9B5D40F546}" destId="{CB2DF745-F30C-4D2C-86D2-1D54B493166A}" srcOrd="1" destOrd="0" presId="urn:microsoft.com/office/officeart/2005/8/layout/orgChart1"/>
    <dgm:cxn modelId="{E21D5149-41B3-42B4-BEC9-F9A08B60AB5B}" type="presParOf" srcId="{3EEA8432-710A-4F8A-B74D-E538C3A9E542}" destId="{1A3D6518-0663-47D6-8286-0D89EB09C287}" srcOrd="1" destOrd="0" presId="urn:microsoft.com/office/officeart/2005/8/layout/orgChart1"/>
    <dgm:cxn modelId="{83C67017-42FE-488A-A547-9840AFBD0344}" type="presParOf" srcId="{3EEA8432-710A-4F8A-B74D-E538C3A9E542}" destId="{F9F372F1-3811-4F3B-9951-F92357C1EAF5}" srcOrd="2" destOrd="0" presId="urn:microsoft.com/office/officeart/2005/8/layout/orgChart1"/>
    <dgm:cxn modelId="{02645AB9-D538-479D-BA10-B30F1139EAD8}" type="presParOf" srcId="{8B941037-A2FE-4F09-8676-20F7CEB27FE6}" destId="{3F2444F7-718A-4FC9-AFAD-FE0E127FF9EB}" srcOrd="2" destOrd="0" presId="urn:microsoft.com/office/officeart/2005/8/layout/orgChart1"/>
    <dgm:cxn modelId="{64575EE5-29F9-4501-8EAC-514F5EA9F75B}" type="presParOf" srcId="{8B941037-A2FE-4F09-8676-20F7CEB27FE6}" destId="{F0234CDA-4F0C-4246-AF6A-4A0EEF88ED0F}" srcOrd="3" destOrd="0" presId="urn:microsoft.com/office/officeart/2005/8/layout/orgChart1"/>
    <dgm:cxn modelId="{A306929E-BFC3-4F26-A587-B2878B710209}" type="presParOf" srcId="{F0234CDA-4F0C-4246-AF6A-4A0EEF88ED0F}" destId="{D6FE097B-0FF9-4964-824C-B5E4F9DAC72C}" srcOrd="0" destOrd="0" presId="urn:microsoft.com/office/officeart/2005/8/layout/orgChart1"/>
    <dgm:cxn modelId="{0BBA60C5-5D92-42D4-88CF-BB54BCC9ED7F}" type="presParOf" srcId="{D6FE097B-0FF9-4964-824C-B5E4F9DAC72C}" destId="{8CA7ECBA-0A95-4F65-898D-C9329B28A4AC}" srcOrd="0" destOrd="0" presId="urn:microsoft.com/office/officeart/2005/8/layout/orgChart1"/>
    <dgm:cxn modelId="{C05E2F2E-2E6C-4A3A-BFCE-C41A45803AD9}" type="presParOf" srcId="{D6FE097B-0FF9-4964-824C-B5E4F9DAC72C}" destId="{C97A357A-0D2B-4154-A8B4-1084D850A3FE}" srcOrd="1" destOrd="0" presId="urn:microsoft.com/office/officeart/2005/8/layout/orgChart1"/>
    <dgm:cxn modelId="{16F39B62-5834-46D3-A8BF-0435B7129196}" type="presParOf" srcId="{F0234CDA-4F0C-4246-AF6A-4A0EEF88ED0F}" destId="{A4A12E6E-0C74-4B36-9239-EE78068E017F}" srcOrd="1" destOrd="0" presId="urn:microsoft.com/office/officeart/2005/8/layout/orgChart1"/>
    <dgm:cxn modelId="{0896FBBD-A92F-4C2A-ABA1-F9FFFF811789}" type="presParOf" srcId="{F0234CDA-4F0C-4246-AF6A-4A0EEF88ED0F}" destId="{5DD152EC-B423-41CB-861D-C7CD5770D2E9}" srcOrd="2" destOrd="0" presId="urn:microsoft.com/office/officeart/2005/8/layout/orgChart1"/>
    <dgm:cxn modelId="{B4E8B393-887B-4ED8-B77E-A8DD02F94A8A}" type="presParOf" srcId="{8B941037-A2FE-4F09-8676-20F7CEB27FE6}" destId="{F62ED49B-C935-447D-BAB7-15B9EC9537FB}" srcOrd="4" destOrd="0" presId="urn:microsoft.com/office/officeart/2005/8/layout/orgChart1"/>
    <dgm:cxn modelId="{3810B1B2-D2FF-472B-9F10-96EB27660654}" type="presParOf" srcId="{8B941037-A2FE-4F09-8676-20F7CEB27FE6}" destId="{45370D51-DEE4-4E92-A0B7-917546AB40F8}" srcOrd="5" destOrd="0" presId="urn:microsoft.com/office/officeart/2005/8/layout/orgChart1"/>
    <dgm:cxn modelId="{CE0681D0-B710-4C87-A54E-AA17BA737EA1}" type="presParOf" srcId="{45370D51-DEE4-4E92-A0B7-917546AB40F8}" destId="{20BD42EF-7B56-4B2F-8354-74900C7EB3DC}" srcOrd="0" destOrd="0" presId="urn:microsoft.com/office/officeart/2005/8/layout/orgChart1"/>
    <dgm:cxn modelId="{2DD722D4-90E6-4861-BC9F-10B06C3BBCFF}" type="presParOf" srcId="{20BD42EF-7B56-4B2F-8354-74900C7EB3DC}" destId="{8732002D-4618-45F7-BB8F-B1C40B59FC93}" srcOrd="0" destOrd="0" presId="urn:microsoft.com/office/officeart/2005/8/layout/orgChart1"/>
    <dgm:cxn modelId="{73C44F1C-4939-41FB-AAEE-5204DDB80D7C}" type="presParOf" srcId="{20BD42EF-7B56-4B2F-8354-74900C7EB3DC}" destId="{5D6F71D8-7337-4705-9029-85833E8C93C0}" srcOrd="1" destOrd="0" presId="urn:microsoft.com/office/officeart/2005/8/layout/orgChart1"/>
    <dgm:cxn modelId="{BBB4BFE5-E96A-47CE-AB97-2431A75EAD75}" type="presParOf" srcId="{45370D51-DEE4-4E92-A0B7-917546AB40F8}" destId="{7E6AC60F-A1CD-4A9D-A856-5A0C48DF7F4B}" srcOrd="1" destOrd="0" presId="urn:microsoft.com/office/officeart/2005/8/layout/orgChart1"/>
    <dgm:cxn modelId="{261E2056-0F15-4511-9BB2-DF69F5C1E4CE}" type="presParOf" srcId="{45370D51-DEE4-4E92-A0B7-917546AB40F8}" destId="{279C818E-406E-4CC1-843C-90E23F6DB331}" srcOrd="2" destOrd="0" presId="urn:microsoft.com/office/officeart/2005/8/layout/orgChart1"/>
    <dgm:cxn modelId="{45F90756-A873-43C2-8224-741534BA9AA5}" type="presParOf" srcId="{DC79772E-8C7C-4833-9C57-1B95901FCC3B}" destId="{6285C923-42A5-42E3-A7BF-C6D8A04777F9}" srcOrd="2" destOrd="0" presId="urn:microsoft.com/office/officeart/2005/8/layout/orgChart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7440524-7CE2-4E01-9C55-CE1D54CD9E25}" type="doc">
      <dgm:prSet loTypeId="urn:microsoft.com/office/officeart/2005/8/layout/pyramid2" loCatId="list" qsTypeId="urn:microsoft.com/office/officeart/2005/8/quickstyle/simple1" qsCatId="simple" csTypeId="urn:microsoft.com/office/officeart/2005/8/colors/accent1_2" csCatId="accent1" phldr="1"/>
      <dgm:spPr/>
      <dgm:t>
        <a:bodyPr/>
        <a:lstStyle/>
        <a:p>
          <a:endParaRPr lang="en-US"/>
        </a:p>
      </dgm:t>
    </dgm:pt>
    <dgm:pt modelId="{F96C3F7F-BDBD-49C8-8FB5-0AE49180C8D1}">
      <dgm:prSet phldrT="[Text]"/>
      <dgm:spPr/>
      <dgm:t>
        <a:bodyPr/>
        <a:lstStyle/>
        <a:p>
          <a:r>
            <a:rPr lang="en-US" b="1"/>
            <a:t>Rationalization and attitude</a:t>
          </a:r>
          <a:endParaRPr lang="en-US"/>
        </a:p>
      </dgm:t>
    </dgm:pt>
    <dgm:pt modelId="{1E5DEAAD-4A2A-4DDF-AA56-208F3C3AA763}" type="parTrans" cxnId="{A847625D-9DBD-4B2D-9403-17967137102B}">
      <dgm:prSet/>
      <dgm:spPr/>
      <dgm:t>
        <a:bodyPr/>
        <a:lstStyle/>
        <a:p>
          <a:endParaRPr lang="en-US"/>
        </a:p>
      </dgm:t>
    </dgm:pt>
    <dgm:pt modelId="{6783355A-9BBB-490D-9F3B-4F6F1C0C4AD9}" type="sibTrans" cxnId="{A847625D-9DBD-4B2D-9403-17967137102B}">
      <dgm:prSet/>
      <dgm:spPr/>
      <dgm:t>
        <a:bodyPr/>
        <a:lstStyle/>
        <a:p>
          <a:endParaRPr lang="en-US"/>
        </a:p>
      </dgm:t>
    </dgm:pt>
    <dgm:pt modelId="{43EA8256-5D4E-45F0-AE8A-1A51DE7F20E2}">
      <dgm:prSet/>
      <dgm:spPr/>
      <dgm:t>
        <a:bodyPr/>
        <a:lstStyle/>
        <a:p>
          <a:r>
            <a:rPr lang="en-US" b="1"/>
            <a:t>Incentive or pressure</a:t>
          </a:r>
          <a:endParaRPr lang="en-US"/>
        </a:p>
      </dgm:t>
    </dgm:pt>
    <dgm:pt modelId="{82BB88C7-78A5-41EA-B0ED-8D5F95752D39}" type="parTrans" cxnId="{6B058B02-8F22-4F6B-9030-3CD630A6F322}">
      <dgm:prSet/>
      <dgm:spPr/>
      <dgm:t>
        <a:bodyPr/>
        <a:lstStyle/>
        <a:p>
          <a:endParaRPr lang="en-US"/>
        </a:p>
      </dgm:t>
    </dgm:pt>
    <dgm:pt modelId="{D3731FD6-0CAA-448D-832E-8841424AFB73}" type="sibTrans" cxnId="{6B058B02-8F22-4F6B-9030-3CD630A6F322}">
      <dgm:prSet/>
      <dgm:spPr/>
      <dgm:t>
        <a:bodyPr/>
        <a:lstStyle/>
        <a:p>
          <a:endParaRPr lang="en-US"/>
        </a:p>
      </dgm:t>
    </dgm:pt>
    <dgm:pt modelId="{21EC1D64-8E87-4A69-A9E6-78F3EC570773}">
      <dgm:prSet/>
      <dgm:spPr/>
      <dgm:t>
        <a:bodyPr/>
        <a:lstStyle/>
        <a:p>
          <a:r>
            <a:rPr lang="en-US" b="1"/>
            <a:t>Opportunity</a:t>
          </a:r>
          <a:endParaRPr lang="en-US"/>
        </a:p>
      </dgm:t>
    </dgm:pt>
    <dgm:pt modelId="{65D2812D-DE2C-4F0E-A811-C593B2DA3A8B}" type="parTrans" cxnId="{6DAE9411-0E49-4D2B-A553-2EDA2843E42C}">
      <dgm:prSet/>
      <dgm:spPr/>
      <dgm:t>
        <a:bodyPr/>
        <a:lstStyle/>
        <a:p>
          <a:endParaRPr lang="en-US"/>
        </a:p>
      </dgm:t>
    </dgm:pt>
    <dgm:pt modelId="{F1B536E2-12E3-4E5E-B450-373588806E9A}" type="sibTrans" cxnId="{6DAE9411-0E49-4D2B-A553-2EDA2843E42C}">
      <dgm:prSet/>
      <dgm:spPr/>
      <dgm:t>
        <a:bodyPr/>
        <a:lstStyle/>
        <a:p>
          <a:endParaRPr lang="en-US"/>
        </a:p>
      </dgm:t>
    </dgm:pt>
    <dgm:pt modelId="{A286656C-77BF-48E1-A963-D9C019E5CD40}" type="pres">
      <dgm:prSet presAssocID="{47440524-7CE2-4E01-9C55-CE1D54CD9E25}" presName="compositeShape" presStyleCnt="0">
        <dgm:presLayoutVars>
          <dgm:dir/>
          <dgm:resizeHandles/>
        </dgm:presLayoutVars>
      </dgm:prSet>
      <dgm:spPr/>
      <dgm:t>
        <a:bodyPr/>
        <a:lstStyle/>
        <a:p>
          <a:endParaRPr lang="en-US"/>
        </a:p>
      </dgm:t>
    </dgm:pt>
    <dgm:pt modelId="{88179CA4-E2A7-4321-85C9-8063C9D17DDB}" type="pres">
      <dgm:prSet presAssocID="{47440524-7CE2-4E01-9C55-CE1D54CD9E25}" presName="pyramid" presStyleLbl="node1" presStyleIdx="0" presStyleCnt="1"/>
      <dgm:spPr/>
    </dgm:pt>
    <dgm:pt modelId="{B27F82E4-EA6B-463E-A316-59E959EDD2AF}" type="pres">
      <dgm:prSet presAssocID="{47440524-7CE2-4E01-9C55-CE1D54CD9E25}" presName="theList" presStyleCnt="0"/>
      <dgm:spPr/>
    </dgm:pt>
    <dgm:pt modelId="{FB8006F7-C46E-415E-BD01-2C20AF6C4B2F}" type="pres">
      <dgm:prSet presAssocID="{21EC1D64-8E87-4A69-A9E6-78F3EC570773}" presName="aNode" presStyleLbl="fgAcc1" presStyleIdx="0" presStyleCnt="3" custScaleX="116167">
        <dgm:presLayoutVars>
          <dgm:bulletEnabled val="1"/>
        </dgm:presLayoutVars>
      </dgm:prSet>
      <dgm:spPr/>
      <dgm:t>
        <a:bodyPr/>
        <a:lstStyle/>
        <a:p>
          <a:endParaRPr lang="en-US"/>
        </a:p>
      </dgm:t>
    </dgm:pt>
    <dgm:pt modelId="{8E409FF4-A93F-456C-B2E6-BCB2E4345EC9}" type="pres">
      <dgm:prSet presAssocID="{21EC1D64-8E87-4A69-A9E6-78F3EC570773}" presName="aSpace" presStyleCnt="0"/>
      <dgm:spPr/>
    </dgm:pt>
    <dgm:pt modelId="{F9FA7932-A630-4D7C-94F3-F70DD0FDC1E6}" type="pres">
      <dgm:prSet presAssocID="{43EA8256-5D4E-45F0-AE8A-1A51DE7F20E2}" presName="aNode" presStyleLbl="fgAcc1" presStyleIdx="1" presStyleCnt="3" custScaleX="115934">
        <dgm:presLayoutVars>
          <dgm:bulletEnabled val="1"/>
        </dgm:presLayoutVars>
      </dgm:prSet>
      <dgm:spPr/>
      <dgm:t>
        <a:bodyPr/>
        <a:lstStyle/>
        <a:p>
          <a:endParaRPr lang="en-US"/>
        </a:p>
      </dgm:t>
    </dgm:pt>
    <dgm:pt modelId="{3631089F-2F08-475D-B018-4BC4DC6314E2}" type="pres">
      <dgm:prSet presAssocID="{43EA8256-5D4E-45F0-AE8A-1A51DE7F20E2}" presName="aSpace" presStyleCnt="0"/>
      <dgm:spPr/>
    </dgm:pt>
    <dgm:pt modelId="{7773B348-BA1F-4907-B01D-7D306C6B6B8A}" type="pres">
      <dgm:prSet presAssocID="{F96C3F7F-BDBD-49C8-8FB5-0AE49180C8D1}" presName="aNode" presStyleLbl="fgAcc1" presStyleIdx="2" presStyleCnt="3">
        <dgm:presLayoutVars>
          <dgm:bulletEnabled val="1"/>
        </dgm:presLayoutVars>
      </dgm:prSet>
      <dgm:spPr/>
      <dgm:t>
        <a:bodyPr/>
        <a:lstStyle/>
        <a:p>
          <a:endParaRPr lang="en-US"/>
        </a:p>
      </dgm:t>
    </dgm:pt>
    <dgm:pt modelId="{A79C02AB-CCEA-4632-ABBE-EC08D79AB525}" type="pres">
      <dgm:prSet presAssocID="{F96C3F7F-BDBD-49C8-8FB5-0AE49180C8D1}" presName="aSpace" presStyleCnt="0"/>
      <dgm:spPr/>
    </dgm:pt>
  </dgm:ptLst>
  <dgm:cxnLst>
    <dgm:cxn modelId="{6DAE9411-0E49-4D2B-A553-2EDA2843E42C}" srcId="{47440524-7CE2-4E01-9C55-CE1D54CD9E25}" destId="{21EC1D64-8E87-4A69-A9E6-78F3EC570773}" srcOrd="0" destOrd="0" parTransId="{65D2812D-DE2C-4F0E-A811-C593B2DA3A8B}" sibTransId="{F1B536E2-12E3-4E5E-B450-373588806E9A}"/>
    <dgm:cxn modelId="{8CD788A9-F2AB-4C5E-8EC9-50BECA26574D}" type="presOf" srcId="{43EA8256-5D4E-45F0-AE8A-1A51DE7F20E2}" destId="{F9FA7932-A630-4D7C-94F3-F70DD0FDC1E6}" srcOrd="0" destOrd="0" presId="urn:microsoft.com/office/officeart/2005/8/layout/pyramid2"/>
    <dgm:cxn modelId="{6B058B02-8F22-4F6B-9030-3CD630A6F322}" srcId="{47440524-7CE2-4E01-9C55-CE1D54CD9E25}" destId="{43EA8256-5D4E-45F0-AE8A-1A51DE7F20E2}" srcOrd="1" destOrd="0" parTransId="{82BB88C7-78A5-41EA-B0ED-8D5F95752D39}" sibTransId="{D3731FD6-0CAA-448D-832E-8841424AFB73}"/>
    <dgm:cxn modelId="{A847625D-9DBD-4B2D-9403-17967137102B}" srcId="{47440524-7CE2-4E01-9C55-CE1D54CD9E25}" destId="{F96C3F7F-BDBD-49C8-8FB5-0AE49180C8D1}" srcOrd="2" destOrd="0" parTransId="{1E5DEAAD-4A2A-4DDF-AA56-208F3C3AA763}" sibTransId="{6783355A-9BBB-490D-9F3B-4F6F1C0C4AD9}"/>
    <dgm:cxn modelId="{475AE326-81A1-4919-9A83-D255E7E0CB39}" type="presOf" srcId="{F96C3F7F-BDBD-49C8-8FB5-0AE49180C8D1}" destId="{7773B348-BA1F-4907-B01D-7D306C6B6B8A}" srcOrd="0" destOrd="0" presId="urn:microsoft.com/office/officeart/2005/8/layout/pyramid2"/>
    <dgm:cxn modelId="{991E1472-77F9-4F8B-9675-B04DDACED5E4}" type="presOf" srcId="{47440524-7CE2-4E01-9C55-CE1D54CD9E25}" destId="{A286656C-77BF-48E1-A963-D9C019E5CD40}" srcOrd="0" destOrd="0" presId="urn:microsoft.com/office/officeart/2005/8/layout/pyramid2"/>
    <dgm:cxn modelId="{C96CA2AF-D3E2-46D7-9553-212564C2AFF8}" type="presOf" srcId="{21EC1D64-8E87-4A69-A9E6-78F3EC570773}" destId="{FB8006F7-C46E-415E-BD01-2C20AF6C4B2F}" srcOrd="0" destOrd="0" presId="urn:microsoft.com/office/officeart/2005/8/layout/pyramid2"/>
    <dgm:cxn modelId="{E301DE84-7CE6-40A4-82CF-3DB04749DAC0}" type="presParOf" srcId="{A286656C-77BF-48E1-A963-D9C019E5CD40}" destId="{88179CA4-E2A7-4321-85C9-8063C9D17DDB}" srcOrd="0" destOrd="0" presId="urn:microsoft.com/office/officeart/2005/8/layout/pyramid2"/>
    <dgm:cxn modelId="{550A3062-2FA8-42F6-B221-3D8798D04F83}" type="presParOf" srcId="{A286656C-77BF-48E1-A963-D9C019E5CD40}" destId="{B27F82E4-EA6B-463E-A316-59E959EDD2AF}" srcOrd="1" destOrd="0" presId="urn:microsoft.com/office/officeart/2005/8/layout/pyramid2"/>
    <dgm:cxn modelId="{79EE9759-39A2-40B4-869D-F936FB631991}" type="presParOf" srcId="{B27F82E4-EA6B-463E-A316-59E959EDD2AF}" destId="{FB8006F7-C46E-415E-BD01-2C20AF6C4B2F}" srcOrd="0" destOrd="0" presId="urn:microsoft.com/office/officeart/2005/8/layout/pyramid2"/>
    <dgm:cxn modelId="{EE9D9CB8-4A02-4C06-A72D-EF32FDC70184}" type="presParOf" srcId="{B27F82E4-EA6B-463E-A316-59E959EDD2AF}" destId="{8E409FF4-A93F-456C-B2E6-BCB2E4345EC9}" srcOrd="1" destOrd="0" presId="urn:microsoft.com/office/officeart/2005/8/layout/pyramid2"/>
    <dgm:cxn modelId="{54EF9119-069B-44A4-8A0C-BE2055A2A730}" type="presParOf" srcId="{B27F82E4-EA6B-463E-A316-59E959EDD2AF}" destId="{F9FA7932-A630-4D7C-94F3-F70DD0FDC1E6}" srcOrd="2" destOrd="0" presId="urn:microsoft.com/office/officeart/2005/8/layout/pyramid2"/>
    <dgm:cxn modelId="{54D4EA46-C6E9-4867-A069-AE7D5789A986}" type="presParOf" srcId="{B27F82E4-EA6B-463E-A316-59E959EDD2AF}" destId="{3631089F-2F08-475D-B018-4BC4DC6314E2}" srcOrd="3" destOrd="0" presId="urn:microsoft.com/office/officeart/2005/8/layout/pyramid2"/>
    <dgm:cxn modelId="{E0DF48FF-F675-4766-875F-10816A0FC69E}" type="presParOf" srcId="{B27F82E4-EA6B-463E-A316-59E959EDD2AF}" destId="{7773B348-BA1F-4907-B01D-7D306C6B6B8A}" srcOrd="4" destOrd="0" presId="urn:microsoft.com/office/officeart/2005/8/layout/pyramid2"/>
    <dgm:cxn modelId="{2268D26B-19F0-438E-B6B0-9A07E148CFD1}" type="presParOf" srcId="{B27F82E4-EA6B-463E-A316-59E959EDD2AF}" destId="{A79C02AB-CCEA-4632-ABBE-EC08D79AB525}" srcOrd="5" destOrd="0" presId="urn:microsoft.com/office/officeart/2005/8/layout/pyramid2"/>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CE5DC53-E475-4038-846A-A6A71F8F7BA5}"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E69EE9F1-FC22-4E16-853C-9A5B99D76399}">
      <dgm:prSet phldrT="[Text]" custT="1"/>
      <dgm:spPr/>
      <dgm:t>
        <a:bodyPr/>
        <a:lstStyle/>
        <a:p>
          <a:r>
            <a:rPr lang="en-US" sz="1200">
              <a:solidFill>
                <a:sysClr val="windowText" lastClr="000000"/>
              </a:solidFill>
              <a:latin typeface="Arial" pitchFamily="34" charset="0"/>
              <a:cs typeface="Arial" pitchFamily="34" charset="0"/>
            </a:rPr>
            <a:t>The nature of the industry and the business, the kind of business transactions, and the manner in which records and accounts are maintained.</a:t>
          </a:r>
        </a:p>
      </dgm:t>
    </dgm:pt>
    <dgm:pt modelId="{030C3ADC-D816-4C7F-ADC5-DE33BB5D75EB}" type="parTrans" cxnId="{27501730-0D5E-43D2-8661-D74B070B4A33}">
      <dgm:prSet/>
      <dgm:spPr/>
      <dgm:t>
        <a:bodyPr/>
        <a:lstStyle/>
        <a:p>
          <a:endParaRPr lang="en-US"/>
        </a:p>
      </dgm:t>
    </dgm:pt>
    <dgm:pt modelId="{B6F0AD1E-A306-4B91-9568-50F82981AB82}" type="sibTrans" cxnId="{27501730-0D5E-43D2-8661-D74B070B4A33}">
      <dgm:prSet/>
      <dgm:spPr/>
      <dgm:t>
        <a:bodyPr/>
        <a:lstStyle/>
        <a:p>
          <a:endParaRPr lang="en-US"/>
        </a:p>
      </dgm:t>
    </dgm:pt>
    <dgm:pt modelId="{53E9E10D-CE72-43F2-B07B-9E08462A0F39}">
      <dgm:prSet phldrT="[Text]" custT="1"/>
      <dgm:spPr/>
      <dgm:t>
        <a:bodyPr/>
        <a:lstStyle/>
        <a:p>
          <a:r>
            <a:rPr lang="en-US" sz="1200">
              <a:solidFill>
                <a:sysClr val="windowText" lastClr="000000"/>
              </a:solidFill>
              <a:latin typeface="Arial" pitchFamily="34" charset="0"/>
              <a:cs typeface="Arial" pitchFamily="34" charset="0"/>
            </a:rPr>
            <a:t>The way in which a business interacts with its customers and suppliers, and its position in the market. For example, if a business dictates its terms and dominates the market, it may be proneto inappropriate transactions.</a:t>
          </a:r>
        </a:p>
      </dgm:t>
    </dgm:pt>
    <dgm:pt modelId="{948856A2-17E2-41DD-8672-DA7E250DF43A}" type="parTrans" cxnId="{FBA73E4A-6FA8-49E3-BEDE-C1A0AE24D87B}">
      <dgm:prSet/>
      <dgm:spPr/>
      <dgm:t>
        <a:bodyPr/>
        <a:lstStyle/>
        <a:p>
          <a:endParaRPr lang="en-US"/>
        </a:p>
      </dgm:t>
    </dgm:pt>
    <dgm:pt modelId="{5C7C3115-965D-4C8A-83BB-1886E6F330A4}" type="sibTrans" cxnId="{FBA73E4A-6FA8-49E3-BEDE-C1A0AE24D87B}">
      <dgm:prSet/>
      <dgm:spPr/>
      <dgm:t>
        <a:bodyPr/>
        <a:lstStyle/>
        <a:p>
          <a:endParaRPr lang="en-US"/>
        </a:p>
      </dgm:t>
    </dgm:pt>
    <dgm:pt modelId="{07169FF6-9689-4B68-82D8-1FB03068D006}">
      <dgm:prSet phldrT="[Text]" custT="1"/>
      <dgm:spPr/>
      <dgm:t>
        <a:bodyPr/>
        <a:lstStyle/>
        <a:p>
          <a:r>
            <a:rPr lang="en-US" sz="1200">
              <a:solidFill>
                <a:sysClr val="windowText" lastClr="000000"/>
              </a:solidFill>
              <a:latin typeface="Arial" pitchFamily="34" charset="0"/>
              <a:cs typeface="Arial" pitchFamily="34" charset="0"/>
            </a:rPr>
            <a:t>The level of supervision of senior management by independent entities, such as external audit teams, supervisory boards and non-executive directors.</a:t>
          </a:r>
        </a:p>
      </dgm:t>
    </dgm:pt>
    <dgm:pt modelId="{B23A855C-64EF-4D7D-9E86-C4CF03706E85}" type="parTrans" cxnId="{371FFAC8-A54B-44AC-BF3A-545EE2F4F74A}">
      <dgm:prSet/>
      <dgm:spPr/>
      <dgm:t>
        <a:bodyPr/>
        <a:lstStyle/>
        <a:p>
          <a:endParaRPr lang="en-US"/>
        </a:p>
      </dgm:t>
    </dgm:pt>
    <dgm:pt modelId="{2B2FB2F9-39F5-44D4-A5D4-22B5ED7985F1}" type="sibTrans" cxnId="{371FFAC8-A54B-44AC-BF3A-545EE2F4F74A}">
      <dgm:prSet/>
      <dgm:spPr/>
      <dgm:t>
        <a:bodyPr/>
        <a:lstStyle/>
        <a:p>
          <a:endParaRPr lang="en-US"/>
        </a:p>
      </dgm:t>
    </dgm:pt>
    <dgm:pt modelId="{A81CC986-1032-446B-9921-749D7DFB13D9}">
      <dgm:prSet custT="1"/>
      <dgm:spPr/>
      <dgm:t>
        <a:bodyPr/>
        <a:lstStyle/>
        <a:p>
          <a:r>
            <a:rPr lang="en-US" sz="1200">
              <a:solidFill>
                <a:sysClr val="windowText" lastClr="000000"/>
              </a:solidFill>
              <a:latin typeface="Arial" pitchFamily="34" charset="0"/>
              <a:cs typeface="Arial" pitchFamily="34" charset="0"/>
            </a:rPr>
            <a:t>The stability of the organization and the complexity of its structure.</a:t>
          </a:r>
        </a:p>
      </dgm:t>
    </dgm:pt>
    <dgm:pt modelId="{579DD2D0-948B-4E62-A709-7C6CDA468364}" type="parTrans" cxnId="{361814BE-C8BB-483D-A6CD-A0D827F67390}">
      <dgm:prSet/>
      <dgm:spPr/>
      <dgm:t>
        <a:bodyPr/>
        <a:lstStyle/>
        <a:p>
          <a:endParaRPr lang="en-US"/>
        </a:p>
      </dgm:t>
    </dgm:pt>
    <dgm:pt modelId="{1EB88C51-4464-4A46-A20A-353F9C4A4450}" type="sibTrans" cxnId="{361814BE-C8BB-483D-A6CD-A0D827F67390}">
      <dgm:prSet/>
      <dgm:spPr/>
      <dgm:t>
        <a:bodyPr/>
        <a:lstStyle/>
        <a:p>
          <a:endParaRPr lang="en-US"/>
        </a:p>
      </dgm:t>
    </dgm:pt>
    <dgm:pt modelId="{6CD57AD0-76AC-4208-BFD0-BFA033574287}" type="pres">
      <dgm:prSet presAssocID="{7CE5DC53-E475-4038-846A-A6A71F8F7BA5}" presName="outerComposite" presStyleCnt="0">
        <dgm:presLayoutVars>
          <dgm:chMax val="5"/>
          <dgm:dir/>
          <dgm:resizeHandles val="exact"/>
        </dgm:presLayoutVars>
      </dgm:prSet>
      <dgm:spPr/>
      <dgm:t>
        <a:bodyPr/>
        <a:lstStyle/>
        <a:p>
          <a:endParaRPr lang="en-US"/>
        </a:p>
      </dgm:t>
    </dgm:pt>
    <dgm:pt modelId="{CC74E86A-EBB4-40D9-B5CE-52902CA12379}" type="pres">
      <dgm:prSet presAssocID="{7CE5DC53-E475-4038-846A-A6A71F8F7BA5}" presName="dummyMaxCanvas" presStyleCnt="0">
        <dgm:presLayoutVars/>
      </dgm:prSet>
      <dgm:spPr/>
    </dgm:pt>
    <dgm:pt modelId="{5E376C28-4AB0-4DB6-84AC-ECF11D6BE516}" type="pres">
      <dgm:prSet presAssocID="{7CE5DC53-E475-4038-846A-A6A71F8F7BA5}" presName="FourNodes_1" presStyleLbl="node1" presStyleIdx="0" presStyleCnt="4" custScaleY="84895" custLinFactNeighborX="8145" custLinFactNeighborY="1510">
        <dgm:presLayoutVars>
          <dgm:bulletEnabled val="1"/>
        </dgm:presLayoutVars>
      </dgm:prSet>
      <dgm:spPr/>
      <dgm:t>
        <a:bodyPr/>
        <a:lstStyle/>
        <a:p>
          <a:endParaRPr lang="en-US"/>
        </a:p>
      </dgm:t>
    </dgm:pt>
    <dgm:pt modelId="{58EE184E-9E43-4036-B1A3-3B03684FF937}" type="pres">
      <dgm:prSet presAssocID="{7CE5DC53-E475-4038-846A-A6A71F8F7BA5}" presName="FourNodes_2" presStyleLbl="node1" presStyleIdx="1" presStyleCnt="4" custScaleX="97728" custScaleY="131901">
        <dgm:presLayoutVars>
          <dgm:bulletEnabled val="1"/>
        </dgm:presLayoutVars>
      </dgm:prSet>
      <dgm:spPr/>
      <dgm:t>
        <a:bodyPr/>
        <a:lstStyle/>
        <a:p>
          <a:endParaRPr lang="en-US"/>
        </a:p>
      </dgm:t>
    </dgm:pt>
    <dgm:pt modelId="{2A2F87B3-DBDA-4AD1-A3F5-D615EBA6A765}" type="pres">
      <dgm:prSet presAssocID="{7CE5DC53-E475-4038-846A-A6A71F8F7BA5}" presName="FourNodes_3" presStyleLbl="node1" presStyleIdx="2" presStyleCnt="4" custLinFactNeighborX="-8371" custLinFactNeighborY="7551">
        <dgm:presLayoutVars>
          <dgm:bulletEnabled val="1"/>
        </dgm:presLayoutVars>
      </dgm:prSet>
      <dgm:spPr/>
      <dgm:t>
        <a:bodyPr/>
        <a:lstStyle/>
        <a:p>
          <a:endParaRPr lang="en-US"/>
        </a:p>
      </dgm:t>
    </dgm:pt>
    <dgm:pt modelId="{94C59FDA-B5F4-4395-B479-0212CC461993}" type="pres">
      <dgm:prSet presAssocID="{7CE5DC53-E475-4038-846A-A6A71F8F7BA5}" presName="FourNodes_4" presStyleLbl="node1" presStyleIdx="3" presStyleCnt="4" custLinFactNeighborX="-17421" custLinFactNeighborY="123">
        <dgm:presLayoutVars>
          <dgm:bulletEnabled val="1"/>
        </dgm:presLayoutVars>
      </dgm:prSet>
      <dgm:spPr/>
      <dgm:t>
        <a:bodyPr/>
        <a:lstStyle/>
        <a:p>
          <a:endParaRPr lang="en-US"/>
        </a:p>
      </dgm:t>
    </dgm:pt>
    <dgm:pt modelId="{C5E6BD87-7EC3-4266-B8F1-3980C1BDE618}" type="pres">
      <dgm:prSet presAssocID="{7CE5DC53-E475-4038-846A-A6A71F8F7BA5}" presName="FourConn_1-2" presStyleLbl="fgAccFollowNode1" presStyleIdx="0" presStyleCnt="3" custLinFactNeighborX="0" custLinFactNeighborY="-11617">
        <dgm:presLayoutVars>
          <dgm:bulletEnabled val="1"/>
        </dgm:presLayoutVars>
      </dgm:prSet>
      <dgm:spPr/>
      <dgm:t>
        <a:bodyPr/>
        <a:lstStyle/>
        <a:p>
          <a:endParaRPr lang="en-US"/>
        </a:p>
      </dgm:t>
    </dgm:pt>
    <dgm:pt modelId="{C4F1F0BF-8D23-425C-BCA5-701A77160EAB}" type="pres">
      <dgm:prSet presAssocID="{7CE5DC53-E475-4038-846A-A6A71F8F7BA5}" presName="FourConn_2-3" presStyleLbl="fgAccFollowNode1" presStyleIdx="1" presStyleCnt="3" custLinFactNeighborX="-83637" custLinFactNeighborY="16263">
        <dgm:presLayoutVars>
          <dgm:bulletEnabled val="1"/>
        </dgm:presLayoutVars>
      </dgm:prSet>
      <dgm:spPr/>
      <dgm:t>
        <a:bodyPr/>
        <a:lstStyle/>
        <a:p>
          <a:endParaRPr lang="en-US"/>
        </a:p>
      </dgm:t>
    </dgm:pt>
    <dgm:pt modelId="{EEFDD91B-DB6A-4F02-961F-A952AB476F87}" type="pres">
      <dgm:prSet presAssocID="{7CE5DC53-E475-4038-846A-A6A71F8F7BA5}" presName="FourConn_3-4" presStyleLbl="fgAccFollowNode1" presStyleIdx="2" presStyleCnt="3" custLinFactX="-62628" custLinFactNeighborX="-100000" custLinFactNeighborY="6970">
        <dgm:presLayoutVars>
          <dgm:bulletEnabled val="1"/>
        </dgm:presLayoutVars>
      </dgm:prSet>
      <dgm:spPr/>
      <dgm:t>
        <a:bodyPr/>
        <a:lstStyle/>
        <a:p>
          <a:endParaRPr lang="en-US"/>
        </a:p>
      </dgm:t>
    </dgm:pt>
    <dgm:pt modelId="{BBB3A475-7B3E-4500-B176-71D59A4BDDCB}" type="pres">
      <dgm:prSet presAssocID="{7CE5DC53-E475-4038-846A-A6A71F8F7BA5}" presName="FourNodes_1_text" presStyleLbl="node1" presStyleIdx="3" presStyleCnt="4">
        <dgm:presLayoutVars>
          <dgm:bulletEnabled val="1"/>
        </dgm:presLayoutVars>
      </dgm:prSet>
      <dgm:spPr/>
      <dgm:t>
        <a:bodyPr/>
        <a:lstStyle/>
        <a:p>
          <a:endParaRPr lang="en-US"/>
        </a:p>
      </dgm:t>
    </dgm:pt>
    <dgm:pt modelId="{1B74331D-8C50-4C03-A28F-D32C2071B1ED}" type="pres">
      <dgm:prSet presAssocID="{7CE5DC53-E475-4038-846A-A6A71F8F7BA5}" presName="FourNodes_2_text" presStyleLbl="node1" presStyleIdx="3" presStyleCnt="4">
        <dgm:presLayoutVars>
          <dgm:bulletEnabled val="1"/>
        </dgm:presLayoutVars>
      </dgm:prSet>
      <dgm:spPr/>
      <dgm:t>
        <a:bodyPr/>
        <a:lstStyle/>
        <a:p>
          <a:endParaRPr lang="en-US"/>
        </a:p>
      </dgm:t>
    </dgm:pt>
    <dgm:pt modelId="{77DC1A83-0C3D-4744-A945-9F4BA6D09AD8}" type="pres">
      <dgm:prSet presAssocID="{7CE5DC53-E475-4038-846A-A6A71F8F7BA5}" presName="FourNodes_3_text" presStyleLbl="node1" presStyleIdx="3" presStyleCnt="4">
        <dgm:presLayoutVars>
          <dgm:bulletEnabled val="1"/>
        </dgm:presLayoutVars>
      </dgm:prSet>
      <dgm:spPr/>
      <dgm:t>
        <a:bodyPr/>
        <a:lstStyle/>
        <a:p>
          <a:endParaRPr lang="en-US"/>
        </a:p>
      </dgm:t>
    </dgm:pt>
    <dgm:pt modelId="{A6F06ACA-B4BA-4F62-AE08-DD08BCCB2136}" type="pres">
      <dgm:prSet presAssocID="{7CE5DC53-E475-4038-846A-A6A71F8F7BA5}" presName="FourNodes_4_text" presStyleLbl="node1" presStyleIdx="3" presStyleCnt="4">
        <dgm:presLayoutVars>
          <dgm:bulletEnabled val="1"/>
        </dgm:presLayoutVars>
      </dgm:prSet>
      <dgm:spPr/>
      <dgm:t>
        <a:bodyPr/>
        <a:lstStyle/>
        <a:p>
          <a:endParaRPr lang="en-US"/>
        </a:p>
      </dgm:t>
    </dgm:pt>
  </dgm:ptLst>
  <dgm:cxnLst>
    <dgm:cxn modelId="{C71DD28C-1A00-4FFB-B68A-165A0EABD49F}" type="presOf" srcId="{E69EE9F1-FC22-4E16-853C-9A5B99D76399}" destId="{5E376C28-4AB0-4DB6-84AC-ECF11D6BE516}" srcOrd="0" destOrd="0" presId="urn:microsoft.com/office/officeart/2005/8/layout/vProcess5"/>
    <dgm:cxn modelId="{27501730-0D5E-43D2-8661-D74B070B4A33}" srcId="{7CE5DC53-E475-4038-846A-A6A71F8F7BA5}" destId="{E69EE9F1-FC22-4E16-853C-9A5B99D76399}" srcOrd="0" destOrd="0" parTransId="{030C3ADC-D816-4C7F-ADC5-DE33BB5D75EB}" sibTransId="{B6F0AD1E-A306-4B91-9568-50F82981AB82}"/>
    <dgm:cxn modelId="{361814BE-C8BB-483D-A6CD-A0D827F67390}" srcId="{7CE5DC53-E475-4038-846A-A6A71F8F7BA5}" destId="{A81CC986-1032-446B-9921-749D7DFB13D9}" srcOrd="3" destOrd="0" parTransId="{579DD2D0-948B-4E62-A709-7C6CDA468364}" sibTransId="{1EB88C51-4464-4A46-A20A-353F9C4A4450}"/>
    <dgm:cxn modelId="{E1E277D1-9D23-4E8A-A8D8-2082AE4CE922}" type="presOf" srcId="{07169FF6-9689-4B68-82D8-1FB03068D006}" destId="{2A2F87B3-DBDA-4AD1-A3F5-D615EBA6A765}" srcOrd="0" destOrd="0" presId="urn:microsoft.com/office/officeart/2005/8/layout/vProcess5"/>
    <dgm:cxn modelId="{0DC04F90-0EDC-42E5-9716-CD417087AB3E}" type="presOf" srcId="{5C7C3115-965D-4C8A-83BB-1886E6F330A4}" destId="{C4F1F0BF-8D23-425C-BCA5-701A77160EAB}" srcOrd="0" destOrd="0" presId="urn:microsoft.com/office/officeart/2005/8/layout/vProcess5"/>
    <dgm:cxn modelId="{84A13392-831E-46A5-9FD8-270635FB02F7}" type="presOf" srcId="{2B2FB2F9-39F5-44D4-A5D4-22B5ED7985F1}" destId="{EEFDD91B-DB6A-4F02-961F-A952AB476F87}" srcOrd="0" destOrd="0" presId="urn:microsoft.com/office/officeart/2005/8/layout/vProcess5"/>
    <dgm:cxn modelId="{FBA73E4A-6FA8-49E3-BEDE-C1A0AE24D87B}" srcId="{7CE5DC53-E475-4038-846A-A6A71F8F7BA5}" destId="{53E9E10D-CE72-43F2-B07B-9E08462A0F39}" srcOrd="1" destOrd="0" parTransId="{948856A2-17E2-41DD-8672-DA7E250DF43A}" sibTransId="{5C7C3115-965D-4C8A-83BB-1886E6F330A4}"/>
    <dgm:cxn modelId="{9D87A89A-4849-4EA2-9F76-20B62748B821}" type="presOf" srcId="{07169FF6-9689-4B68-82D8-1FB03068D006}" destId="{77DC1A83-0C3D-4744-A945-9F4BA6D09AD8}" srcOrd="1" destOrd="0" presId="urn:microsoft.com/office/officeart/2005/8/layout/vProcess5"/>
    <dgm:cxn modelId="{0D17A363-BD22-4D3A-A798-758E3585B891}" type="presOf" srcId="{A81CC986-1032-446B-9921-749D7DFB13D9}" destId="{94C59FDA-B5F4-4395-B479-0212CC461993}" srcOrd="0" destOrd="0" presId="urn:microsoft.com/office/officeart/2005/8/layout/vProcess5"/>
    <dgm:cxn modelId="{D01A1A3D-7E4E-4998-9293-2B564AC43EDA}" type="presOf" srcId="{53E9E10D-CE72-43F2-B07B-9E08462A0F39}" destId="{1B74331D-8C50-4C03-A28F-D32C2071B1ED}" srcOrd="1" destOrd="0" presId="urn:microsoft.com/office/officeart/2005/8/layout/vProcess5"/>
    <dgm:cxn modelId="{5831DF08-5878-43A7-975C-A4F4B61752FF}" type="presOf" srcId="{E69EE9F1-FC22-4E16-853C-9A5B99D76399}" destId="{BBB3A475-7B3E-4500-B176-71D59A4BDDCB}" srcOrd="1" destOrd="0" presId="urn:microsoft.com/office/officeart/2005/8/layout/vProcess5"/>
    <dgm:cxn modelId="{4145A643-FE57-45A3-BE11-AC96EE155D05}" type="presOf" srcId="{B6F0AD1E-A306-4B91-9568-50F82981AB82}" destId="{C5E6BD87-7EC3-4266-B8F1-3980C1BDE618}" srcOrd="0" destOrd="0" presId="urn:microsoft.com/office/officeart/2005/8/layout/vProcess5"/>
    <dgm:cxn modelId="{0D6858E7-2747-436D-86E9-0CD1F0B8BCCE}" type="presOf" srcId="{A81CC986-1032-446B-9921-749D7DFB13D9}" destId="{A6F06ACA-B4BA-4F62-AE08-DD08BCCB2136}" srcOrd="1" destOrd="0" presId="urn:microsoft.com/office/officeart/2005/8/layout/vProcess5"/>
    <dgm:cxn modelId="{A7999DD8-C6C3-409B-99E2-6F6B01F3391D}" type="presOf" srcId="{7CE5DC53-E475-4038-846A-A6A71F8F7BA5}" destId="{6CD57AD0-76AC-4208-BFD0-BFA033574287}" srcOrd="0" destOrd="0" presId="urn:microsoft.com/office/officeart/2005/8/layout/vProcess5"/>
    <dgm:cxn modelId="{371FFAC8-A54B-44AC-BF3A-545EE2F4F74A}" srcId="{7CE5DC53-E475-4038-846A-A6A71F8F7BA5}" destId="{07169FF6-9689-4B68-82D8-1FB03068D006}" srcOrd="2" destOrd="0" parTransId="{B23A855C-64EF-4D7D-9E86-C4CF03706E85}" sibTransId="{2B2FB2F9-39F5-44D4-A5D4-22B5ED7985F1}"/>
    <dgm:cxn modelId="{7CC954EE-4128-460F-B22C-2EFAE96F6608}" type="presOf" srcId="{53E9E10D-CE72-43F2-B07B-9E08462A0F39}" destId="{58EE184E-9E43-4036-B1A3-3B03684FF937}" srcOrd="0" destOrd="0" presId="urn:microsoft.com/office/officeart/2005/8/layout/vProcess5"/>
    <dgm:cxn modelId="{37BB310A-ABEA-41F6-AB70-DE1B0BE576BF}" type="presParOf" srcId="{6CD57AD0-76AC-4208-BFD0-BFA033574287}" destId="{CC74E86A-EBB4-40D9-B5CE-52902CA12379}" srcOrd="0" destOrd="0" presId="urn:microsoft.com/office/officeart/2005/8/layout/vProcess5"/>
    <dgm:cxn modelId="{92AE4AB3-A9C2-4C2E-AAD8-85356818F3A4}" type="presParOf" srcId="{6CD57AD0-76AC-4208-BFD0-BFA033574287}" destId="{5E376C28-4AB0-4DB6-84AC-ECF11D6BE516}" srcOrd="1" destOrd="0" presId="urn:microsoft.com/office/officeart/2005/8/layout/vProcess5"/>
    <dgm:cxn modelId="{16C5CA41-E5DE-4C73-9B32-5BE86F126EFD}" type="presParOf" srcId="{6CD57AD0-76AC-4208-BFD0-BFA033574287}" destId="{58EE184E-9E43-4036-B1A3-3B03684FF937}" srcOrd="2" destOrd="0" presId="urn:microsoft.com/office/officeart/2005/8/layout/vProcess5"/>
    <dgm:cxn modelId="{26756746-4D20-4578-999A-B96614AF6B26}" type="presParOf" srcId="{6CD57AD0-76AC-4208-BFD0-BFA033574287}" destId="{2A2F87B3-DBDA-4AD1-A3F5-D615EBA6A765}" srcOrd="3" destOrd="0" presId="urn:microsoft.com/office/officeart/2005/8/layout/vProcess5"/>
    <dgm:cxn modelId="{5FE3597B-3775-43F2-9999-43546F92C5A9}" type="presParOf" srcId="{6CD57AD0-76AC-4208-BFD0-BFA033574287}" destId="{94C59FDA-B5F4-4395-B479-0212CC461993}" srcOrd="4" destOrd="0" presId="urn:microsoft.com/office/officeart/2005/8/layout/vProcess5"/>
    <dgm:cxn modelId="{5E2B4B0D-AB6A-4BE1-A50A-E2F846C3BB00}" type="presParOf" srcId="{6CD57AD0-76AC-4208-BFD0-BFA033574287}" destId="{C5E6BD87-7EC3-4266-B8F1-3980C1BDE618}" srcOrd="5" destOrd="0" presId="urn:microsoft.com/office/officeart/2005/8/layout/vProcess5"/>
    <dgm:cxn modelId="{45E0809A-E43F-4F70-8D17-3834ECE9317A}" type="presParOf" srcId="{6CD57AD0-76AC-4208-BFD0-BFA033574287}" destId="{C4F1F0BF-8D23-425C-BCA5-701A77160EAB}" srcOrd="6" destOrd="0" presId="urn:microsoft.com/office/officeart/2005/8/layout/vProcess5"/>
    <dgm:cxn modelId="{BC42FA38-34BE-4EA4-9515-2118133156C4}" type="presParOf" srcId="{6CD57AD0-76AC-4208-BFD0-BFA033574287}" destId="{EEFDD91B-DB6A-4F02-961F-A952AB476F87}" srcOrd="7" destOrd="0" presId="urn:microsoft.com/office/officeart/2005/8/layout/vProcess5"/>
    <dgm:cxn modelId="{83A7C4CD-B586-4D04-9050-B7344A2F326C}" type="presParOf" srcId="{6CD57AD0-76AC-4208-BFD0-BFA033574287}" destId="{BBB3A475-7B3E-4500-B176-71D59A4BDDCB}" srcOrd="8" destOrd="0" presId="urn:microsoft.com/office/officeart/2005/8/layout/vProcess5"/>
    <dgm:cxn modelId="{6C6EC701-737A-4F6F-A5DC-3105FFFE6E24}" type="presParOf" srcId="{6CD57AD0-76AC-4208-BFD0-BFA033574287}" destId="{1B74331D-8C50-4C03-A28F-D32C2071B1ED}" srcOrd="9" destOrd="0" presId="urn:microsoft.com/office/officeart/2005/8/layout/vProcess5"/>
    <dgm:cxn modelId="{1092C8D0-D969-4F4F-92D9-DAEBFEFA3077}" type="presParOf" srcId="{6CD57AD0-76AC-4208-BFD0-BFA033574287}" destId="{77DC1A83-0C3D-4744-A945-9F4BA6D09AD8}" srcOrd="10" destOrd="0" presId="urn:microsoft.com/office/officeart/2005/8/layout/vProcess5"/>
    <dgm:cxn modelId="{011F7F47-5052-49D8-A4A7-5F0CC25D5227}" type="presParOf" srcId="{6CD57AD0-76AC-4208-BFD0-BFA033574287}" destId="{A6F06ACA-B4BA-4F62-AE08-DD08BCCB2136}" srcOrd="11" destOrd="0" presId="urn:microsoft.com/office/officeart/2005/8/layout/vProcess5"/>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EA7FB13-6874-4A11-9B9C-DE984DDB0727}"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F5555859-7743-4FE6-97A8-FE6326A51C85}">
      <dgm:prSet phldrT="[Text]" custT="1"/>
      <dgm:spPr/>
      <dgm:t>
        <a:bodyPr/>
        <a:lstStyle/>
        <a:p>
          <a:pPr algn="ctr"/>
          <a:r>
            <a:rPr lang="en-US" sz="1200" b="1" u="sng">
              <a:latin typeface="Arial" pitchFamily="34" charset="0"/>
              <a:cs typeface="Arial" pitchFamily="34" charset="0"/>
            </a:rPr>
            <a:t>Analytic Measures</a:t>
          </a:r>
          <a:endParaRPr lang="en-US" sz="1200">
            <a:latin typeface="Arial" pitchFamily="34" charset="0"/>
            <a:cs typeface="Arial" pitchFamily="34" charset="0"/>
          </a:endParaRPr>
        </a:p>
      </dgm:t>
    </dgm:pt>
    <dgm:pt modelId="{5FC92287-31EE-4383-8C6A-CE75626AFADF}" type="parTrans" cxnId="{34C3A6F7-13B9-48B9-9E0E-DDA673B7ECA1}">
      <dgm:prSet/>
      <dgm:spPr/>
      <dgm:t>
        <a:bodyPr/>
        <a:lstStyle/>
        <a:p>
          <a:endParaRPr lang="en-US"/>
        </a:p>
      </dgm:t>
    </dgm:pt>
    <dgm:pt modelId="{C155B296-A4E2-4915-83AB-201E0F0B8D45}" type="sibTrans" cxnId="{34C3A6F7-13B9-48B9-9E0E-DDA673B7ECA1}">
      <dgm:prSet/>
      <dgm:spPr/>
      <dgm:t>
        <a:bodyPr/>
        <a:lstStyle/>
        <a:p>
          <a:endParaRPr lang="en-US"/>
        </a:p>
      </dgm:t>
    </dgm:pt>
    <dgm:pt modelId="{3E3ABF2A-BE6F-46CF-93E4-95F2D8536C3E}">
      <dgm:prSet phldrT="[Text]" custT="1"/>
      <dgm:spPr/>
      <dgm:t>
        <a:bodyPr/>
        <a:lstStyle/>
        <a:p>
          <a:r>
            <a:rPr lang="en-US" sz="1200">
              <a:latin typeface="Arial" pitchFamily="34" charset="0"/>
              <a:cs typeface="Arial" pitchFamily="34" charset="0"/>
            </a:rPr>
            <a:t>Primary	</a:t>
          </a:r>
        </a:p>
      </dgm:t>
    </dgm:pt>
    <dgm:pt modelId="{E6EAFE57-888D-4A5F-AC8A-A7DD652FC826}" type="parTrans" cxnId="{5740CC1B-79FE-4CCC-A200-9E7B7B65BF56}">
      <dgm:prSet/>
      <dgm:spPr/>
      <dgm:t>
        <a:bodyPr/>
        <a:lstStyle/>
        <a:p>
          <a:endParaRPr lang="en-US"/>
        </a:p>
      </dgm:t>
    </dgm:pt>
    <dgm:pt modelId="{EE0B28C7-0DEE-40B5-A806-7AC4C1F50D5C}" type="sibTrans" cxnId="{5740CC1B-79FE-4CCC-A200-9E7B7B65BF56}">
      <dgm:prSet/>
      <dgm:spPr/>
      <dgm:t>
        <a:bodyPr/>
        <a:lstStyle/>
        <a:p>
          <a:endParaRPr lang="en-US"/>
        </a:p>
      </dgm:t>
    </dgm:pt>
    <dgm:pt modelId="{A41E34FB-0B35-4A21-A9FD-1D17E896EACA}">
      <dgm:prSet phldrT="[Text]" custT="1"/>
      <dgm:spPr/>
      <dgm:t>
        <a:bodyPr/>
        <a:lstStyle/>
        <a:p>
          <a:r>
            <a:rPr lang="en-US" sz="1200">
              <a:latin typeface="Arial" pitchFamily="34" charset="0"/>
              <a:cs typeface="Arial" pitchFamily="34" charset="0"/>
            </a:rPr>
            <a:t>Functional</a:t>
          </a:r>
        </a:p>
      </dgm:t>
    </dgm:pt>
    <dgm:pt modelId="{2A101819-A126-4050-8B9A-A7B9A92A14BB}" type="parTrans" cxnId="{9414992E-0F38-4450-93A5-3845CE1B449E}">
      <dgm:prSet/>
      <dgm:spPr/>
      <dgm:t>
        <a:bodyPr/>
        <a:lstStyle/>
        <a:p>
          <a:endParaRPr lang="en-US"/>
        </a:p>
      </dgm:t>
    </dgm:pt>
    <dgm:pt modelId="{C504B955-A5C4-47B1-ACF1-34489DC5047C}" type="sibTrans" cxnId="{9414992E-0F38-4450-93A5-3845CE1B449E}">
      <dgm:prSet/>
      <dgm:spPr/>
      <dgm:t>
        <a:bodyPr/>
        <a:lstStyle/>
        <a:p>
          <a:endParaRPr lang="en-US"/>
        </a:p>
      </dgm:t>
    </dgm:pt>
    <dgm:pt modelId="{37BAA0ED-8286-4478-99C3-A4B2D4DFF696}">
      <dgm:prSet phldrT="[Text]" custT="1"/>
      <dgm:spPr/>
      <dgm:t>
        <a:bodyPr/>
        <a:lstStyle/>
        <a:p>
          <a:r>
            <a:rPr lang="en-US" sz="1200">
              <a:latin typeface="Arial" pitchFamily="34" charset="0"/>
              <a:cs typeface="Arial" pitchFamily="34" charset="0"/>
            </a:rPr>
            <a:t>Concluding</a:t>
          </a:r>
        </a:p>
      </dgm:t>
    </dgm:pt>
    <dgm:pt modelId="{657B6E79-9AAF-4916-9887-3794BCC5395D}" type="parTrans" cxnId="{C69D5FCB-24AA-4328-85C1-BBB6D903A42F}">
      <dgm:prSet/>
      <dgm:spPr/>
      <dgm:t>
        <a:bodyPr/>
        <a:lstStyle/>
        <a:p>
          <a:endParaRPr lang="en-US"/>
        </a:p>
      </dgm:t>
    </dgm:pt>
    <dgm:pt modelId="{2097742B-4C8D-4050-B0A5-BC443C067E3A}" type="sibTrans" cxnId="{C69D5FCB-24AA-4328-85C1-BBB6D903A42F}">
      <dgm:prSet/>
      <dgm:spPr/>
      <dgm:t>
        <a:bodyPr/>
        <a:lstStyle/>
        <a:p>
          <a:endParaRPr lang="en-US"/>
        </a:p>
      </dgm:t>
    </dgm:pt>
    <dgm:pt modelId="{1A14F497-CFAE-4B35-A2DB-E13580AF64C6}" type="pres">
      <dgm:prSet presAssocID="{5EA7FB13-6874-4A11-9B9C-DE984DDB0727}" presName="hierChild1" presStyleCnt="0">
        <dgm:presLayoutVars>
          <dgm:orgChart val="1"/>
          <dgm:chPref val="1"/>
          <dgm:dir/>
          <dgm:animOne val="branch"/>
          <dgm:animLvl val="lvl"/>
          <dgm:resizeHandles/>
        </dgm:presLayoutVars>
      </dgm:prSet>
      <dgm:spPr/>
      <dgm:t>
        <a:bodyPr/>
        <a:lstStyle/>
        <a:p>
          <a:endParaRPr lang="en-US"/>
        </a:p>
      </dgm:t>
    </dgm:pt>
    <dgm:pt modelId="{DC79772E-8C7C-4833-9C57-1B95901FCC3B}" type="pres">
      <dgm:prSet presAssocID="{F5555859-7743-4FE6-97A8-FE6326A51C85}" presName="hierRoot1" presStyleCnt="0">
        <dgm:presLayoutVars>
          <dgm:hierBranch val="init"/>
        </dgm:presLayoutVars>
      </dgm:prSet>
      <dgm:spPr/>
    </dgm:pt>
    <dgm:pt modelId="{8B87922F-F93E-464F-A78F-BF0F3A33C32E}" type="pres">
      <dgm:prSet presAssocID="{F5555859-7743-4FE6-97A8-FE6326A51C85}" presName="rootComposite1" presStyleCnt="0"/>
      <dgm:spPr/>
    </dgm:pt>
    <dgm:pt modelId="{D53ADA89-5750-4E8D-B70F-1B06467B98B4}" type="pres">
      <dgm:prSet presAssocID="{F5555859-7743-4FE6-97A8-FE6326A51C85}" presName="rootText1" presStyleLbl="node0" presStyleIdx="0" presStyleCnt="1">
        <dgm:presLayoutVars>
          <dgm:chPref val="3"/>
        </dgm:presLayoutVars>
      </dgm:prSet>
      <dgm:spPr/>
      <dgm:t>
        <a:bodyPr/>
        <a:lstStyle/>
        <a:p>
          <a:endParaRPr lang="en-US"/>
        </a:p>
      </dgm:t>
    </dgm:pt>
    <dgm:pt modelId="{345A7C51-4F5B-4CAA-82A9-A6BF8BE62D0A}" type="pres">
      <dgm:prSet presAssocID="{F5555859-7743-4FE6-97A8-FE6326A51C85}" presName="rootConnector1" presStyleLbl="node1" presStyleIdx="0" presStyleCnt="0"/>
      <dgm:spPr/>
      <dgm:t>
        <a:bodyPr/>
        <a:lstStyle/>
        <a:p>
          <a:endParaRPr lang="en-US"/>
        </a:p>
      </dgm:t>
    </dgm:pt>
    <dgm:pt modelId="{8B941037-A2FE-4F09-8676-20F7CEB27FE6}" type="pres">
      <dgm:prSet presAssocID="{F5555859-7743-4FE6-97A8-FE6326A51C85}" presName="hierChild2" presStyleCnt="0"/>
      <dgm:spPr/>
    </dgm:pt>
    <dgm:pt modelId="{F374709D-1D16-4091-843D-14FA3A86D182}" type="pres">
      <dgm:prSet presAssocID="{E6EAFE57-888D-4A5F-AC8A-A7DD652FC826}" presName="Name37" presStyleLbl="parChTrans1D2" presStyleIdx="0" presStyleCnt="3"/>
      <dgm:spPr/>
      <dgm:t>
        <a:bodyPr/>
        <a:lstStyle/>
        <a:p>
          <a:endParaRPr lang="en-US"/>
        </a:p>
      </dgm:t>
    </dgm:pt>
    <dgm:pt modelId="{3EEA8432-710A-4F8A-B74D-E538C3A9E542}" type="pres">
      <dgm:prSet presAssocID="{3E3ABF2A-BE6F-46CF-93E4-95F2D8536C3E}" presName="hierRoot2" presStyleCnt="0">
        <dgm:presLayoutVars>
          <dgm:hierBranch val="init"/>
        </dgm:presLayoutVars>
      </dgm:prSet>
      <dgm:spPr/>
    </dgm:pt>
    <dgm:pt modelId="{EC06E2FC-FC20-49F9-A0BE-BD9B5D40F546}" type="pres">
      <dgm:prSet presAssocID="{3E3ABF2A-BE6F-46CF-93E4-95F2D8536C3E}" presName="rootComposite" presStyleCnt="0"/>
      <dgm:spPr/>
    </dgm:pt>
    <dgm:pt modelId="{CEC3A4AE-2059-43BA-B822-DCEF33EBF456}" type="pres">
      <dgm:prSet presAssocID="{3E3ABF2A-BE6F-46CF-93E4-95F2D8536C3E}" presName="rootText" presStyleLbl="node2" presStyleIdx="0" presStyleCnt="3">
        <dgm:presLayoutVars>
          <dgm:chPref val="3"/>
        </dgm:presLayoutVars>
      </dgm:prSet>
      <dgm:spPr/>
      <dgm:t>
        <a:bodyPr/>
        <a:lstStyle/>
        <a:p>
          <a:endParaRPr lang="en-US"/>
        </a:p>
      </dgm:t>
    </dgm:pt>
    <dgm:pt modelId="{CB2DF745-F30C-4D2C-86D2-1D54B493166A}" type="pres">
      <dgm:prSet presAssocID="{3E3ABF2A-BE6F-46CF-93E4-95F2D8536C3E}" presName="rootConnector" presStyleLbl="node2" presStyleIdx="0" presStyleCnt="3"/>
      <dgm:spPr/>
      <dgm:t>
        <a:bodyPr/>
        <a:lstStyle/>
        <a:p>
          <a:endParaRPr lang="en-US"/>
        </a:p>
      </dgm:t>
    </dgm:pt>
    <dgm:pt modelId="{1A3D6518-0663-47D6-8286-0D89EB09C287}" type="pres">
      <dgm:prSet presAssocID="{3E3ABF2A-BE6F-46CF-93E4-95F2D8536C3E}" presName="hierChild4" presStyleCnt="0"/>
      <dgm:spPr/>
    </dgm:pt>
    <dgm:pt modelId="{F9F372F1-3811-4F3B-9951-F92357C1EAF5}" type="pres">
      <dgm:prSet presAssocID="{3E3ABF2A-BE6F-46CF-93E4-95F2D8536C3E}" presName="hierChild5" presStyleCnt="0"/>
      <dgm:spPr/>
    </dgm:pt>
    <dgm:pt modelId="{3F2444F7-718A-4FC9-AFAD-FE0E127FF9EB}" type="pres">
      <dgm:prSet presAssocID="{2A101819-A126-4050-8B9A-A7B9A92A14BB}" presName="Name37" presStyleLbl="parChTrans1D2" presStyleIdx="1" presStyleCnt="3"/>
      <dgm:spPr/>
      <dgm:t>
        <a:bodyPr/>
        <a:lstStyle/>
        <a:p>
          <a:endParaRPr lang="en-US"/>
        </a:p>
      </dgm:t>
    </dgm:pt>
    <dgm:pt modelId="{F0234CDA-4F0C-4246-AF6A-4A0EEF88ED0F}" type="pres">
      <dgm:prSet presAssocID="{A41E34FB-0B35-4A21-A9FD-1D17E896EACA}" presName="hierRoot2" presStyleCnt="0">
        <dgm:presLayoutVars>
          <dgm:hierBranch val="init"/>
        </dgm:presLayoutVars>
      </dgm:prSet>
      <dgm:spPr/>
    </dgm:pt>
    <dgm:pt modelId="{D6FE097B-0FF9-4964-824C-B5E4F9DAC72C}" type="pres">
      <dgm:prSet presAssocID="{A41E34FB-0B35-4A21-A9FD-1D17E896EACA}" presName="rootComposite" presStyleCnt="0"/>
      <dgm:spPr/>
    </dgm:pt>
    <dgm:pt modelId="{8CA7ECBA-0A95-4F65-898D-C9329B28A4AC}" type="pres">
      <dgm:prSet presAssocID="{A41E34FB-0B35-4A21-A9FD-1D17E896EACA}" presName="rootText" presStyleLbl="node2" presStyleIdx="1" presStyleCnt="3">
        <dgm:presLayoutVars>
          <dgm:chPref val="3"/>
        </dgm:presLayoutVars>
      </dgm:prSet>
      <dgm:spPr/>
      <dgm:t>
        <a:bodyPr/>
        <a:lstStyle/>
        <a:p>
          <a:endParaRPr lang="en-US"/>
        </a:p>
      </dgm:t>
    </dgm:pt>
    <dgm:pt modelId="{C97A357A-0D2B-4154-A8B4-1084D850A3FE}" type="pres">
      <dgm:prSet presAssocID="{A41E34FB-0B35-4A21-A9FD-1D17E896EACA}" presName="rootConnector" presStyleLbl="node2" presStyleIdx="1" presStyleCnt="3"/>
      <dgm:spPr/>
      <dgm:t>
        <a:bodyPr/>
        <a:lstStyle/>
        <a:p>
          <a:endParaRPr lang="en-US"/>
        </a:p>
      </dgm:t>
    </dgm:pt>
    <dgm:pt modelId="{A4A12E6E-0C74-4B36-9239-EE78068E017F}" type="pres">
      <dgm:prSet presAssocID="{A41E34FB-0B35-4A21-A9FD-1D17E896EACA}" presName="hierChild4" presStyleCnt="0"/>
      <dgm:spPr/>
    </dgm:pt>
    <dgm:pt modelId="{5DD152EC-B423-41CB-861D-C7CD5770D2E9}" type="pres">
      <dgm:prSet presAssocID="{A41E34FB-0B35-4A21-A9FD-1D17E896EACA}" presName="hierChild5" presStyleCnt="0"/>
      <dgm:spPr/>
    </dgm:pt>
    <dgm:pt modelId="{F62ED49B-C935-447D-BAB7-15B9EC9537FB}" type="pres">
      <dgm:prSet presAssocID="{657B6E79-9AAF-4916-9887-3794BCC5395D}" presName="Name37" presStyleLbl="parChTrans1D2" presStyleIdx="2" presStyleCnt="3"/>
      <dgm:spPr/>
      <dgm:t>
        <a:bodyPr/>
        <a:lstStyle/>
        <a:p>
          <a:endParaRPr lang="en-US"/>
        </a:p>
      </dgm:t>
    </dgm:pt>
    <dgm:pt modelId="{45370D51-DEE4-4E92-A0B7-917546AB40F8}" type="pres">
      <dgm:prSet presAssocID="{37BAA0ED-8286-4478-99C3-A4B2D4DFF696}" presName="hierRoot2" presStyleCnt="0">
        <dgm:presLayoutVars>
          <dgm:hierBranch val="init"/>
        </dgm:presLayoutVars>
      </dgm:prSet>
      <dgm:spPr/>
    </dgm:pt>
    <dgm:pt modelId="{20BD42EF-7B56-4B2F-8354-74900C7EB3DC}" type="pres">
      <dgm:prSet presAssocID="{37BAA0ED-8286-4478-99C3-A4B2D4DFF696}" presName="rootComposite" presStyleCnt="0"/>
      <dgm:spPr/>
    </dgm:pt>
    <dgm:pt modelId="{8732002D-4618-45F7-BB8F-B1C40B59FC93}" type="pres">
      <dgm:prSet presAssocID="{37BAA0ED-8286-4478-99C3-A4B2D4DFF696}" presName="rootText" presStyleLbl="node2" presStyleIdx="2" presStyleCnt="3">
        <dgm:presLayoutVars>
          <dgm:chPref val="3"/>
        </dgm:presLayoutVars>
      </dgm:prSet>
      <dgm:spPr/>
      <dgm:t>
        <a:bodyPr/>
        <a:lstStyle/>
        <a:p>
          <a:endParaRPr lang="en-US"/>
        </a:p>
      </dgm:t>
    </dgm:pt>
    <dgm:pt modelId="{5D6F71D8-7337-4705-9029-85833E8C93C0}" type="pres">
      <dgm:prSet presAssocID="{37BAA0ED-8286-4478-99C3-A4B2D4DFF696}" presName="rootConnector" presStyleLbl="node2" presStyleIdx="2" presStyleCnt="3"/>
      <dgm:spPr/>
      <dgm:t>
        <a:bodyPr/>
        <a:lstStyle/>
        <a:p>
          <a:endParaRPr lang="en-US"/>
        </a:p>
      </dgm:t>
    </dgm:pt>
    <dgm:pt modelId="{7E6AC60F-A1CD-4A9D-A856-5A0C48DF7F4B}" type="pres">
      <dgm:prSet presAssocID="{37BAA0ED-8286-4478-99C3-A4B2D4DFF696}" presName="hierChild4" presStyleCnt="0"/>
      <dgm:spPr/>
    </dgm:pt>
    <dgm:pt modelId="{279C818E-406E-4CC1-843C-90E23F6DB331}" type="pres">
      <dgm:prSet presAssocID="{37BAA0ED-8286-4478-99C3-A4B2D4DFF696}" presName="hierChild5" presStyleCnt="0"/>
      <dgm:spPr/>
    </dgm:pt>
    <dgm:pt modelId="{6285C923-42A5-42E3-A7BF-C6D8A04777F9}" type="pres">
      <dgm:prSet presAssocID="{F5555859-7743-4FE6-97A8-FE6326A51C85}" presName="hierChild3" presStyleCnt="0"/>
      <dgm:spPr/>
    </dgm:pt>
  </dgm:ptLst>
  <dgm:cxnLst>
    <dgm:cxn modelId="{6ABDE575-CC4D-4D53-B735-650124DD3EEF}" type="presOf" srcId="{F5555859-7743-4FE6-97A8-FE6326A51C85}" destId="{345A7C51-4F5B-4CAA-82A9-A6BF8BE62D0A}" srcOrd="1" destOrd="0" presId="urn:microsoft.com/office/officeart/2005/8/layout/orgChart1"/>
    <dgm:cxn modelId="{C69D5FCB-24AA-4328-85C1-BBB6D903A42F}" srcId="{F5555859-7743-4FE6-97A8-FE6326A51C85}" destId="{37BAA0ED-8286-4478-99C3-A4B2D4DFF696}" srcOrd="2" destOrd="0" parTransId="{657B6E79-9AAF-4916-9887-3794BCC5395D}" sibTransId="{2097742B-4C8D-4050-B0A5-BC443C067E3A}"/>
    <dgm:cxn modelId="{34C3A6F7-13B9-48B9-9E0E-DDA673B7ECA1}" srcId="{5EA7FB13-6874-4A11-9B9C-DE984DDB0727}" destId="{F5555859-7743-4FE6-97A8-FE6326A51C85}" srcOrd="0" destOrd="0" parTransId="{5FC92287-31EE-4383-8C6A-CE75626AFADF}" sibTransId="{C155B296-A4E2-4915-83AB-201E0F0B8D45}"/>
    <dgm:cxn modelId="{EADAD81E-21E7-4BF4-A85A-6D6B535DD228}" type="presOf" srcId="{E6EAFE57-888D-4A5F-AC8A-A7DD652FC826}" destId="{F374709D-1D16-4091-843D-14FA3A86D182}" srcOrd="0" destOrd="0" presId="urn:microsoft.com/office/officeart/2005/8/layout/orgChart1"/>
    <dgm:cxn modelId="{5740CC1B-79FE-4CCC-A200-9E7B7B65BF56}" srcId="{F5555859-7743-4FE6-97A8-FE6326A51C85}" destId="{3E3ABF2A-BE6F-46CF-93E4-95F2D8536C3E}" srcOrd="0" destOrd="0" parTransId="{E6EAFE57-888D-4A5F-AC8A-A7DD652FC826}" sibTransId="{EE0B28C7-0DEE-40B5-A806-7AC4C1F50D5C}"/>
    <dgm:cxn modelId="{6F7879A3-CD71-4D39-9EBD-105E032E24E6}" type="presOf" srcId="{A41E34FB-0B35-4A21-A9FD-1D17E896EACA}" destId="{8CA7ECBA-0A95-4F65-898D-C9329B28A4AC}" srcOrd="0" destOrd="0" presId="urn:microsoft.com/office/officeart/2005/8/layout/orgChart1"/>
    <dgm:cxn modelId="{5259F663-EFD3-4015-B281-27509746E30B}" type="presOf" srcId="{A41E34FB-0B35-4A21-A9FD-1D17E896EACA}" destId="{C97A357A-0D2B-4154-A8B4-1084D850A3FE}" srcOrd="1" destOrd="0" presId="urn:microsoft.com/office/officeart/2005/8/layout/orgChart1"/>
    <dgm:cxn modelId="{9BBAC74C-0FC9-413C-8FB8-0A1A8CC6D4C9}" type="presOf" srcId="{3E3ABF2A-BE6F-46CF-93E4-95F2D8536C3E}" destId="{CEC3A4AE-2059-43BA-B822-DCEF33EBF456}" srcOrd="0" destOrd="0" presId="urn:microsoft.com/office/officeart/2005/8/layout/orgChart1"/>
    <dgm:cxn modelId="{CE5AEFB2-943C-42FD-9C2B-258F07D73AB6}" type="presOf" srcId="{37BAA0ED-8286-4478-99C3-A4B2D4DFF696}" destId="{8732002D-4618-45F7-BB8F-B1C40B59FC93}" srcOrd="0" destOrd="0" presId="urn:microsoft.com/office/officeart/2005/8/layout/orgChart1"/>
    <dgm:cxn modelId="{CF877E4C-D106-48D1-A353-116FEA39DA61}" type="presOf" srcId="{3E3ABF2A-BE6F-46CF-93E4-95F2D8536C3E}" destId="{CB2DF745-F30C-4D2C-86D2-1D54B493166A}" srcOrd="1" destOrd="0" presId="urn:microsoft.com/office/officeart/2005/8/layout/orgChart1"/>
    <dgm:cxn modelId="{BD56FA87-D571-49DA-8DFD-10784B003228}" type="presOf" srcId="{F5555859-7743-4FE6-97A8-FE6326A51C85}" destId="{D53ADA89-5750-4E8D-B70F-1B06467B98B4}" srcOrd="0" destOrd="0" presId="urn:microsoft.com/office/officeart/2005/8/layout/orgChart1"/>
    <dgm:cxn modelId="{74D83E43-8594-4B5D-B6D1-CD9480BBCD99}" type="presOf" srcId="{657B6E79-9AAF-4916-9887-3794BCC5395D}" destId="{F62ED49B-C935-447D-BAB7-15B9EC9537FB}" srcOrd="0" destOrd="0" presId="urn:microsoft.com/office/officeart/2005/8/layout/orgChart1"/>
    <dgm:cxn modelId="{F6BCBB99-9196-43F3-9F76-439F6DA3197C}" type="presOf" srcId="{37BAA0ED-8286-4478-99C3-A4B2D4DFF696}" destId="{5D6F71D8-7337-4705-9029-85833E8C93C0}" srcOrd="1" destOrd="0" presId="urn:microsoft.com/office/officeart/2005/8/layout/orgChart1"/>
    <dgm:cxn modelId="{72E6A6CC-8531-41C0-B39D-9F5BF639564F}" type="presOf" srcId="{2A101819-A126-4050-8B9A-A7B9A92A14BB}" destId="{3F2444F7-718A-4FC9-AFAD-FE0E127FF9EB}" srcOrd="0" destOrd="0" presId="urn:microsoft.com/office/officeart/2005/8/layout/orgChart1"/>
    <dgm:cxn modelId="{34292074-4A40-4DF5-ADD8-FE0EE7C2A845}" type="presOf" srcId="{5EA7FB13-6874-4A11-9B9C-DE984DDB0727}" destId="{1A14F497-CFAE-4B35-A2DB-E13580AF64C6}" srcOrd="0" destOrd="0" presId="urn:microsoft.com/office/officeart/2005/8/layout/orgChart1"/>
    <dgm:cxn modelId="{9414992E-0F38-4450-93A5-3845CE1B449E}" srcId="{F5555859-7743-4FE6-97A8-FE6326A51C85}" destId="{A41E34FB-0B35-4A21-A9FD-1D17E896EACA}" srcOrd="1" destOrd="0" parTransId="{2A101819-A126-4050-8B9A-A7B9A92A14BB}" sibTransId="{C504B955-A5C4-47B1-ACF1-34489DC5047C}"/>
    <dgm:cxn modelId="{CC10B727-FBEC-43FD-B25A-8D722654E1CC}" type="presParOf" srcId="{1A14F497-CFAE-4B35-A2DB-E13580AF64C6}" destId="{DC79772E-8C7C-4833-9C57-1B95901FCC3B}" srcOrd="0" destOrd="0" presId="urn:microsoft.com/office/officeart/2005/8/layout/orgChart1"/>
    <dgm:cxn modelId="{FA06418A-9661-4AF9-A2DF-799D0EC856ED}" type="presParOf" srcId="{DC79772E-8C7C-4833-9C57-1B95901FCC3B}" destId="{8B87922F-F93E-464F-A78F-BF0F3A33C32E}" srcOrd="0" destOrd="0" presId="urn:microsoft.com/office/officeart/2005/8/layout/orgChart1"/>
    <dgm:cxn modelId="{5F216672-036D-411F-91E3-815E3509FD16}" type="presParOf" srcId="{8B87922F-F93E-464F-A78F-BF0F3A33C32E}" destId="{D53ADA89-5750-4E8D-B70F-1B06467B98B4}" srcOrd="0" destOrd="0" presId="urn:microsoft.com/office/officeart/2005/8/layout/orgChart1"/>
    <dgm:cxn modelId="{F736323E-7519-442B-AE8A-10666AD1AB51}" type="presParOf" srcId="{8B87922F-F93E-464F-A78F-BF0F3A33C32E}" destId="{345A7C51-4F5B-4CAA-82A9-A6BF8BE62D0A}" srcOrd="1" destOrd="0" presId="urn:microsoft.com/office/officeart/2005/8/layout/orgChart1"/>
    <dgm:cxn modelId="{6CC9D522-49F2-4A42-BD64-14A8190C4BDD}" type="presParOf" srcId="{DC79772E-8C7C-4833-9C57-1B95901FCC3B}" destId="{8B941037-A2FE-4F09-8676-20F7CEB27FE6}" srcOrd="1" destOrd="0" presId="urn:microsoft.com/office/officeart/2005/8/layout/orgChart1"/>
    <dgm:cxn modelId="{AAF987DD-6C42-41E2-A554-63D8E087CD58}" type="presParOf" srcId="{8B941037-A2FE-4F09-8676-20F7CEB27FE6}" destId="{F374709D-1D16-4091-843D-14FA3A86D182}" srcOrd="0" destOrd="0" presId="urn:microsoft.com/office/officeart/2005/8/layout/orgChart1"/>
    <dgm:cxn modelId="{20A3B483-DCC7-4BD0-9EF1-13C2C5424999}" type="presParOf" srcId="{8B941037-A2FE-4F09-8676-20F7CEB27FE6}" destId="{3EEA8432-710A-4F8A-B74D-E538C3A9E542}" srcOrd="1" destOrd="0" presId="urn:microsoft.com/office/officeart/2005/8/layout/orgChart1"/>
    <dgm:cxn modelId="{42FDB410-940F-4292-9876-66CB79A6D7DB}" type="presParOf" srcId="{3EEA8432-710A-4F8A-B74D-E538C3A9E542}" destId="{EC06E2FC-FC20-49F9-A0BE-BD9B5D40F546}" srcOrd="0" destOrd="0" presId="urn:microsoft.com/office/officeart/2005/8/layout/orgChart1"/>
    <dgm:cxn modelId="{21AF5711-D7CE-4D07-B169-E670C257AA22}" type="presParOf" srcId="{EC06E2FC-FC20-49F9-A0BE-BD9B5D40F546}" destId="{CEC3A4AE-2059-43BA-B822-DCEF33EBF456}" srcOrd="0" destOrd="0" presId="urn:microsoft.com/office/officeart/2005/8/layout/orgChart1"/>
    <dgm:cxn modelId="{F72D4B77-03A5-451B-8DB3-0B5765E9C756}" type="presParOf" srcId="{EC06E2FC-FC20-49F9-A0BE-BD9B5D40F546}" destId="{CB2DF745-F30C-4D2C-86D2-1D54B493166A}" srcOrd="1" destOrd="0" presId="urn:microsoft.com/office/officeart/2005/8/layout/orgChart1"/>
    <dgm:cxn modelId="{907BD52D-2384-48F8-B24C-356AA6229F17}" type="presParOf" srcId="{3EEA8432-710A-4F8A-B74D-E538C3A9E542}" destId="{1A3D6518-0663-47D6-8286-0D89EB09C287}" srcOrd="1" destOrd="0" presId="urn:microsoft.com/office/officeart/2005/8/layout/orgChart1"/>
    <dgm:cxn modelId="{F4C38BDC-A5F0-4572-BD13-DE34534E73C2}" type="presParOf" srcId="{3EEA8432-710A-4F8A-B74D-E538C3A9E542}" destId="{F9F372F1-3811-4F3B-9951-F92357C1EAF5}" srcOrd="2" destOrd="0" presId="urn:microsoft.com/office/officeart/2005/8/layout/orgChart1"/>
    <dgm:cxn modelId="{A51A1CA6-9DA9-472B-881B-CDA14B226DE7}" type="presParOf" srcId="{8B941037-A2FE-4F09-8676-20F7CEB27FE6}" destId="{3F2444F7-718A-4FC9-AFAD-FE0E127FF9EB}" srcOrd="2" destOrd="0" presId="urn:microsoft.com/office/officeart/2005/8/layout/orgChart1"/>
    <dgm:cxn modelId="{4C8DF1B1-6A83-46C0-A99C-812121AD3691}" type="presParOf" srcId="{8B941037-A2FE-4F09-8676-20F7CEB27FE6}" destId="{F0234CDA-4F0C-4246-AF6A-4A0EEF88ED0F}" srcOrd="3" destOrd="0" presId="urn:microsoft.com/office/officeart/2005/8/layout/orgChart1"/>
    <dgm:cxn modelId="{93C02232-16DF-4AF6-BC24-23B5A4AFE4BE}" type="presParOf" srcId="{F0234CDA-4F0C-4246-AF6A-4A0EEF88ED0F}" destId="{D6FE097B-0FF9-4964-824C-B5E4F9DAC72C}" srcOrd="0" destOrd="0" presId="urn:microsoft.com/office/officeart/2005/8/layout/orgChart1"/>
    <dgm:cxn modelId="{CDEA6E7F-E9CC-447F-9D85-740FB2368CC9}" type="presParOf" srcId="{D6FE097B-0FF9-4964-824C-B5E4F9DAC72C}" destId="{8CA7ECBA-0A95-4F65-898D-C9329B28A4AC}" srcOrd="0" destOrd="0" presId="urn:microsoft.com/office/officeart/2005/8/layout/orgChart1"/>
    <dgm:cxn modelId="{7099A291-D085-497B-A8EE-78A486A41825}" type="presParOf" srcId="{D6FE097B-0FF9-4964-824C-B5E4F9DAC72C}" destId="{C97A357A-0D2B-4154-A8B4-1084D850A3FE}" srcOrd="1" destOrd="0" presId="urn:microsoft.com/office/officeart/2005/8/layout/orgChart1"/>
    <dgm:cxn modelId="{70661C7C-21C3-485E-A723-A869F712AA06}" type="presParOf" srcId="{F0234CDA-4F0C-4246-AF6A-4A0EEF88ED0F}" destId="{A4A12E6E-0C74-4B36-9239-EE78068E017F}" srcOrd="1" destOrd="0" presId="urn:microsoft.com/office/officeart/2005/8/layout/orgChart1"/>
    <dgm:cxn modelId="{C667571C-BC10-4B22-BE8D-95AB99F788AF}" type="presParOf" srcId="{F0234CDA-4F0C-4246-AF6A-4A0EEF88ED0F}" destId="{5DD152EC-B423-41CB-861D-C7CD5770D2E9}" srcOrd="2" destOrd="0" presId="urn:microsoft.com/office/officeart/2005/8/layout/orgChart1"/>
    <dgm:cxn modelId="{6C05DEB2-167F-4B02-8BF4-805595398D3F}" type="presParOf" srcId="{8B941037-A2FE-4F09-8676-20F7CEB27FE6}" destId="{F62ED49B-C935-447D-BAB7-15B9EC9537FB}" srcOrd="4" destOrd="0" presId="urn:microsoft.com/office/officeart/2005/8/layout/orgChart1"/>
    <dgm:cxn modelId="{58D12F4C-2AC1-45C0-B4C7-B7BC2E29727D}" type="presParOf" srcId="{8B941037-A2FE-4F09-8676-20F7CEB27FE6}" destId="{45370D51-DEE4-4E92-A0B7-917546AB40F8}" srcOrd="5" destOrd="0" presId="urn:microsoft.com/office/officeart/2005/8/layout/orgChart1"/>
    <dgm:cxn modelId="{DD20B724-A652-4A6F-840A-4EBEC7BCA051}" type="presParOf" srcId="{45370D51-DEE4-4E92-A0B7-917546AB40F8}" destId="{20BD42EF-7B56-4B2F-8354-74900C7EB3DC}" srcOrd="0" destOrd="0" presId="urn:microsoft.com/office/officeart/2005/8/layout/orgChart1"/>
    <dgm:cxn modelId="{4F9AAC2C-7FDA-468A-9BF7-2459549ECBF7}" type="presParOf" srcId="{20BD42EF-7B56-4B2F-8354-74900C7EB3DC}" destId="{8732002D-4618-45F7-BB8F-B1C40B59FC93}" srcOrd="0" destOrd="0" presId="urn:microsoft.com/office/officeart/2005/8/layout/orgChart1"/>
    <dgm:cxn modelId="{5495F638-E7C6-4F29-914D-1F702F601239}" type="presParOf" srcId="{20BD42EF-7B56-4B2F-8354-74900C7EB3DC}" destId="{5D6F71D8-7337-4705-9029-85833E8C93C0}" srcOrd="1" destOrd="0" presId="urn:microsoft.com/office/officeart/2005/8/layout/orgChart1"/>
    <dgm:cxn modelId="{63D51136-C70A-4D88-82D4-CEF0F52DA3FE}" type="presParOf" srcId="{45370D51-DEE4-4E92-A0B7-917546AB40F8}" destId="{7E6AC60F-A1CD-4A9D-A856-5A0C48DF7F4B}" srcOrd="1" destOrd="0" presId="urn:microsoft.com/office/officeart/2005/8/layout/orgChart1"/>
    <dgm:cxn modelId="{F9A70D2E-EDD2-4A70-B668-10B625208347}" type="presParOf" srcId="{45370D51-DEE4-4E92-A0B7-917546AB40F8}" destId="{279C818E-406E-4CC1-843C-90E23F6DB331}" srcOrd="2" destOrd="0" presId="urn:microsoft.com/office/officeart/2005/8/layout/orgChart1"/>
    <dgm:cxn modelId="{B4BC357E-5D06-4318-BD84-2EBB1F27BD18}" type="presParOf" srcId="{DC79772E-8C7C-4833-9C57-1B95901FCC3B}" destId="{6285C923-42A5-42E3-A7BF-C6D8A04777F9}" srcOrd="2" destOrd="0" presId="urn:microsoft.com/office/officeart/2005/8/layout/orgChart1"/>
  </dgm:cxnLst>
  <dgm:bg/>
  <dgm:whole/>
  <dgm:extLst>
    <a:ext uri="http://schemas.microsoft.com/office/drawing/2008/diagram">
      <dsp:dataModelExt xmlns:dsp="http://schemas.microsoft.com/office/drawing/2008/diagram" xmlns="" relId="rId4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F2388C0-FFED-4DAC-914B-4E31F8C78760}">
      <dsp:nvSpPr>
        <dsp:cNvPr id="0" name=""/>
        <dsp:cNvSpPr/>
      </dsp:nvSpPr>
      <dsp:spPr>
        <a:xfrm>
          <a:off x="0" y="235443"/>
          <a:ext cx="3968160" cy="378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BC7C6CA-732B-42BD-A70A-58443A118B22}">
      <dsp:nvSpPr>
        <dsp:cNvPr id="0" name=""/>
        <dsp:cNvSpPr/>
      </dsp:nvSpPr>
      <dsp:spPr>
        <a:xfrm>
          <a:off x="198408" y="14043"/>
          <a:ext cx="2777712" cy="4428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4991" tIns="0" rIns="104991" bIns="0" numCol="1" spcCol="1270" anchor="ctr" anchorCtr="0">
          <a:noAutofit/>
        </a:bodyPr>
        <a:lstStyle/>
        <a:p>
          <a:pPr lvl="0" algn="l" defTabSz="533400">
            <a:lnSpc>
              <a:spcPct val="90000"/>
            </a:lnSpc>
            <a:spcBef>
              <a:spcPct val="0"/>
            </a:spcBef>
            <a:spcAft>
              <a:spcPct val="35000"/>
            </a:spcAft>
          </a:pPr>
          <a:r>
            <a:rPr lang="en-US" sz="1200" kern="1200">
              <a:latin typeface="Arial" pitchFamily="34" charset="0"/>
              <a:cs typeface="Arial" pitchFamily="34" charset="0"/>
            </a:rPr>
            <a:t>Management characteristics</a:t>
          </a:r>
        </a:p>
      </dsp:txBody>
      <dsp:txXfrm>
        <a:off x="198408" y="14043"/>
        <a:ext cx="2777712" cy="442800"/>
      </dsp:txXfrm>
    </dsp:sp>
    <dsp:sp modelId="{607BBBBC-8725-4EA1-A93A-B3B7617823A4}">
      <dsp:nvSpPr>
        <dsp:cNvPr id="0" name=""/>
        <dsp:cNvSpPr/>
      </dsp:nvSpPr>
      <dsp:spPr>
        <a:xfrm>
          <a:off x="0" y="915844"/>
          <a:ext cx="3968160" cy="378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3D710F4-D4A1-42CD-94E3-3CB1D9BED8C1}">
      <dsp:nvSpPr>
        <dsp:cNvPr id="0" name=""/>
        <dsp:cNvSpPr/>
      </dsp:nvSpPr>
      <dsp:spPr>
        <a:xfrm>
          <a:off x="198408" y="694443"/>
          <a:ext cx="2777712" cy="4428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4991" tIns="0" rIns="104991" bIns="0" numCol="1" spcCol="1270" anchor="ctr" anchorCtr="0">
          <a:noAutofit/>
        </a:bodyPr>
        <a:lstStyle/>
        <a:p>
          <a:pPr lvl="0" algn="l" defTabSz="533400">
            <a:lnSpc>
              <a:spcPct val="90000"/>
            </a:lnSpc>
            <a:spcBef>
              <a:spcPct val="0"/>
            </a:spcBef>
            <a:spcAft>
              <a:spcPct val="35000"/>
            </a:spcAft>
          </a:pPr>
          <a:r>
            <a:rPr lang="en-US" sz="1200" kern="1200">
              <a:latin typeface="Arial" pitchFamily="34" charset="0"/>
              <a:cs typeface="Arial" pitchFamily="34" charset="0"/>
            </a:rPr>
            <a:t>Industry characteristics</a:t>
          </a:r>
        </a:p>
      </dsp:txBody>
      <dsp:txXfrm>
        <a:off x="198408" y="694443"/>
        <a:ext cx="2777712" cy="442800"/>
      </dsp:txXfrm>
    </dsp:sp>
    <dsp:sp modelId="{68217CD1-ECC9-4B94-9C08-46CDB702D9BD}">
      <dsp:nvSpPr>
        <dsp:cNvPr id="0" name=""/>
        <dsp:cNvSpPr/>
      </dsp:nvSpPr>
      <dsp:spPr>
        <a:xfrm>
          <a:off x="0" y="1596244"/>
          <a:ext cx="3968160" cy="378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7BA2C7-CA87-488C-A319-994E7D1AD568}">
      <dsp:nvSpPr>
        <dsp:cNvPr id="0" name=""/>
        <dsp:cNvSpPr/>
      </dsp:nvSpPr>
      <dsp:spPr>
        <a:xfrm>
          <a:off x="198408" y="1374843"/>
          <a:ext cx="2777712" cy="4428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4991" tIns="0" rIns="104991" bIns="0" numCol="1" spcCol="1270" anchor="ctr" anchorCtr="0">
          <a:noAutofit/>
        </a:bodyPr>
        <a:lstStyle/>
        <a:p>
          <a:pPr lvl="0" algn="l" defTabSz="533400">
            <a:lnSpc>
              <a:spcPct val="90000"/>
            </a:lnSpc>
            <a:spcBef>
              <a:spcPct val="0"/>
            </a:spcBef>
            <a:spcAft>
              <a:spcPct val="35000"/>
            </a:spcAft>
          </a:pPr>
          <a:r>
            <a:rPr lang="en-US" sz="1200" kern="1200">
              <a:latin typeface="Arial" pitchFamily="34" charset="0"/>
              <a:cs typeface="Arial" pitchFamily="34" charset="0"/>
            </a:rPr>
            <a:t>Operating characteristics and financial stability</a:t>
          </a:r>
        </a:p>
      </dsp:txBody>
      <dsp:txXfrm>
        <a:off x="198408" y="1374843"/>
        <a:ext cx="2777712" cy="44280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5658D60-7576-41A6-864E-4A37A1E755D2}">
      <dsp:nvSpPr>
        <dsp:cNvPr id="0" name=""/>
        <dsp:cNvSpPr/>
      </dsp:nvSpPr>
      <dsp:spPr>
        <a:xfrm>
          <a:off x="0" y="293223"/>
          <a:ext cx="3891959" cy="428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930FE78B-5420-4F2C-9CCC-5727943321AF}">
      <dsp:nvSpPr>
        <dsp:cNvPr id="0" name=""/>
        <dsp:cNvSpPr/>
      </dsp:nvSpPr>
      <dsp:spPr>
        <a:xfrm>
          <a:off x="194597" y="42303"/>
          <a:ext cx="2724371" cy="5018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2975" tIns="0" rIns="102975" bIns="0" numCol="1" spcCol="1270" anchor="ctr" anchorCtr="0">
          <a:noAutofit/>
        </a:bodyPr>
        <a:lstStyle/>
        <a:p>
          <a:pPr lvl="0" algn="l" defTabSz="533400">
            <a:lnSpc>
              <a:spcPct val="90000"/>
            </a:lnSpc>
            <a:spcBef>
              <a:spcPct val="0"/>
            </a:spcBef>
            <a:spcAft>
              <a:spcPct val="35000"/>
            </a:spcAft>
          </a:pPr>
          <a:r>
            <a:rPr lang="en-US" sz="1200" kern="1200">
              <a:latin typeface="Arial" pitchFamily="34" charset="0"/>
              <a:cs typeface="Arial" pitchFamily="34" charset="0"/>
            </a:rPr>
            <a:t>Susceptibility of assets to misappropriation</a:t>
          </a:r>
        </a:p>
      </dsp:txBody>
      <dsp:txXfrm>
        <a:off x="194597" y="42303"/>
        <a:ext cx="2724371" cy="501840"/>
      </dsp:txXfrm>
    </dsp:sp>
    <dsp:sp modelId="{1AB61FCF-7EF2-4DB4-9699-341663C8FB5A}">
      <dsp:nvSpPr>
        <dsp:cNvPr id="0" name=""/>
        <dsp:cNvSpPr/>
      </dsp:nvSpPr>
      <dsp:spPr>
        <a:xfrm>
          <a:off x="0" y="1064343"/>
          <a:ext cx="3891959" cy="428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2ECF2BFD-9431-43F6-9352-7D1A871B8BCD}">
      <dsp:nvSpPr>
        <dsp:cNvPr id="0" name=""/>
        <dsp:cNvSpPr/>
      </dsp:nvSpPr>
      <dsp:spPr>
        <a:xfrm>
          <a:off x="194597" y="813423"/>
          <a:ext cx="2724371" cy="5018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2975" tIns="0" rIns="102975" bIns="0" numCol="1" spcCol="1270" anchor="ctr" anchorCtr="0">
          <a:noAutofit/>
        </a:bodyPr>
        <a:lstStyle/>
        <a:p>
          <a:pPr lvl="0" algn="l" defTabSz="533400">
            <a:lnSpc>
              <a:spcPct val="90000"/>
            </a:lnSpc>
            <a:spcBef>
              <a:spcPct val="0"/>
            </a:spcBef>
            <a:spcAft>
              <a:spcPct val="35000"/>
            </a:spcAft>
          </a:pPr>
          <a:r>
            <a:rPr lang="en-US" sz="1200" kern="1200">
              <a:latin typeface="Arial" pitchFamily="34" charset="0"/>
              <a:cs typeface="Arial" pitchFamily="34" charset="0"/>
            </a:rPr>
            <a:t>Adequacy of controls</a:t>
          </a:r>
        </a:p>
      </dsp:txBody>
      <dsp:txXfrm>
        <a:off x="194597" y="813423"/>
        <a:ext cx="2724371" cy="50184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62ED49B-C935-447D-BAB7-15B9EC9537FB}">
      <dsp:nvSpPr>
        <dsp:cNvPr id="0" name=""/>
        <dsp:cNvSpPr/>
      </dsp:nvSpPr>
      <dsp:spPr>
        <a:xfrm>
          <a:off x="1793941" y="804260"/>
          <a:ext cx="1269226" cy="220279"/>
        </a:xfrm>
        <a:custGeom>
          <a:avLst/>
          <a:gdLst/>
          <a:ahLst/>
          <a:cxnLst/>
          <a:rect l="0" t="0" r="0" b="0"/>
          <a:pathLst>
            <a:path>
              <a:moveTo>
                <a:pt x="0" y="0"/>
              </a:moveTo>
              <a:lnTo>
                <a:pt x="0" y="110139"/>
              </a:lnTo>
              <a:lnTo>
                <a:pt x="1269226" y="110139"/>
              </a:lnTo>
              <a:lnTo>
                <a:pt x="1269226" y="2202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2444F7-718A-4FC9-AFAD-FE0E127FF9EB}">
      <dsp:nvSpPr>
        <dsp:cNvPr id="0" name=""/>
        <dsp:cNvSpPr/>
      </dsp:nvSpPr>
      <dsp:spPr>
        <a:xfrm>
          <a:off x="1748221" y="804260"/>
          <a:ext cx="91440" cy="220279"/>
        </a:xfrm>
        <a:custGeom>
          <a:avLst/>
          <a:gdLst/>
          <a:ahLst/>
          <a:cxnLst/>
          <a:rect l="0" t="0" r="0" b="0"/>
          <a:pathLst>
            <a:path>
              <a:moveTo>
                <a:pt x="45720" y="0"/>
              </a:moveTo>
              <a:lnTo>
                <a:pt x="45720" y="2202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74709D-1D16-4091-843D-14FA3A86D182}">
      <dsp:nvSpPr>
        <dsp:cNvPr id="0" name=""/>
        <dsp:cNvSpPr/>
      </dsp:nvSpPr>
      <dsp:spPr>
        <a:xfrm>
          <a:off x="524714" y="804260"/>
          <a:ext cx="1269226" cy="220279"/>
        </a:xfrm>
        <a:custGeom>
          <a:avLst/>
          <a:gdLst/>
          <a:ahLst/>
          <a:cxnLst/>
          <a:rect l="0" t="0" r="0" b="0"/>
          <a:pathLst>
            <a:path>
              <a:moveTo>
                <a:pt x="1269226" y="0"/>
              </a:moveTo>
              <a:lnTo>
                <a:pt x="1269226" y="110139"/>
              </a:lnTo>
              <a:lnTo>
                <a:pt x="0" y="110139"/>
              </a:lnTo>
              <a:lnTo>
                <a:pt x="0" y="2202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3ADA89-5750-4E8D-B70F-1B06467B98B4}">
      <dsp:nvSpPr>
        <dsp:cNvPr id="0" name=""/>
        <dsp:cNvSpPr/>
      </dsp:nvSpPr>
      <dsp:spPr>
        <a:xfrm>
          <a:off x="1269467" y="279786"/>
          <a:ext cx="1048947" cy="5244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b="1" u="sng" kern="1200"/>
            <a:t>Analytic Measures</a:t>
          </a:r>
          <a:endParaRPr lang="en-US" sz="1700" kern="1200"/>
        </a:p>
      </dsp:txBody>
      <dsp:txXfrm>
        <a:off x="1269467" y="279786"/>
        <a:ext cx="1048947" cy="524473"/>
      </dsp:txXfrm>
    </dsp:sp>
    <dsp:sp modelId="{CEC3A4AE-2059-43BA-B822-DCEF33EBF456}">
      <dsp:nvSpPr>
        <dsp:cNvPr id="0" name=""/>
        <dsp:cNvSpPr/>
      </dsp:nvSpPr>
      <dsp:spPr>
        <a:xfrm>
          <a:off x="240" y="1024539"/>
          <a:ext cx="1048947" cy="5244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Primary	</a:t>
          </a:r>
        </a:p>
      </dsp:txBody>
      <dsp:txXfrm>
        <a:off x="240" y="1024539"/>
        <a:ext cx="1048947" cy="524473"/>
      </dsp:txXfrm>
    </dsp:sp>
    <dsp:sp modelId="{8CA7ECBA-0A95-4F65-898D-C9329B28A4AC}">
      <dsp:nvSpPr>
        <dsp:cNvPr id="0" name=""/>
        <dsp:cNvSpPr/>
      </dsp:nvSpPr>
      <dsp:spPr>
        <a:xfrm>
          <a:off x="1269467" y="1024539"/>
          <a:ext cx="1048947" cy="5244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Functional</a:t>
          </a:r>
        </a:p>
      </dsp:txBody>
      <dsp:txXfrm>
        <a:off x="1269467" y="1024539"/>
        <a:ext cx="1048947" cy="524473"/>
      </dsp:txXfrm>
    </dsp:sp>
    <dsp:sp modelId="{8732002D-4618-45F7-BB8F-B1C40B59FC93}">
      <dsp:nvSpPr>
        <dsp:cNvPr id="0" name=""/>
        <dsp:cNvSpPr/>
      </dsp:nvSpPr>
      <dsp:spPr>
        <a:xfrm>
          <a:off x="2538694" y="1024539"/>
          <a:ext cx="1048947" cy="5244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Concluding</a:t>
          </a:r>
        </a:p>
      </dsp:txBody>
      <dsp:txXfrm>
        <a:off x="2538694" y="1024539"/>
        <a:ext cx="1048947" cy="524473"/>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62ED49B-C935-447D-BAB7-15B9EC9537FB}">
      <dsp:nvSpPr>
        <dsp:cNvPr id="0" name=""/>
        <dsp:cNvSpPr/>
      </dsp:nvSpPr>
      <dsp:spPr>
        <a:xfrm>
          <a:off x="1910353" y="770531"/>
          <a:ext cx="1351588" cy="234573"/>
        </a:xfrm>
        <a:custGeom>
          <a:avLst/>
          <a:gdLst/>
          <a:ahLst/>
          <a:cxnLst/>
          <a:rect l="0" t="0" r="0" b="0"/>
          <a:pathLst>
            <a:path>
              <a:moveTo>
                <a:pt x="0" y="0"/>
              </a:moveTo>
              <a:lnTo>
                <a:pt x="0" y="117286"/>
              </a:lnTo>
              <a:lnTo>
                <a:pt x="1351588" y="117286"/>
              </a:lnTo>
              <a:lnTo>
                <a:pt x="1351588"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2444F7-718A-4FC9-AFAD-FE0E127FF9EB}">
      <dsp:nvSpPr>
        <dsp:cNvPr id="0" name=""/>
        <dsp:cNvSpPr/>
      </dsp:nvSpPr>
      <dsp:spPr>
        <a:xfrm>
          <a:off x="1864632" y="770531"/>
          <a:ext cx="91440" cy="234573"/>
        </a:xfrm>
        <a:custGeom>
          <a:avLst/>
          <a:gdLst/>
          <a:ahLst/>
          <a:cxnLst/>
          <a:rect l="0" t="0" r="0" b="0"/>
          <a:pathLst>
            <a:path>
              <a:moveTo>
                <a:pt x="45720" y="0"/>
              </a:moveTo>
              <a:lnTo>
                <a:pt x="45720"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74709D-1D16-4091-843D-14FA3A86D182}">
      <dsp:nvSpPr>
        <dsp:cNvPr id="0" name=""/>
        <dsp:cNvSpPr/>
      </dsp:nvSpPr>
      <dsp:spPr>
        <a:xfrm>
          <a:off x="558764" y="770531"/>
          <a:ext cx="1351588" cy="234573"/>
        </a:xfrm>
        <a:custGeom>
          <a:avLst/>
          <a:gdLst/>
          <a:ahLst/>
          <a:cxnLst/>
          <a:rect l="0" t="0" r="0" b="0"/>
          <a:pathLst>
            <a:path>
              <a:moveTo>
                <a:pt x="1351588" y="0"/>
              </a:moveTo>
              <a:lnTo>
                <a:pt x="1351588" y="117286"/>
              </a:lnTo>
              <a:lnTo>
                <a:pt x="0" y="117286"/>
              </a:lnTo>
              <a:lnTo>
                <a:pt x="0"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3ADA89-5750-4E8D-B70F-1B06467B98B4}">
      <dsp:nvSpPr>
        <dsp:cNvPr id="0" name=""/>
        <dsp:cNvSpPr/>
      </dsp:nvSpPr>
      <dsp:spPr>
        <a:xfrm>
          <a:off x="1351845" y="212024"/>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u="sng" kern="1200">
              <a:latin typeface="Arial" pitchFamily="34" charset="0"/>
              <a:cs typeface="Arial" pitchFamily="34" charset="0"/>
            </a:rPr>
            <a:t>Analytic Measures</a:t>
          </a:r>
          <a:endParaRPr lang="en-US" sz="1200" kern="1200">
            <a:latin typeface="Arial" pitchFamily="34" charset="0"/>
            <a:cs typeface="Arial" pitchFamily="34" charset="0"/>
          </a:endParaRPr>
        </a:p>
      </dsp:txBody>
      <dsp:txXfrm>
        <a:off x="1351845" y="212024"/>
        <a:ext cx="1117015" cy="558507"/>
      </dsp:txXfrm>
    </dsp:sp>
    <dsp:sp modelId="{CEC3A4AE-2059-43BA-B822-DCEF33EBF456}">
      <dsp:nvSpPr>
        <dsp:cNvPr id="0" name=""/>
        <dsp:cNvSpPr/>
      </dsp:nvSpPr>
      <dsp:spPr>
        <a:xfrm>
          <a:off x="256"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Primary	</a:t>
          </a:r>
        </a:p>
      </dsp:txBody>
      <dsp:txXfrm>
        <a:off x="256" y="1005105"/>
        <a:ext cx="1117015" cy="558507"/>
      </dsp:txXfrm>
    </dsp:sp>
    <dsp:sp modelId="{8CA7ECBA-0A95-4F65-898D-C9329B28A4AC}">
      <dsp:nvSpPr>
        <dsp:cNvPr id="0" name=""/>
        <dsp:cNvSpPr/>
      </dsp:nvSpPr>
      <dsp:spPr>
        <a:xfrm>
          <a:off x="1351845"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Functional</a:t>
          </a:r>
        </a:p>
      </dsp:txBody>
      <dsp:txXfrm>
        <a:off x="1351845" y="1005105"/>
        <a:ext cx="1117015" cy="558507"/>
      </dsp:txXfrm>
    </dsp:sp>
    <dsp:sp modelId="{8732002D-4618-45F7-BB8F-B1C40B59FC93}">
      <dsp:nvSpPr>
        <dsp:cNvPr id="0" name=""/>
        <dsp:cNvSpPr/>
      </dsp:nvSpPr>
      <dsp:spPr>
        <a:xfrm>
          <a:off x="2703433"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Concluding</a:t>
          </a:r>
        </a:p>
      </dsp:txBody>
      <dsp:txXfrm>
        <a:off x="2703433" y="1005105"/>
        <a:ext cx="1117015" cy="558507"/>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8179CA4-E2A7-4321-85C9-8063C9D17DDB}">
      <dsp:nvSpPr>
        <dsp:cNvPr id="0" name=""/>
        <dsp:cNvSpPr/>
      </dsp:nvSpPr>
      <dsp:spPr>
        <a:xfrm>
          <a:off x="1787139" y="0"/>
          <a:ext cx="2076361" cy="2076361"/>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8006F7-C46E-415E-BD01-2C20AF6C4B2F}">
      <dsp:nvSpPr>
        <dsp:cNvPr id="0" name=""/>
        <dsp:cNvSpPr/>
      </dsp:nvSpPr>
      <dsp:spPr>
        <a:xfrm>
          <a:off x="2716221" y="208751"/>
          <a:ext cx="1567830" cy="491513"/>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Opportunity</a:t>
          </a:r>
          <a:endParaRPr lang="en-US" sz="1200" kern="1200"/>
        </a:p>
      </dsp:txBody>
      <dsp:txXfrm>
        <a:off x="2716221" y="208751"/>
        <a:ext cx="1567830" cy="491513"/>
      </dsp:txXfrm>
    </dsp:sp>
    <dsp:sp modelId="{F9FA7932-A630-4D7C-94F3-F70DD0FDC1E6}">
      <dsp:nvSpPr>
        <dsp:cNvPr id="0" name=""/>
        <dsp:cNvSpPr/>
      </dsp:nvSpPr>
      <dsp:spPr>
        <a:xfrm>
          <a:off x="2717794" y="761704"/>
          <a:ext cx="1564685" cy="491513"/>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Incentive or pressure</a:t>
          </a:r>
          <a:endParaRPr lang="en-US" sz="1200" kern="1200"/>
        </a:p>
      </dsp:txBody>
      <dsp:txXfrm>
        <a:off x="2717794" y="761704"/>
        <a:ext cx="1564685" cy="491513"/>
      </dsp:txXfrm>
    </dsp:sp>
    <dsp:sp modelId="{7773B348-BA1F-4907-B01D-7D306C6B6B8A}">
      <dsp:nvSpPr>
        <dsp:cNvPr id="0" name=""/>
        <dsp:cNvSpPr/>
      </dsp:nvSpPr>
      <dsp:spPr>
        <a:xfrm>
          <a:off x="2825319" y="1314656"/>
          <a:ext cx="1349634" cy="491513"/>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Rationalization and attitude</a:t>
          </a:r>
          <a:endParaRPr lang="en-US" sz="1200" kern="1200"/>
        </a:p>
      </dsp:txBody>
      <dsp:txXfrm>
        <a:off x="2825319" y="1314656"/>
        <a:ext cx="1349634" cy="491513"/>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E376C28-4AB0-4DB6-84AC-ECF11D6BE516}">
      <dsp:nvSpPr>
        <dsp:cNvPr id="0" name=""/>
        <dsp:cNvSpPr/>
      </dsp:nvSpPr>
      <dsp:spPr>
        <a:xfrm>
          <a:off x="382775" y="63807"/>
          <a:ext cx="4699520" cy="59773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The nature of the industry and the business, the kind of business transactions, and the manner in which records and accounts are maintained.</a:t>
          </a:r>
        </a:p>
      </dsp:txBody>
      <dsp:txXfrm>
        <a:off x="382775" y="63807"/>
        <a:ext cx="3921502" cy="597735"/>
      </dsp:txXfrm>
    </dsp:sp>
    <dsp:sp modelId="{58EE184E-9E43-4036-B1A3-3B03684FF937}">
      <dsp:nvSpPr>
        <dsp:cNvPr id="0" name=""/>
        <dsp:cNvSpPr/>
      </dsp:nvSpPr>
      <dsp:spPr>
        <a:xfrm>
          <a:off x="446971" y="719798"/>
          <a:ext cx="4592746" cy="9286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The way in which a business interacts with its customers and suppliers, and its position in the market. For example, if a business dictates its terms and dominates the market, it may be proneto inappropriate transactions.</a:t>
          </a:r>
        </a:p>
      </dsp:txBody>
      <dsp:txXfrm>
        <a:off x="446971" y="719798"/>
        <a:ext cx="3760845" cy="928699"/>
      </dsp:txXfrm>
    </dsp:sp>
    <dsp:sp modelId="{2A2F87B3-DBDA-4AD1-A3F5-D615EBA6A765}">
      <dsp:nvSpPr>
        <dsp:cNvPr id="0" name=""/>
        <dsp:cNvSpPr/>
      </dsp:nvSpPr>
      <dsp:spPr>
        <a:xfrm>
          <a:off x="387898" y="1717373"/>
          <a:ext cx="4699520" cy="7040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The level of supervision of senior management by independent entities, such as external audit teams, supervisory boards and non-executive directors.</a:t>
          </a:r>
        </a:p>
      </dsp:txBody>
      <dsp:txXfrm>
        <a:off x="387898" y="1717373"/>
        <a:ext cx="3854152" cy="704088"/>
      </dsp:txXfrm>
    </dsp:sp>
    <dsp:sp modelId="{94C59FDA-B5F4-4395-B479-0212CC461993}">
      <dsp:nvSpPr>
        <dsp:cNvPr id="0" name=""/>
        <dsp:cNvSpPr/>
      </dsp:nvSpPr>
      <dsp:spPr>
        <a:xfrm>
          <a:off x="356176" y="2496312"/>
          <a:ext cx="4699520" cy="7040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The stability of the organization and the complexity of its structure.</a:t>
          </a:r>
        </a:p>
      </dsp:txBody>
      <dsp:txXfrm>
        <a:off x="356176" y="2496312"/>
        <a:ext cx="3848277" cy="704088"/>
      </dsp:txXfrm>
    </dsp:sp>
    <dsp:sp modelId="{C5E6BD87-7EC3-4266-B8F1-3980C1BDE618}">
      <dsp:nvSpPr>
        <dsp:cNvPr id="0" name=""/>
        <dsp:cNvSpPr/>
      </dsp:nvSpPr>
      <dsp:spPr>
        <a:xfrm>
          <a:off x="4241862" y="486101"/>
          <a:ext cx="457657" cy="457657"/>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en-US" sz="2000" kern="1200"/>
        </a:p>
      </dsp:txBody>
      <dsp:txXfrm>
        <a:off x="4241862" y="486101"/>
        <a:ext cx="457657" cy="457657"/>
      </dsp:txXfrm>
    </dsp:sp>
    <dsp:sp modelId="{C4F1F0BF-8D23-425C-BCA5-701A77160EAB}">
      <dsp:nvSpPr>
        <dsp:cNvPr id="0" name=""/>
        <dsp:cNvSpPr/>
      </dsp:nvSpPr>
      <dsp:spPr>
        <a:xfrm>
          <a:off x="4252676" y="1445800"/>
          <a:ext cx="457657" cy="457657"/>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en-US" sz="2000" kern="1200"/>
        </a:p>
      </dsp:txBody>
      <dsp:txXfrm>
        <a:off x="4252676" y="1445800"/>
        <a:ext cx="457657" cy="457657"/>
      </dsp:txXfrm>
    </dsp:sp>
    <dsp:sp modelId="{EEFDD91B-DB6A-4F02-961F-A952AB476F87}">
      <dsp:nvSpPr>
        <dsp:cNvPr id="0" name=""/>
        <dsp:cNvSpPr/>
      </dsp:nvSpPr>
      <dsp:spPr>
        <a:xfrm>
          <a:off x="4278879" y="2235374"/>
          <a:ext cx="457657" cy="457657"/>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en-US" sz="2000" kern="1200"/>
        </a:p>
      </dsp:txBody>
      <dsp:txXfrm>
        <a:off x="4278879" y="2235374"/>
        <a:ext cx="457657" cy="457657"/>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62ED49B-C935-447D-BAB7-15B9EC9537FB}">
      <dsp:nvSpPr>
        <dsp:cNvPr id="0" name=""/>
        <dsp:cNvSpPr/>
      </dsp:nvSpPr>
      <dsp:spPr>
        <a:xfrm>
          <a:off x="1910353" y="770531"/>
          <a:ext cx="1351588" cy="234573"/>
        </a:xfrm>
        <a:custGeom>
          <a:avLst/>
          <a:gdLst/>
          <a:ahLst/>
          <a:cxnLst/>
          <a:rect l="0" t="0" r="0" b="0"/>
          <a:pathLst>
            <a:path>
              <a:moveTo>
                <a:pt x="0" y="0"/>
              </a:moveTo>
              <a:lnTo>
                <a:pt x="0" y="117286"/>
              </a:lnTo>
              <a:lnTo>
                <a:pt x="1351588" y="117286"/>
              </a:lnTo>
              <a:lnTo>
                <a:pt x="1351588"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2444F7-718A-4FC9-AFAD-FE0E127FF9EB}">
      <dsp:nvSpPr>
        <dsp:cNvPr id="0" name=""/>
        <dsp:cNvSpPr/>
      </dsp:nvSpPr>
      <dsp:spPr>
        <a:xfrm>
          <a:off x="1864632" y="770531"/>
          <a:ext cx="91440" cy="234573"/>
        </a:xfrm>
        <a:custGeom>
          <a:avLst/>
          <a:gdLst/>
          <a:ahLst/>
          <a:cxnLst/>
          <a:rect l="0" t="0" r="0" b="0"/>
          <a:pathLst>
            <a:path>
              <a:moveTo>
                <a:pt x="45720" y="0"/>
              </a:moveTo>
              <a:lnTo>
                <a:pt x="45720"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74709D-1D16-4091-843D-14FA3A86D182}">
      <dsp:nvSpPr>
        <dsp:cNvPr id="0" name=""/>
        <dsp:cNvSpPr/>
      </dsp:nvSpPr>
      <dsp:spPr>
        <a:xfrm>
          <a:off x="558764" y="770531"/>
          <a:ext cx="1351588" cy="234573"/>
        </a:xfrm>
        <a:custGeom>
          <a:avLst/>
          <a:gdLst/>
          <a:ahLst/>
          <a:cxnLst/>
          <a:rect l="0" t="0" r="0" b="0"/>
          <a:pathLst>
            <a:path>
              <a:moveTo>
                <a:pt x="1351588" y="0"/>
              </a:moveTo>
              <a:lnTo>
                <a:pt x="1351588" y="117286"/>
              </a:lnTo>
              <a:lnTo>
                <a:pt x="0" y="117286"/>
              </a:lnTo>
              <a:lnTo>
                <a:pt x="0" y="234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3ADA89-5750-4E8D-B70F-1B06467B98B4}">
      <dsp:nvSpPr>
        <dsp:cNvPr id="0" name=""/>
        <dsp:cNvSpPr/>
      </dsp:nvSpPr>
      <dsp:spPr>
        <a:xfrm>
          <a:off x="1351845" y="212024"/>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u="sng" kern="1200">
              <a:latin typeface="Arial" pitchFamily="34" charset="0"/>
              <a:cs typeface="Arial" pitchFamily="34" charset="0"/>
            </a:rPr>
            <a:t>Analytic Measures</a:t>
          </a:r>
          <a:endParaRPr lang="en-US" sz="1200" kern="1200">
            <a:latin typeface="Arial" pitchFamily="34" charset="0"/>
            <a:cs typeface="Arial" pitchFamily="34" charset="0"/>
          </a:endParaRPr>
        </a:p>
      </dsp:txBody>
      <dsp:txXfrm>
        <a:off x="1351845" y="212024"/>
        <a:ext cx="1117015" cy="558507"/>
      </dsp:txXfrm>
    </dsp:sp>
    <dsp:sp modelId="{CEC3A4AE-2059-43BA-B822-DCEF33EBF456}">
      <dsp:nvSpPr>
        <dsp:cNvPr id="0" name=""/>
        <dsp:cNvSpPr/>
      </dsp:nvSpPr>
      <dsp:spPr>
        <a:xfrm>
          <a:off x="256"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Primary	</a:t>
          </a:r>
        </a:p>
      </dsp:txBody>
      <dsp:txXfrm>
        <a:off x="256" y="1005105"/>
        <a:ext cx="1117015" cy="558507"/>
      </dsp:txXfrm>
    </dsp:sp>
    <dsp:sp modelId="{8CA7ECBA-0A95-4F65-898D-C9329B28A4AC}">
      <dsp:nvSpPr>
        <dsp:cNvPr id="0" name=""/>
        <dsp:cNvSpPr/>
      </dsp:nvSpPr>
      <dsp:spPr>
        <a:xfrm>
          <a:off x="1351845"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Functional</a:t>
          </a:r>
        </a:p>
      </dsp:txBody>
      <dsp:txXfrm>
        <a:off x="1351845" y="1005105"/>
        <a:ext cx="1117015" cy="558507"/>
      </dsp:txXfrm>
    </dsp:sp>
    <dsp:sp modelId="{8732002D-4618-45F7-BB8F-B1C40B59FC93}">
      <dsp:nvSpPr>
        <dsp:cNvPr id="0" name=""/>
        <dsp:cNvSpPr/>
      </dsp:nvSpPr>
      <dsp:spPr>
        <a:xfrm>
          <a:off x="2703433" y="1005105"/>
          <a:ext cx="1117015" cy="55850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Concluding</a:t>
          </a:r>
        </a:p>
      </dsp:txBody>
      <dsp:txXfrm>
        <a:off x="2703433" y="1005105"/>
        <a:ext cx="1117015" cy="558507"/>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6.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3E173-DC49-4C10-B4BF-4E842EB7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19</Pages>
  <Words>2892</Words>
  <Characters>16486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6</cp:revision>
  <dcterms:created xsi:type="dcterms:W3CDTF">2015-01-26T12:24:00Z</dcterms:created>
  <dcterms:modified xsi:type="dcterms:W3CDTF">2016-07-06T11:35:00Z</dcterms:modified>
</cp:coreProperties>
</file>